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EE" w:rsidRDefault="00CC6BEE" w:rsidP="00CC6BEE">
      <w:pPr>
        <w:jc w:val="center"/>
        <w:rPr>
          <w:rFonts w:eastAsia="Calibri" w:cs="Arial"/>
          <w:b/>
          <w:smallCaps/>
          <w:sz w:val="48"/>
          <w:szCs w:val="48"/>
        </w:rPr>
      </w:pPr>
      <w:bookmarkStart w:id="0" w:name="_GoBack"/>
      <w:bookmarkEnd w:id="0"/>
    </w:p>
    <w:p w:rsidR="00CC6BEE" w:rsidRPr="00926678" w:rsidRDefault="00926678" w:rsidP="00CC6BEE">
      <w:pPr>
        <w:jc w:val="center"/>
        <w:rPr>
          <w:rFonts w:ascii="Arial" w:eastAsia="Calibri" w:hAnsi="Arial" w:cs="Arial"/>
          <w:b/>
          <w:smallCaps/>
          <w:sz w:val="40"/>
          <w:szCs w:val="40"/>
        </w:rPr>
      </w:pPr>
      <w:r w:rsidRPr="00926678">
        <w:rPr>
          <w:rFonts w:ascii="Arial" w:eastAsia="Calibri" w:hAnsi="Arial" w:cs="Arial"/>
          <w:b/>
          <w:smallCaps/>
          <w:sz w:val="40"/>
          <w:szCs w:val="40"/>
        </w:rPr>
        <w:t>strategická analýza pro rozvojovou oblast</w:t>
      </w:r>
    </w:p>
    <w:p w:rsidR="00926678" w:rsidRDefault="00926678" w:rsidP="00CC6BEE">
      <w:pPr>
        <w:jc w:val="center"/>
        <w:rPr>
          <w:rFonts w:ascii="Arial" w:eastAsia="Calibri" w:hAnsi="Arial" w:cs="Arial"/>
          <w:b/>
          <w:smallCaps/>
          <w:sz w:val="56"/>
          <w:szCs w:val="56"/>
        </w:rPr>
      </w:pPr>
    </w:p>
    <w:p w:rsidR="001C4558" w:rsidRPr="00072810" w:rsidRDefault="00CC6BEE" w:rsidP="00CC6BEE">
      <w:pPr>
        <w:jc w:val="center"/>
        <w:rPr>
          <w:rFonts w:ascii="Arial" w:eastAsia="Calibri" w:hAnsi="Arial" w:cs="Arial"/>
          <w:b/>
          <w:smallCaps/>
          <w:sz w:val="56"/>
          <w:szCs w:val="56"/>
        </w:rPr>
      </w:pPr>
      <w:r w:rsidRPr="00072810">
        <w:rPr>
          <w:rFonts w:ascii="Arial" w:eastAsia="Calibri" w:hAnsi="Arial" w:cs="Arial"/>
          <w:b/>
          <w:smallCaps/>
          <w:sz w:val="56"/>
          <w:szCs w:val="56"/>
        </w:rPr>
        <w:t>Veřejná správa, krizové řízení, bezpečnost, hospodaření města a finanční analýza</w:t>
      </w:r>
    </w:p>
    <w:p w:rsidR="00022464" w:rsidRPr="00022464" w:rsidRDefault="00022464" w:rsidP="00022464">
      <w:pPr>
        <w:jc w:val="center"/>
        <w:rPr>
          <w:rFonts w:ascii="Arial" w:hAnsi="Arial" w:cs="Arial"/>
          <w:b/>
          <w:sz w:val="28"/>
          <w:szCs w:val="28"/>
        </w:rPr>
      </w:pPr>
      <w:r w:rsidRPr="00022464">
        <w:rPr>
          <w:rFonts w:ascii="Arial" w:hAnsi="Arial" w:cs="Arial"/>
          <w:b/>
          <w:sz w:val="28"/>
          <w:szCs w:val="28"/>
        </w:rPr>
        <w:t>Finální verze, květen 2013</w:t>
      </w:r>
    </w:p>
    <w:p w:rsidR="00CC6BEE" w:rsidRDefault="00CC6BEE" w:rsidP="00CC6BEE">
      <w:pPr>
        <w:jc w:val="center"/>
        <w:rPr>
          <w:rFonts w:eastAsia="Calibri" w:cs="Arial"/>
          <w:b/>
          <w:smallCaps/>
          <w:sz w:val="48"/>
          <w:szCs w:val="48"/>
        </w:rPr>
      </w:pPr>
    </w:p>
    <w:p w:rsidR="00C76AFE" w:rsidRDefault="00C76AFE" w:rsidP="00C76AFE">
      <w:pPr>
        <w:pStyle w:val="Normlnweb"/>
        <w:jc w:val="center"/>
        <w:rPr>
          <w:rFonts w:ascii="Arial" w:hAnsi="Arial" w:cs="Arial"/>
          <w:color w:val="000000"/>
        </w:rPr>
      </w:pPr>
      <w:r>
        <w:rPr>
          <w:rFonts w:ascii="Arial" w:hAnsi="Arial" w:cs="Arial"/>
          <w:noProof/>
          <w:color w:val="000000"/>
        </w:rPr>
        <w:drawing>
          <wp:inline distT="0" distB="0" distL="0" distR="0">
            <wp:extent cx="857250" cy="1104900"/>
            <wp:effectExtent l="0" t="0" r="0" b="0"/>
            <wp:docPr id="2" name="Obrázek 2" descr="Liberec –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ec – zna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104900"/>
                    </a:xfrm>
                    <a:prstGeom prst="rect">
                      <a:avLst/>
                    </a:prstGeom>
                    <a:noFill/>
                    <a:ln>
                      <a:noFill/>
                    </a:ln>
                  </pic:spPr>
                </pic:pic>
              </a:graphicData>
            </a:graphic>
          </wp:inline>
        </w:drawing>
      </w:r>
    </w:p>
    <w:p w:rsidR="00072810" w:rsidRDefault="00072810" w:rsidP="00C76AFE">
      <w:pPr>
        <w:pStyle w:val="Normlnweb"/>
        <w:jc w:val="center"/>
        <w:rPr>
          <w:rFonts w:ascii="Arial" w:hAnsi="Arial" w:cs="Arial"/>
          <w:color w:val="000000"/>
        </w:rPr>
      </w:pPr>
    </w:p>
    <w:p w:rsidR="00072810" w:rsidRDefault="00072810" w:rsidP="00C76AFE">
      <w:pPr>
        <w:pStyle w:val="Normlnweb"/>
        <w:jc w:val="center"/>
        <w:rPr>
          <w:rFonts w:ascii="Arial" w:hAnsi="Arial" w:cs="Arial"/>
          <w:color w:val="000000"/>
        </w:rPr>
      </w:pPr>
    </w:p>
    <w:p w:rsidR="00072810" w:rsidRDefault="00072810" w:rsidP="00C76AFE">
      <w:pPr>
        <w:pStyle w:val="Normlnweb"/>
        <w:jc w:val="center"/>
        <w:rPr>
          <w:rFonts w:ascii="Arial" w:hAnsi="Arial" w:cs="Arial"/>
          <w:color w:val="000000"/>
        </w:rPr>
      </w:pPr>
    </w:p>
    <w:p w:rsidR="00072810" w:rsidRDefault="00072810" w:rsidP="00C76AFE">
      <w:pPr>
        <w:pStyle w:val="Normlnweb"/>
        <w:jc w:val="center"/>
        <w:rPr>
          <w:rFonts w:ascii="Arial" w:hAnsi="Arial" w:cs="Arial"/>
          <w:color w:val="000000"/>
        </w:rPr>
      </w:pPr>
    </w:p>
    <w:p w:rsidR="00072810" w:rsidRDefault="00072810" w:rsidP="00C76AFE">
      <w:pPr>
        <w:pStyle w:val="Normlnweb"/>
        <w:jc w:val="center"/>
        <w:rPr>
          <w:rFonts w:ascii="Arial" w:hAnsi="Arial" w:cs="Arial"/>
          <w:color w:val="000000"/>
        </w:rPr>
      </w:pPr>
    </w:p>
    <w:p w:rsidR="00022464" w:rsidRDefault="00022464" w:rsidP="00C76AFE">
      <w:pPr>
        <w:pStyle w:val="Normlnweb"/>
        <w:jc w:val="center"/>
        <w:rPr>
          <w:rFonts w:ascii="Arial" w:hAnsi="Arial" w:cs="Arial"/>
          <w:color w:val="000000"/>
        </w:rPr>
      </w:pPr>
    </w:p>
    <w:p w:rsidR="00072810" w:rsidRDefault="00072810" w:rsidP="00C76AFE">
      <w:pPr>
        <w:pStyle w:val="Normlnweb"/>
        <w:jc w:val="center"/>
        <w:rPr>
          <w:rFonts w:ascii="Arial" w:hAnsi="Arial" w:cs="Arial"/>
          <w:color w:val="000000"/>
        </w:rPr>
      </w:pPr>
    </w:p>
    <w:p w:rsidR="00072810" w:rsidRPr="004A19DF" w:rsidRDefault="00072810" w:rsidP="00072810">
      <w:pPr>
        <w:pStyle w:val="Normlnweb"/>
        <w:rPr>
          <w:rFonts w:ascii="Arial" w:hAnsi="Arial" w:cs="Arial"/>
          <w:b/>
          <w:color w:val="000000"/>
          <w:sz w:val="28"/>
          <w:szCs w:val="28"/>
        </w:rPr>
      </w:pPr>
      <w:r w:rsidRPr="004A19DF">
        <w:rPr>
          <w:rFonts w:ascii="Arial" w:hAnsi="Arial" w:cs="Arial"/>
          <w:b/>
          <w:color w:val="000000"/>
          <w:sz w:val="28"/>
          <w:szCs w:val="28"/>
        </w:rPr>
        <w:t>Zadavatel: Statutární město Liberec</w:t>
      </w:r>
    </w:p>
    <w:p w:rsidR="00072810" w:rsidRPr="004A19DF" w:rsidRDefault="00072810" w:rsidP="00072810">
      <w:pPr>
        <w:pStyle w:val="Normlnweb"/>
        <w:rPr>
          <w:rFonts w:ascii="Arial" w:hAnsi="Arial" w:cs="Arial"/>
          <w:b/>
          <w:color w:val="000000"/>
          <w:sz w:val="28"/>
          <w:szCs w:val="28"/>
        </w:rPr>
      </w:pPr>
      <w:r w:rsidRPr="004A19DF">
        <w:rPr>
          <w:rFonts w:ascii="Arial" w:hAnsi="Arial" w:cs="Arial"/>
          <w:b/>
          <w:color w:val="000000"/>
          <w:sz w:val="28"/>
          <w:szCs w:val="28"/>
        </w:rPr>
        <w:t>Zpracovatel: EUNICE CONSULTING a.s.</w:t>
      </w:r>
    </w:p>
    <w:p w:rsidR="00CC6BEE" w:rsidRDefault="00CC6BEE" w:rsidP="00CC6BEE">
      <w:pPr>
        <w:jc w:val="center"/>
        <w:rPr>
          <w:sz w:val="24"/>
          <w:szCs w:val="24"/>
        </w:rPr>
      </w:pPr>
    </w:p>
    <w:p w:rsidR="00CC6BEE" w:rsidRDefault="00CC6BEE" w:rsidP="00CC6BEE">
      <w:pPr>
        <w:jc w:val="center"/>
        <w:rPr>
          <w:sz w:val="24"/>
          <w:szCs w:val="24"/>
        </w:rPr>
      </w:pPr>
    </w:p>
    <w:p w:rsidR="00B6766E" w:rsidRPr="00B6766E" w:rsidRDefault="00B6766E" w:rsidP="00CC6BEE">
      <w:pPr>
        <w:jc w:val="center"/>
        <w:rPr>
          <w:rFonts w:ascii="Arial" w:hAnsi="Arial" w:cs="Arial"/>
          <w:b/>
          <w:sz w:val="40"/>
          <w:szCs w:val="40"/>
        </w:rPr>
      </w:pPr>
      <w:r w:rsidRPr="00B6766E">
        <w:rPr>
          <w:rFonts w:ascii="Arial" w:hAnsi="Arial" w:cs="Arial"/>
          <w:b/>
          <w:sz w:val="40"/>
          <w:szCs w:val="40"/>
        </w:rPr>
        <w:lastRenderedPageBreak/>
        <w:t>OBSAH</w:t>
      </w:r>
    </w:p>
    <w:p w:rsidR="004D0102" w:rsidRDefault="001A4497">
      <w:pPr>
        <w:pStyle w:val="Obsah1"/>
        <w:rPr>
          <w:rFonts w:asciiTheme="minorHAnsi" w:eastAsiaTheme="minorEastAsia" w:hAnsiTheme="minorHAnsi"/>
          <w:b w:val="0"/>
          <w:bCs w:val="0"/>
          <w:caps w:val="0"/>
          <w:noProof/>
          <w:sz w:val="22"/>
          <w:szCs w:val="22"/>
          <w:lang w:eastAsia="cs-CZ"/>
        </w:rPr>
      </w:pPr>
      <w:r>
        <w:fldChar w:fldCharType="begin"/>
      </w:r>
      <w:r w:rsidR="004D0102">
        <w:instrText xml:space="preserve"> TOC \o "1-4" \h \z \u </w:instrText>
      </w:r>
      <w:r>
        <w:fldChar w:fldCharType="separate"/>
      </w:r>
      <w:hyperlink w:anchor="_Toc357332117" w:history="1">
        <w:r w:rsidR="004D0102" w:rsidRPr="00F51BE2">
          <w:rPr>
            <w:rStyle w:val="Hypertextovodkaz"/>
            <w:rFonts w:ascii="Arial" w:hAnsi="Arial" w:cs="Arial"/>
            <w:noProof/>
          </w:rPr>
          <w:t>I.</w:t>
        </w:r>
        <w:r w:rsidR="004D0102">
          <w:rPr>
            <w:rFonts w:asciiTheme="minorHAnsi" w:eastAsiaTheme="minorEastAsia" w:hAnsiTheme="minorHAnsi"/>
            <w:b w:val="0"/>
            <w:bCs w:val="0"/>
            <w:caps w:val="0"/>
            <w:noProof/>
            <w:sz w:val="22"/>
            <w:szCs w:val="22"/>
            <w:lang w:eastAsia="cs-CZ"/>
          </w:rPr>
          <w:tab/>
        </w:r>
        <w:r w:rsidR="004D0102" w:rsidRPr="00F51BE2">
          <w:rPr>
            <w:rStyle w:val="Hypertextovodkaz"/>
            <w:rFonts w:ascii="Arial" w:hAnsi="Arial" w:cs="Arial"/>
            <w:noProof/>
          </w:rPr>
          <w:t>Situační analýza</w:t>
        </w:r>
        <w:r w:rsidR="004D0102">
          <w:rPr>
            <w:noProof/>
            <w:webHidden/>
          </w:rPr>
          <w:tab/>
        </w:r>
        <w:r>
          <w:rPr>
            <w:noProof/>
            <w:webHidden/>
          </w:rPr>
          <w:fldChar w:fldCharType="begin"/>
        </w:r>
        <w:r w:rsidR="004D0102">
          <w:rPr>
            <w:noProof/>
            <w:webHidden/>
          </w:rPr>
          <w:instrText xml:space="preserve"> PAGEREF _Toc357332117 \h </w:instrText>
        </w:r>
        <w:r>
          <w:rPr>
            <w:noProof/>
            <w:webHidden/>
          </w:rPr>
        </w:r>
        <w:r>
          <w:rPr>
            <w:noProof/>
            <w:webHidden/>
          </w:rPr>
          <w:fldChar w:fldCharType="separate"/>
        </w:r>
        <w:r w:rsidR="00ED0ECB">
          <w:rPr>
            <w:noProof/>
            <w:webHidden/>
          </w:rPr>
          <w:t>4</w:t>
        </w:r>
        <w:r>
          <w:rPr>
            <w:noProof/>
            <w:webHidden/>
          </w:rPr>
          <w:fldChar w:fldCharType="end"/>
        </w:r>
      </w:hyperlink>
    </w:p>
    <w:p w:rsidR="004D0102" w:rsidRDefault="008D29BA">
      <w:pPr>
        <w:pStyle w:val="Obsah2"/>
        <w:tabs>
          <w:tab w:val="left" w:pos="440"/>
          <w:tab w:val="right" w:leader="dot" w:pos="9062"/>
        </w:tabs>
        <w:rPr>
          <w:rFonts w:eastAsiaTheme="minorEastAsia"/>
          <w:b w:val="0"/>
          <w:bCs w:val="0"/>
          <w:noProof/>
          <w:sz w:val="22"/>
          <w:szCs w:val="22"/>
          <w:lang w:eastAsia="cs-CZ"/>
        </w:rPr>
      </w:pPr>
      <w:hyperlink w:anchor="_Toc357332118" w:history="1">
        <w:r w:rsidR="004D0102" w:rsidRPr="00F51BE2">
          <w:rPr>
            <w:rStyle w:val="Hypertextovodkaz"/>
            <w:rFonts w:ascii="Arial" w:hAnsi="Arial" w:cs="Arial"/>
            <w:noProof/>
          </w:rPr>
          <w:t>1.</w:t>
        </w:r>
        <w:r w:rsidR="004D0102">
          <w:rPr>
            <w:rFonts w:eastAsiaTheme="minorEastAsia"/>
            <w:b w:val="0"/>
            <w:bCs w:val="0"/>
            <w:noProof/>
            <w:sz w:val="22"/>
            <w:szCs w:val="22"/>
            <w:lang w:eastAsia="cs-CZ"/>
          </w:rPr>
          <w:tab/>
        </w:r>
        <w:r w:rsidR="004D0102" w:rsidRPr="00F51BE2">
          <w:rPr>
            <w:rStyle w:val="Hypertextovodkaz"/>
            <w:rFonts w:ascii="Arial" w:hAnsi="Arial" w:cs="Arial"/>
            <w:noProof/>
          </w:rPr>
          <w:t>Základní charakteristika města</w:t>
        </w:r>
        <w:r w:rsidR="004D0102">
          <w:rPr>
            <w:noProof/>
            <w:webHidden/>
          </w:rPr>
          <w:tab/>
        </w:r>
        <w:r w:rsidR="001A4497">
          <w:rPr>
            <w:noProof/>
            <w:webHidden/>
          </w:rPr>
          <w:fldChar w:fldCharType="begin"/>
        </w:r>
        <w:r w:rsidR="004D0102">
          <w:rPr>
            <w:noProof/>
            <w:webHidden/>
          </w:rPr>
          <w:instrText xml:space="preserve"> PAGEREF _Toc357332118 \h </w:instrText>
        </w:r>
        <w:r w:rsidR="001A4497">
          <w:rPr>
            <w:noProof/>
            <w:webHidden/>
          </w:rPr>
        </w:r>
        <w:r w:rsidR="001A4497">
          <w:rPr>
            <w:noProof/>
            <w:webHidden/>
          </w:rPr>
          <w:fldChar w:fldCharType="separate"/>
        </w:r>
        <w:r w:rsidR="00ED0ECB">
          <w:rPr>
            <w:noProof/>
            <w:webHidden/>
          </w:rPr>
          <w:t>4</w:t>
        </w:r>
        <w:r w:rsidR="001A4497">
          <w:rPr>
            <w:noProof/>
            <w:webHidden/>
          </w:rPr>
          <w:fldChar w:fldCharType="end"/>
        </w:r>
      </w:hyperlink>
    </w:p>
    <w:p w:rsidR="004D0102" w:rsidRDefault="008D29BA">
      <w:pPr>
        <w:pStyle w:val="Obsah2"/>
        <w:tabs>
          <w:tab w:val="left" w:pos="440"/>
          <w:tab w:val="right" w:leader="dot" w:pos="9062"/>
        </w:tabs>
        <w:rPr>
          <w:rFonts w:eastAsiaTheme="minorEastAsia"/>
          <w:b w:val="0"/>
          <w:bCs w:val="0"/>
          <w:noProof/>
          <w:sz w:val="22"/>
          <w:szCs w:val="22"/>
          <w:lang w:eastAsia="cs-CZ"/>
        </w:rPr>
      </w:pPr>
      <w:hyperlink w:anchor="_Toc357332119" w:history="1">
        <w:r w:rsidR="004D0102" w:rsidRPr="00F51BE2">
          <w:rPr>
            <w:rStyle w:val="Hypertextovodkaz"/>
            <w:rFonts w:ascii="Arial" w:hAnsi="Arial" w:cs="Arial"/>
            <w:noProof/>
          </w:rPr>
          <w:t>2.</w:t>
        </w:r>
        <w:r w:rsidR="004D0102">
          <w:rPr>
            <w:rFonts w:eastAsiaTheme="minorEastAsia"/>
            <w:b w:val="0"/>
            <w:bCs w:val="0"/>
            <w:noProof/>
            <w:sz w:val="22"/>
            <w:szCs w:val="22"/>
            <w:lang w:eastAsia="cs-CZ"/>
          </w:rPr>
          <w:tab/>
        </w:r>
        <w:r w:rsidR="004D0102" w:rsidRPr="00F51BE2">
          <w:rPr>
            <w:rStyle w:val="Hypertextovodkaz"/>
            <w:rFonts w:ascii="Arial" w:hAnsi="Arial" w:cs="Arial"/>
            <w:noProof/>
          </w:rPr>
          <w:t>Veřejná správa a hospodaření města</w:t>
        </w:r>
        <w:r w:rsidR="004D0102">
          <w:rPr>
            <w:noProof/>
            <w:webHidden/>
          </w:rPr>
          <w:tab/>
        </w:r>
        <w:r w:rsidR="001A4497">
          <w:rPr>
            <w:noProof/>
            <w:webHidden/>
          </w:rPr>
          <w:fldChar w:fldCharType="begin"/>
        </w:r>
        <w:r w:rsidR="004D0102">
          <w:rPr>
            <w:noProof/>
            <w:webHidden/>
          </w:rPr>
          <w:instrText xml:space="preserve"> PAGEREF _Toc357332119 \h </w:instrText>
        </w:r>
        <w:r w:rsidR="001A4497">
          <w:rPr>
            <w:noProof/>
            <w:webHidden/>
          </w:rPr>
        </w:r>
        <w:r w:rsidR="001A4497">
          <w:rPr>
            <w:noProof/>
            <w:webHidden/>
          </w:rPr>
          <w:fldChar w:fldCharType="separate"/>
        </w:r>
        <w:r w:rsidR="00ED0ECB">
          <w:rPr>
            <w:noProof/>
            <w:webHidden/>
          </w:rPr>
          <w:t>6</w:t>
        </w:r>
        <w:r w:rsidR="001A4497">
          <w:rPr>
            <w:noProof/>
            <w:webHidden/>
          </w:rPr>
          <w:fldChar w:fldCharType="end"/>
        </w:r>
      </w:hyperlink>
    </w:p>
    <w:p w:rsidR="004D0102" w:rsidRDefault="008D29BA">
      <w:pPr>
        <w:pStyle w:val="Obsah3"/>
        <w:tabs>
          <w:tab w:val="left" w:pos="880"/>
          <w:tab w:val="right" w:leader="dot" w:pos="9062"/>
        </w:tabs>
        <w:rPr>
          <w:rFonts w:eastAsiaTheme="minorEastAsia"/>
          <w:noProof/>
          <w:sz w:val="22"/>
          <w:szCs w:val="22"/>
          <w:lang w:eastAsia="cs-CZ"/>
        </w:rPr>
      </w:pPr>
      <w:hyperlink w:anchor="_Toc357332120" w:history="1">
        <w:r w:rsidR="004D0102" w:rsidRPr="00F51BE2">
          <w:rPr>
            <w:rStyle w:val="Hypertextovodkaz"/>
            <w:rFonts w:ascii="Arial" w:hAnsi="Arial" w:cs="Arial"/>
            <w:b/>
            <w:noProof/>
          </w:rPr>
          <w:t>2.1</w:t>
        </w:r>
        <w:r w:rsidR="004D0102">
          <w:rPr>
            <w:rFonts w:eastAsiaTheme="minorEastAsia"/>
            <w:noProof/>
            <w:sz w:val="22"/>
            <w:szCs w:val="22"/>
            <w:lang w:eastAsia="cs-CZ"/>
          </w:rPr>
          <w:tab/>
        </w:r>
        <w:r w:rsidR="004D0102" w:rsidRPr="00F51BE2">
          <w:rPr>
            <w:rStyle w:val="Hypertextovodkaz"/>
            <w:rFonts w:ascii="Arial" w:hAnsi="Arial" w:cs="Arial"/>
            <w:b/>
            <w:noProof/>
          </w:rPr>
          <w:t>Řízení veřejné správy</w:t>
        </w:r>
        <w:r w:rsidR="004D0102">
          <w:rPr>
            <w:noProof/>
            <w:webHidden/>
          </w:rPr>
          <w:tab/>
        </w:r>
        <w:r w:rsidR="001A4497">
          <w:rPr>
            <w:noProof/>
            <w:webHidden/>
          </w:rPr>
          <w:fldChar w:fldCharType="begin"/>
        </w:r>
        <w:r w:rsidR="004D0102">
          <w:rPr>
            <w:noProof/>
            <w:webHidden/>
          </w:rPr>
          <w:instrText xml:space="preserve"> PAGEREF _Toc357332120 \h </w:instrText>
        </w:r>
        <w:r w:rsidR="001A4497">
          <w:rPr>
            <w:noProof/>
            <w:webHidden/>
          </w:rPr>
        </w:r>
        <w:r w:rsidR="001A4497">
          <w:rPr>
            <w:noProof/>
            <w:webHidden/>
          </w:rPr>
          <w:fldChar w:fldCharType="separate"/>
        </w:r>
        <w:r w:rsidR="00ED0ECB">
          <w:rPr>
            <w:noProof/>
            <w:webHidden/>
          </w:rPr>
          <w:t>6</w:t>
        </w:r>
        <w:r w:rsidR="001A4497">
          <w:rPr>
            <w:noProof/>
            <w:webHidden/>
          </w:rPr>
          <w:fldChar w:fldCharType="end"/>
        </w:r>
      </w:hyperlink>
    </w:p>
    <w:p w:rsidR="004D0102" w:rsidRDefault="008D29BA">
      <w:pPr>
        <w:pStyle w:val="Obsah4"/>
        <w:tabs>
          <w:tab w:val="left" w:pos="1320"/>
          <w:tab w:val="right" w:leader="dot" w:pos="9062"/>
        </w:tabs>
        <w:rPr>
          <w:rFonts w:eastAsiaTheme="minorEastAsia"/>
          <w:noProof/>
          <w:sz w:val="22"/>
          <w:szCs w:val="22"/>
          <w:lang w:eastAsia="cs-CZ"/>
        </w:rPr>
      </w:pPr>
      <w:hyperlink w:anchor="_Toc357332121" w:history="1">
        <w:r w:rsidR="004D0102" w:rsidRPr="00F51BE2">
          <w:rPr>
            <w:rStyle w:val="Hypertextovodkaz"/>
            <w:rFonts w:ascii="Arial" w:hAnsi="Arial" w:cs="Arial"/>
            <w:b/>
            <w:noProof/>
          </w:rPr>
          <w:t>2.1.1</w:t>
        </w:r>
        <w:r w:rsidR="004D0102">
          <w:rPr>
            <w:rFonts w:eastAsiaTheme="minorEastAsia"/>
            <w:noProof/>
            <w:sz w:val="22"/>
            <w:szCs w:val="22"/>
            <w:lang w:eastAsia="cs-CZ"/>
          </w:rPr>
          <w:tab/>
        </w:r>
        <w:r w:rsidR="004D0102" w:rsidRPr="00F51BE2">
          <w:rPr>
            <w:rStyle w:val="Hypertextovodkaz"/>
            <w:rFonts w:ascii="Arial" w:hAnsi="Arial" w:cs="Arial"/>
            <w:b/>
            <w:noProof/>
          </w:rPr>
          <w:t>Postavení města</w:t>
        </w:r>
        <w:r w:rsidR="004D0102">
          <w:rPr>
            <w:noProof/>
            <w:webHidden/>
          </w:rPr>
          <w:tab/>
        </w:r>
        <w:r w:rsidR="001A4497">
          <w:rPr>
            <w:noProof/>
            <w:webHidden/>
          </w:rPr>
          <w:fldChar w:fldCharType="begin"/>
        </w:r>
        <w:r w:rsidR="004D0102">
          <w:rPr>
            <w:noProof/>
            <w:webHidden/>
          </w:rPr>
          <w:instrText xml:space="preserve"> PAGEREF _Toc357332121 \h </w:instrText>
        </w:r>
        <w:r w:rsidR="001A4497">
          <w:rPr>
            <w:noProof/>
            <w:webHidden/>
          </w:rPr>
        </w:r>
        <w:r w:rsidR="001A4497">
          <w:rPr>
            <w:noProof/>
            <w:webHidden/>
          </w:rPr>
          <w:fldChar w:fldCharType="separate"/>
        </w:r>
        <w:r w:rsidR="00ED0ECB">
          <w:rPr>
            <w:noProof/>
            <w:webHidden/>
          </w:rPr>
          <w:t>6</w:t>
        </w:r>
        <w:r w:rsidR="001A4497">
          <w:rPr>
            <w:noProof/>
            <w:webHidden/>
          </w:rPr>
          <w:fldChar w:fldCharType="end"/>
        </w:r>
      </w:hyperlink>
    </w:p>
    <w:p w:rsidR="004D0102" w:rsidRDefault="008D29BA">
      <w:pPr>
        <w:pStyle w:val="Obsah4"/>
        <w:tabs>
          <w:tab w:val="left" w:pos="1320"/>
          <w:tab w:val="right" w:leader="dot" w:pos="9062"/>
        </w:tabs>
        <w:rPr>
          <w:rFonts w:eastAsiaTheme="minorEastAsia"/>
          <w:noProof/>
          <w:sz w:val="22"/>
          <w:szCs w:val="22"/>
          <w:lang w:eastAsia="cs-CZ"/>
        </w:rPr>
      </w:pPr>
      <w:hyperlink w:anchor="_Toc357332122" w:history="1">
        <w:r w:rsidR="004D0102" w:rsidRPr="00F51BE2">
          <w:rPr>
            <w:rStyle w:val="Hypertextovodkaz"/>
            <w:rFonts w:ascii="Arial" w:hAnsi="Arial" w:cs="Arial"/>
            <w:b/>
            <w:noProof/>
          </w:rPr>
          <w:t>2.1.2</w:t>
        </w:r>
        <w:r w:rsidR="004D0102">
          <w:rPr>
            <w:rFonts w:eastAsiaTheme="minorEastAsia"/>
            <w:noProof/>
            <w:sz w:val="22"/>
            <w:szCs w:val="22"/>
            <w:lang w:eastAsia="cs-CZ"/>
          </w:rPr>
          <w:tab/>
        </w:r>
        <w:r w:rsidR="004D0102" w:rsidRPr="00F51BE2">
          <w:rPr>
            <w:rStyle w:val="Hypertextovodkaz"/>
            <w:rFonts w:ascii="Arial" w:hAnsi="Arial" w:cs="Arial"/>
            <w:b/>
            <w:noProof/>
          </w:rPr>
          <w:t>Orgány města</w:t>
        </w:r>
        <w:r w:rsidR="004D0102">
          <w:rPr>
            <w:noProof/>
            <w:webHidden/>
          </w:rPr>
          <w:tab/>
        </w:r>
        <w:r w:rsidR="001A4497">
          <w:rPr>
            <w:noProof/>
            <w:webHidden/>
          </w:rPr>
          <w:fldChar w:fldCharType="begin"/>
        </w:r>
        <w:r w:rsidR="004D0102">
          <w:rPr>
            <w:noProof/>
            <w:webHidden/>
          </w:rPr>
          <w:instrText xml:space="preserve"> PAGEREF _Toc357332122 \h </w:instrText>
        </w:r>
        <w:r w:rsidR="001A4497">
          <w:rPr>
            <w:noProof/>
            <w:webHidden/>
          </w:rPr>
        </w:r>
        <w:r w:rsidR="001A4497">
          <w:rPr>
            <w:noProof/>
            <w:webHidden/>
          </w:rPr>
          <w:fldChar w:fldCharType="separate"/>
        </w:r>
        <w:r w:rsidR="00ED0ECB">
          <w:rPr>
            <w:noProof/>
            <w:webHidden/>
          </w:rPr>
          <w:t>8</w:t>
        </w:r>
        <w:r w:rsidR="001A4497">
          <w:rPr>
            <w:noProof/>
            <w:webHidden/>
          </w:rPr>
          <w:fldChar w:fldCharType="end"/>
        </w:r>
      </w:hyperlink>
    </w:p>
    <w:p w:rsidR="004D0102" w:rsidRDefault="008D29BA">
      <w:pPr>
        <w:pStyle w:val="Obsah3"/>
        <w:tabs>
          <w:tab w:val="right" w:leader="dot" w:pos="9062"/>
        </w:tabs>
        <w:rPr>
          <w:rFonts w:eastAsiaTheme="minorEastAsia"/>
          <w:noProof/>
          <w:sz w:val="22"/>
          <w:szCs w:val="22"/>
          <w:lang w:eastAsia="cs-CZ"/>
        </w:rPr>
      </w:pPr>
      <w:hyperlink w:anchor="_Toc357332123" w:history="1">
        <w:r w:rsidR="004D0102" w:rsidRPr="00F51BE2">
          <w:rPr>
            <w:rStyle w:val="Hypertextovodkaz"/>
            <w:rFonts w:ascii="Arial" w:hAnsi="Arial" w:cs="Arial"/>
            <w:b/>
            <w:noProof/>
          </w:rPr>
          <w:t>2.2 Působnost Magistrátu SML a organizační struktura</w:t>
        </w:r>
        <w:r w:rsidR="004D0102">
          <w:rPr>
            <w:noProof/>
            <w:webHidden/>
          </w:rPr>
          <w:tab/>
        </w:r>
        <w:r w:rsidR="001A4497">
          <w:rPr>
            <w:noProof/>
            <w:webHidden/>
          </w:rPr>
          <w:fldChar w:fldCharType="begin"/>
        </w:r>
        <w:r w:rsidR="004D0102">
          <w:rPr>
            <w:noProof/>
            <w:webHidden/>
          </w:rPr>
          <w:instrText xml:space="preserve"> PAGEREF _Toc357332123 \h </w:instrText>
        </w:r>
        <w:r w:rsidR="001A4497">
          <w:rPr>
            <w:noProof/>
            <w:webHidden/>
          </w:rPr>
        </w:r>
        <w:r w:rsidR="001A4497">
          <w:rPr>
            <w:noProof/>
            <w:webHidden/>
          </w:rPr>
          <w:fldChar w:fldCharType="separate"/>
        </w:r>
        <w:r w:rsidR="00ED0ECB">
          <w:rPr>
            <w:noProof/>
            <w:webHidden/>
          </w:rPr>
          <w:t>10</w:t>
        </w:r>
        <w:r w:rsidR="001A4497">
          <w:rPr>
            <w:noProof/>
            <w:webHidden/>
          </w:rPr>
          <w:fldChar w:fldCharType="end"/>
        </w:r>
      </w:hyperlink>
    </w:p>
    <w:p w:rsidR="004D0102" w:rsidRDefault="008D29BA">
      <w:pPr>
        <w:pStyle w:val="Obsah3"/>
        <w:tabs>
          <w:tab w:val="left" w:pos="880"/>
          <w:tab w:val="right" w:leader="dot" w:pos="9062"/>
        </w:tabs>
        <w:rPr>
          <w:rFonts w:eastAsiaTheme="minorEastAsia"/>
          <w:noProof/>
          <w:sz w:val="22"/>
          <w:szCs w:val="22"/>
          <w:lang w:eastAsia="cs-CZ"/>
        </w:rPr>
      </w:pPr>
      <w:hyperlink w:anchor="_Toc357332124" w:history="1">
        <w:r w:rsidR="004D0102" w:rsidRPr="00F51BE2">
          <w:rPr>
            <w:rStyle w:val="Hypertextovodkaz"/>
            <w:rFonts w:ascii="Arial" w:hAnsi="Arial" w:cs="Arial"/>
            <w:b/>
            <w:noProof/>
          </w:rPr>
          <w:t>2.3</w:t>
        </w:r>
        <w:r w:rsidR="004D0102">
          <w:rPr>
            <w:rFonts w:eastAsiaTheme="minorEastAsia"/>
            <w:noProof/>
            <w:sz w:val="22"/>
            <w:szCs w:val="22"/>
            <w:lang w:eastAsia="cs-CZ"/>
          </w:rPr>
          <w:tab/>
        </w:r>
        <w:r w:rsidR="004D0102" w:rsidRPr="00F51BE2">
          <w:rPr>
            <w:rStyle w:val="Hypertextovodkaz"/>
            <w:rFonts w:ascii="Arial" w:hAnsi="Arial" w:cs="Arial"/>
            <w:b/>
            <w:noProof/>
          </w:rPr>
          <w:t>Zřizované a zakládané organizace</w:t>
        </w:r>
        <w:r w:rsidR="004D0102">
          <w:rPr>
            <w:noProof/>
            <w:webHidden/>
          </w:rPr>
          <w:tab/>
        </w:r>
        <w:r w:rsidR="001A4497">
          <w:rPr>
            <w:noProof/>
            <w:webHidden/>
          </w:rPr>
          <w:fldChar w:fldCharType="begin"/>
        </w:r>
        <w:r w:rsidR="004D0102">
          <w:rPr>
            <w:noProof/>
            <w:webHidden/>
          </w:rPr>
          <w:instrText xml:space="preserve"> PAGEREF _Toc357332124 \h </w:instrText>
        </w:r>
        <w:r w:rsidR="001A4497">
          <w:rPr>
            <w:noProof/>
            <w:webHidden/>
          </w:rPr>
        </w:r>
        <w:r w:rsidR="001A4497">
          <w:rPr>
            <w:noProof/>
            <w:webHidden/>
          </w:rPr>
          <w:fldChar w:fldCharType="separate"/>
        </w:r>
        <w:r w:rsidR="00ED0ECB">
          <w:rPr>
            <w:noProof/>
            <w:webHidden/>
          </w:rPr>
          <w:t>15</w:t>
        </w:r>
        <w:r w:rsidR="001A4497">
          <w:rPr>
            <w:noProof/>
            <w:webHidden/>
          </w:rPr>
          <w:fldChar w:fldCharType="end"/>
        </w:r>
      </w:hyperlink>
    </w:p>
    <w:p w:rsidR="004D0102" w:rsidRDefault="008D29BA">
      <w:pPr>
        <w:pStyle w:val="Obsah4"/>
        <w:tabs>
          <w:tab w:val="left" w:pos="1320"/>
          <w:tab w:val="right" w:leader="dot" w:pos="9062"/>
        </w:tabs>
        <w:rPr>
          <w:rFonts w:eastAsiaTheme="minorEastAsia"/>
          <w:noProof/>
          <w:sz w:val="22"/>
          <w:szCs w:val="22"/>
          <w:lang w:eastAsia="cs-CZ"/>
        </w:rPr>
      </w:pPr>
      <w:hyperlink w:anchor="_Toc357332125" w:history="1">
        <w:r w:rsidR="004D0102" w:rsidRPr="00F51BE2">
          <w:rPr>
            <w:rStyle w:val="Hypertextovodkaz"/>
            <w:rFonts w:ascii="Arial" w:hAnsi="Arial" w:cs="Arial"/>
            <w:b/>
            <w:noProof/>
          </w:rPr>
          <w:t>2.3.1</w:t>
        </w:r>
        <w:r w:rsidR="004D0102">
          <w:rPr>
            <w:rFonts w:eastAsiaTheme="minorEastAsia"/>
            <w:noProof/>
            <w:sz w:val="22"/>
            <w:szCs w:val="22"/>
            <w:lang w:eastAsia="cs-CZ"/>
          </w:rPr>
          <w:tab/>
        </w:r>
        <w:r w:rsidR="004D0102" w:rsidRPr="00F51BE2">
          <w:rPr>
            <w:rStyle w:val="Hypertextovodkaz"/>
            <w:rFonts w:ascii="Arial" w:hAnsi="Arial" w:cs="Arial"/>
            <w:b/>
            <w:noProof/>
          </w:rPr>
          <w:t>Zřizované organizace</w:t>
        </w:r>
        <w:r w:rsidR="004D0102">
          <w:rPr>
            <w:noProof/>
            <w:webHidden/>
          </w:rPr>
          <w:tab/>
        </w:r>
        <w:r w:rsidR="001A4497">
          <w:rPr>
            <w:noProof/>
            <w:webHidden/>
          </w:rPr>
          <w:fldChar w:fldCharType="begin"/>
        </w:r>
        <w:r w:rsidR="004D0102">
          <w:rPr>
            <w:noProof/>
            <w:webHidden/>
          </w:rPr>
          <w:instrText xml:space="preserve"> PAGEREF _Toc357332125 \h </w:instrText>
        </w:r>
        <w:r w:rsidR="001A4497">
          <w:rPr>
            <w:noProof/>
            <w:webHidden/>
          </w:rPr>
        </w:r>
        <w:r w:rsidR="001A4497">
          <w:rPr>
            <w:noProof/>
            <w:webHidden/>
          </w:rPr>
          <w:fldChar w:fldCharType="separate"/>
        </w:r>
        <w:r w:rsidR="00ED0ECB">
          <w:rPr>
            <w:noProof/>
            <w:webHidden/>
          </w:rPr>
          <w:t>16</w:t>
        </w:r>
        <w:r w:rsidR="001A4497">
          <w:rPr>
            <w:noProof/>
            <w:webHidden/>
          </w:rPr>
          <w:fldChar w:fldCharType="end"/>
        </w:r>
      </w:hyperlink>
    </w:p>
    <w:p w:rsidR="004D0102" w:rsidRDefault="008D29BA">
      <w:pPr>
        <w:pStyle w:val="Obsah4"/>
        <w:tabs>
          <w:tab w:val="left" w:pos="1320"/>
          <w:tab w:val="right" w:leader="dot" w:pos="9062"/>
        </w:tabs>
        <w:rPr>
          <w:rFonts w:eastAsiaTheme="minorEastAsia"/>
          <w:noProof/>
          <w:sz w:val="22"/>
          <w:szCs w:val="22"/>
          <w:lang w:eastAsia="cs-CZ"/>
        </w:rPr>
      </w:pPr>
      <w:hyperlink w:anchor="_Toc357332126" w:history="1">
        <w:r w:rsidR="004D0102" w:rsidRPr="00F51BE2">
          <w:rPr>
            <w:rStyle w:val="Hypertextovodkaz"/>
            <w:rFonts w:ascii="Arial" w:hAnsi="Arial" w:cs="Arial"/>
            <w:b/>
            <w:noProof/>
          </w:rPr>
          <w:t>2.3.2</w:t>
        </w:r>
        <w:r w:rsidR="004D0102">
          <w:rPr>
            <w:rFonts w:eastAsiaTheme="minorEastAsia"/>
            <w:noProof/>
            <w:sz w:val="22"/>
            <w:szCs w:val="22"/>
            <w:lang w:eastAsia="cs-CZ"/>
          </w:rPr>
          <w:tab/>
        </w:r>
        <w:r w:rsidR="004D0102" w:rsidRPr="00F51BE2">
          <w:rPr>
            <w:rStyle w:val="Hypertextovodkaz"/>
            <w:rFonts w:ascii="Arial" w:hAnsi="Arial" w:cs="Arial"/>
            <w:b/>
            <w:noProof/>
          </w:rPr>
          <w:t>Zakládané organizace</w:t>
        </w:r>
        <w:r w:rsidR="004D0102">
          <w:rPr>
            <w:noProof/>
            <w:webHidden/>
          </w:rPr>
          <w:tab/>
        </w:r>
        <w:r w:rsidR="001A4497">
          <w:rPr>
            <w:noProof/>
            <w:webHidden/>
          </w:rPr>
          <w:fldChar w:fldCharType="begin"/>
        </w:r>
        <w:r w:rsidR="004D0102">
          <w:rPr>
            <w:noProof/>
            <w:webHidden/>
          </w:rPr>
          <w:instrText xml:space="preserve"> PAGEREF _Toc357332126 \h </w:instrText>
        </w:r>
        <w:r w:rsidR="001A4497">
          <w:rPr>
            <w:noProof/>
            <w:webHidden/>
          </w:rPr>
        </w:r>
        <w:r w:rsidR="001A4497">
          <w:rPr>
            <w:noProof/>
            <w:webHidden/>
          </w:rPr>
          <w:fldChar w:fldCharType="separate"/>
        </w:r>
        <w:r w:rsidR="00ED0ECB">
          <w:rPr>
            <w:noProof/>
            <w:webHidden/>
          </w:rPr>
          <w:t>20</w:t>
        </w:r>
        <w:r w:rsidR="001A4497">
          <w:rPr>
            <w:noProof/>
            <w:webHidden/>
          </w:rPr>
          <w:fldChar w:fldCharType="end"/>
        </w:r>
      </w:hyperlink>
    </w:p>
    <w:p w:rsidR="004D0102" w:rsidRDefault="008D29BA">
      <w:pPr>
        <w:pStyle w:val="Obsah3"/>
        <w:tabs>
          <w:tab w:val="left" w:pos="880"/>
          <w:tab w:val="right" w:leader="dot" w:pos="9062"/>
        </w:tabs>
        <w:rPr>
          <w:rFonts w:eastAsiaTheme="minorEastAsia"/>
          <w:noProof/>
          <w:sz w:val="22"/>
          <w:szCs w:val="22"/>
          <w:lang w:eastAsia="cs-CZ"/>
        </w:rPr>
      </w:pPr>
      <w:hyperlink w:anchor="_Toc357332127" w:history="1">
        <w:r w:rsidR="004D0102" w:rsidRPr="00F51BE2">
          <w:rPr>
            <w:rStyle w:val="Hypertextovodkaz"/>
            <w:rFonts w:ascii="Arial" w:hAnsi="Arial" w:cs="Arial"/>
            <w:b/>
            <w:noProof/>
          </w:rPr>
          <w:t>2.4</w:t>
        </w:r>
        <w:r w:rsidR="004D0102">
          <w:rPr>
            <w:rFonts w:eastAsiaTheme="minorEastAsia"/>
            <w:noProof/>
            <w:sz w:val="22"/>
            <w:szCs w:val="22"/>
            <w:lang w:eastAsia="cs-CZ"/>
          </w:rPr>
          <w:tab/>
        </w:r>
        <w:r w:rsidR="004D0102" w:rsidRPr="00F51BE2">
          <w:rPr>
            <w:rStyle w:val="Hypertextovodkaz"/>
            <w:rFonts w:ascii="Arial" w:hAnsi="Arial" w:cs="Arial"/>
            <w:b/>
            <w:noProof/>
          </w:rPr>
          <w:t>Hospodaření města</w:t>
        </w:r>
        <w:r w:rsidR="004D0102">
          <w:rPr>
            <w:noProof/>
            <w:webHidden/>
          </w:rPr>
          <w:tab/>
        </w:r>
        <w:r w:rsidR="001A4497">
          <w:rPr>
            <w:noProof/>
            <w:webHidden/>
          </w:rPr>
          <w:fldChar w:fldCharType="begin"/>
        </w:r>
        <w:r w:rsidR="004D0102">
          <w:rPr>
            <w:noProof/>
            <w:webHidden/>
          </w:rPr>
          <w:instrText xml:space="preserve"> PAGEREF _Toc357332127 \h </w:instrText>
        </w:r>
        <w:r w:rsidR="001A4497">
          <w:rPr>
            <w:noProof/>
            <w:webHidden/>
          </w:rPr>
        </w:r>
        <w:r w:rsidR="001A4497">
          <w:rPr>
            <w:noProof/>
            <w:webHidden/>
          </w:rPr>
          <w:fldChar w:fldCharType="separate"/>
        </w:r>
        <w:r w:rsidR="00ED0ECB">
          <w:rPr>
            <w:noProof/>
            <w:webHidden/>
          </w:rPr>
          <w:t>22</w:t>
        </w:r>
        <w:r w:rsidR="001A4497">
          <w:rPr>
            <w:noProof/>
            <w:webHidden/>
          </w:rPr>
          <w:fldChar w:fldCharType="end"/>
        </w:r>
      </w:hyperlink>
    </w:p>
    <w:p w:rsidR="004D0102" w:rsidRDefault="008D29BA">
      <w:pPr>
        <w:pStyle w:val="Obsah3"/>
        <w:tabs>
          <w:tab w:val="left" w:pos="880"/>
          <w:tab w:val="right" w:leader="dot" w:pos="9062"/>
        </w:tabs>
        <w:rPr>
          <w:rFonts w:eastAsiaTheme="minorEastAsia"/>
          <w:noProof/>
          <w:sz w:val="22"/>
          <w:szCs w:val="22"/>
          <w:lang w:eastAsia="cs-CZ"/>
        </w:rPr>
      </w:pPr>
      <w:hyperlink w:anchor="_Toc357332128" w:history="1">
        <w:r w:rsidR="004D0102" w:rsidRPr="00F51BE2">
          <w:rPr>
            <w:rStyle w:val="Hypertextovodkaz"/>
            <w:rFonts w:ascii="Arial" w:hAnsi="Arial" w:cs="Arial"/>
            <w:b/>
            <w:noProof/>
          </w:rPr>
          <w:t>2.5</w:t>
        </w:r>
        <w:r w:rsidR="004D0102">
          <w:rPr>
            <w:rFonts w:eastAsiaTheme="minorEastAsia"/>
            <w:noProof/>
            <w:sz w:val="22"/>
            <w:szCs w:val="22"/>
            <w:lang w:eastAsia="cs-CZ"/>
          </w:rPr>
          <w:tab/>
        </w:r>
        <w:r w:rsidR="004D0102" w:rsidRPr="00F51BE2">
          <w:rPr>
            <w:rStyle w:val="Hypertextovodkaz"/>
            <w:rFonts w:ascii="Arial" w:hAnsi="Arial" w:cs="Arial"/>
            <w:b/>
            <w:noProof/>
          </w:rPr>
          <w:t>Komunikace s veřejností</w:t>
        </w:r>
        <w:r w:rsidR="004D0102">
          <w:rPr>
            <w:noProof/>
            <w:webHidden/>
          </w:rPr>
          <w:tab/>
        </w:r>
        <w:r w:rsidR="001A4497">
          <w:rPr>
            <w:noProof/>
            <w:webHidden/>
          </w:rPr>
          <w:fldChar w:fldCharType="begin"/>
        </w:r>
        <w:r w:rsidR="004D0102">
          <w:rPr>
            <w:noProof/>
            <w:webHidden/>
          </w:rPr>
          <w:instrText xml:space="preserve"> PAGEREF _Toc357332128 \h </w:instrText>
        </w:r>
        <w:r w:rsidR="001A4497">
          <w:rPr>
            <w:noProof/>
            <w:webHidden/>
          </w:rPr>
        </w:r>
        <w:r w:rsidR="001A4497">
          <w:rPr>
            <w:noProof/>
            <w:webHidden/>
          </w:rPr>
          <w:fldChar w:fldCharType="separate"/>
        </w:r>
        <w:r w:rsidR="00ED0ECB">
          <w:rPr>
            <w:noProof/>
            <w:webHidden/>
          </w:rPr>
          <w:t>25</w:t>
        </w:r>
        <w:r w:rsidR="001A4497">
          <w:rPr>
            <w:noProof/>
            <w:webHidden/>
          </w:rPr>
          <w:fldChar w:fldCharType="end"/>
        </w:r>
      </w:hyperlink>
    </w:p>
    <w:p w:rsidR="004D0102" w:rsidRDefault="008D29BA">
      <w:pPr>
        <w:pStyle w:val="Obsah3"/>
        <w:tabs>
          <w:tab w:val="left" w:pos="880"/>
          <w:tab w:val="right" w:leader="dot" w:pos="9062"/>
        </w:tabs>
        <w:rPr>
          <w:rFonts w:eastAsiaTheme="minorEastAsia"/>
          <w:noProof/>
          <w:sz w:val="22"/>
          <w:szCs w:val="22"/>
          <w:lang w:eastAsia="cs-CZ"/>
        </w:rPr>
      </w:pPr>
      <w:hyperlink w:anchor="_Toc357332129" w:history="1">
        <w:r w:rsidR="004D0102" w:rsidRPr="00F51BE2">
          <w:rPr>
            <w:rStyle w:val="Hypertextovodkaz"/>
            <w:rFonts w:ascii="Arial" w:hAnsi="Arial" w:cs="Arial"/>
            <w:b/>
            <w:noProof/>
          </w:rPr>
          <w:t>2.6</w:t>
        </w:r>
        <w:r w:rsidR="004D0102">
          <w:rPr>
            <w:rFonts w:eastAsiaTheme="minorEastAsia"/>
            <w:noProof/>
            <w:sz w:val="22"/>
            <w:szCs w:val="22"/>
            <w:lang w:eastAsia="cs-CZ"/>
          </w:rPr>
          <w:tab/>
        </w:r>
        <w:r w:rsidR="004D0102" w:rsidRPr="00F51BE2">
          <w:rPr>
            <w:rStyle w:val="Hypertextovodkaz"/>
            <w:rFonts w:ascii="Arial" w:hAnsi="Arial" w:cs="Arial"/>
            <w:b/>
            <w:noProof/>
          </w:rPr>
          <w:t>Elektronizace veřejné správy</w:t>
        </w:r>
        <w:r w:rsidR="004D0102">
          <w:rPr>
            <w:noProof/>
            <w:webHidden/>
          </w:rPr>
          <w:tab/>
        </w:r>
        <w:r w:rsidR="001A4497">
          <w:rPr>
            <w:noProof/>
            <w:webHidden/>
          </w:rPr>
          <w:fldChar w:fldCharType="begin"/>
        </w:r>
        <w:r w:rsidR="004D0102">
          <w:rPr>
            <w:noProof/>
            <w:webHidden/>
          </w:rPr>
          <w:instrText xml:space="preserve"> PAGEREF _Toc357332129 \h </w:instrText>
        </w:r>
        <w:r w:rsidR="001A4497">
          <w:rPr>
            <w:noProof/>
            <w:webHidden/>
          </w:rPr>
        </w:r>
        <w:r w:rsidR="001A4497">
          <w:rPr>
            <w:noProof/>
            <w:webHidden/>
          </w:rPr>
          <w:fldChar w:fldCharType="separate"/>
        </w:r>
        <w:r w:rsidR="00ED0ECB">
          <w:rPr>
            <w:noProof/>
            <w:webHidden/>
          </w:rPr>
          <w:t>27</w:t>
        </w:r>
        <w:r w:rsidR="001A4497">
          <w:rPr>
            <w:noProof/>
            <w:webHidden/>
          </w:rPr>
          <w:fldChar w:fldCharType="end"/>
        </w:r>
      </w:hyperlink>
    </w:p>
    <w:p w:rsidR="004D0102" w:rsidRDefault="008D29BA">
      <w:pPr>
        <w:pStyle w:val="Obsah3"/>
        <w:tabs>
          <w:tab w:val="left" w:pos="880"/>
          <w:tab w:val="right" w:leader="dot" w:pos="9062"/>
        </w:tabs>
        <w:rPr>
          <w:rFonts w:eastAsiaTheme="minorEastAsia"/>
          <w:noProof/>
          <w:sz w:val="22"/>
          <w:szCs w:val="22"/>
          <w:lang w:eastAsia="cs-CZ"/>
        </w:rPr>
      </w:pPr>
      <w:hyperlink w:anchor="_Toc357332130" w:history="1">
        <w:r w:rsidR="004D0102" w:rsidRPr="00F51BE2">
          <w:rPr>
            <w:rStyle w:val="Hypertextovodkaz"/>
            <w:rFonts w:ascii="Arial" w:hAnsi="Arial" w:cs="Arial"/>
            <w:b/>
            <w:noProof/>
          </w:rPr>
          <w:t>2.7</w:t>
        </w:r>
        <w:r w:rsidR="004D0102">
          <w:rPr>
            <w:rFonts w:eastAsiaTheme="minorEastAsia"/>
            <w:noProof/>
            <w:sz w:val="22"/>
            <w:szCs w:val="22"/>
            <w:lang w:eastAsia="cs-CZ"/>
          </w:rPr>
          <w:tab/>
        </w:r>
        <w:r w:rsidR="004D0102" w:rsidRPr="00F51BE2">
          <w:rPr>
            <w:rStyle w:val="Hypertextovodkaz"/>
            <w:rFonts w:ascii="Arial" w:hAnsi="Arial" w:cs="Arial"/>
            <w:b/>
            <w:noProof/>
          </w:rPr>
          <w:t>Spolupráce s jinými městy, regiony</w:t>
        </w:r>
        <w:r w:rsidR="004D0102">
          <w:rPr>
            <w:noProof/>
            <w:webHidden/>
          </w:rPr>
          <w:tab/>
        </w:r>
        <w:r w:rsidR="001A4497">
          <w:rPr>
            <w:noProof/>
            <w:webHidden/>
          </w:rPr>
          <w:fldChar w:fldCharType="begin"/>
        </w:r>
        <w:r w:rsidR="004D0102">
          <w:rPr>
            <w:noProof/>
            <w:webHidden/>
          </w:rPr>
          <w:instrText xml:space="preserve"> PAGEREF _Toc357332130 \h </w:instrText>
        </w:r>
        <w:r w:rsidR="001A4497">
          <w:rPr>
            <w:noProof/>
            <w:webHidden/>
          </w:rPr>
        </w:r>
        <w:r w:rsidR="001A4497">
          <w:rPr>
            <w:noProof/>
            <w:webHidden/>
          </w:rPr>
          <w:fldChar w:fldCharType="separate"/>
        </w:r>
        <w:r w:rsidR="00ED0ECB">
          <w:rPr>
            <w:noProof/>
            <w:webHidden/>
          </w:rPr>
          <w:t>29</w:t>
        </w:r>
        <w:r w:rsidR="001A4497">
          <w:rPr>
            <w:noProof/>
            <w:webHidden/>
          </w:rPr>
          <w:fldChar w:fldCharType="end"/>
        </w:r>
      </w:hyperlink>
    </w:p>
    <w:p w:rsidR="004D0102" w:rsidRDefault="008D29BA">
      <w:pPr>
        <w:pStyle w:val="Obsah4"/>
        <w:tabs>
          <w:tab w:val="left" w:pos="1320"/>
          <w:tab w:val="right" w:leader="dot" w:pos="9062"/>
        </w:tabs>
        <w:rPr>
          <w:rFonts w:eastAsiaTheme="minorEastAsia"/>
          <w:noProof/>
          <w:sz w:val="22"/>
          <w:szCs w:val="22"/>
          <w:lang w:eastAsia="cs-CZ"/>
        </w:rPr>
      </w:pPr>
      <w:hyperlink w:anchor="_Toc357332131" w:history="1">
        <w:r w:rsidR="004D0102" w:rsidRPr="00F51BE2">
          <w:rPr>
            <w:rStyle w:val="Hypertextovodkaz"/>
            <w:rFonts w:ascii="Arial" w:hAnsi="Arial" w:cs="Arial"/>
            <w:b/>
            <w:noProof/>
          </w:rPr>
          <w:t>2.7.1</w:t>
        </w:r>
        <w:r w:rsidR="004D0102">
          <w:rPr>
            <w:rFonts w:eastAsiaTheme="minorEastAsia"/>
            <w:noProof/>
            <w:sz w:val="22"/>
            <w:szCs w:val="22"/>
            <w:lang w:eastAsia="cs-CZ"/>
          </w:rPr>
          <w:tab/>
        </w:r>
        <w:r w:rsidR="004D0102" w:rsidRPr="00F51BE2">
          <w:rPr>
            <w:rStyle w:val="Hypertextovodkaz"/>
            <w:rFonts w:ascii="Arial" w:hAnsi="Arial" w:cs="Arial"/>
            <w:b/>
            <w:noProof/>
          </w:rPr>
          <w:t>Postavení města v rámci regionu a okresu</w:t>
        </w:r>
        <w:r w:rsidR="004D0102">
          <w:rPr>
            <w:noProof/>
            <w:webHidden/>
          </w:rPr>
          <w:tab/>
        </w:r>
        <w:r w:rsidR="001A4497">
          <w:rPr>
            <w:noProof/>
            <w:webHidden/>
          </w:rPr>
          <w:fldChar w:fldCharType="begin"/>
        </w:r>
        <w:r w:rsidR="004D0102">
          <w:rPr>
            <w:noProof/>
            <w:webHidden/>
          </w:rPr>
          <w:instrText xml:space="preserve"> PAGEREF _Toc357332131 \h </w:instrText>
        </w:r>
        <w:r w:rsidR="001A4497">
          <w:rPr>
            <w:noProof/>
            <w:webHidden/>
          </w:rPr>
        </w:r>
        <w:r w:rsidR="001A4497">
          <w:rPr>
            <w:noProof/>
            <w:webHidden/>
          </w:rPr>
          <w:fldChar w:fldCharType="separate"/>
        </w:r>
        <w:r w:rsidR="00ED0ECB">
          <w:rPr>
            <w:noProof/>
            <w:webHidden/>
          </w:rPr>
          <w:t>29</w:t>
        </w:r>
        <w:r w:rsidR="001A4497">
          <w:rPr>
            <w:noProof/>
            <w:webHidden/>
          </w:rPr>
          <w:fldChar w:fldCharType="end"/>
        </w:r>
      </w:hyperlink>
    </w:p>
    <w:p w:rsidR="004D0102" w:rsidRDefault="008D29BA">
      <w:pPr>
        <w:pStyle w:val="Obsah4"/>
        <w:tabs>
          <w:tab w:val="left" w:pos="1320"/>
          <w:tab w:val="right" w:leader="dot" w:pos="9062"/>
        </w:tabs>
        <w:rPr>
          <w:rFonts w:eastAsiaTheme="minorEastAsia"/>
          <w:noProof/>
          <w:sz w:val="22"/>
          <w:szCs w:val="22"/>
          <w:lang w:eastAsia="cs-CZ"/>
        </w:rPr>
      </w:pPr>
      <w:hyperlink w:anchor="_Toc357332132" w:history="1">
        <w:r w:rsidR="004D0102" w:rsidRPr="00F51BE2">
          <w:rPr>
            <w:rStyle w:val="Hypertextovodkaz"/>
            <w:rFonts w:ascii="Arial" w:hAnsi="Arial" w:cs="Arial"/>
            <w:b/>
            <w:noProof/>
          </w:rPr>
          <w:t>2.7.2</w:t>
        </w:r>
        <w:r w:rsidR="004D0102">
          <w:rPr>
            <w:rFonts w:eastAsiaTheme="minorEastAsia"/>
            <w:noProof/>
            <w:sz w:val="22"/>
            <w:szCs w:val="22"/>
            <w:lang w:eastAsia="cs-CZ"/>
          </w:rPr>
          <w:tab/>
        </w:r>
        <w:r w:rsidR="004D0102" w:rsidRPr="00F51BE2">
          <w:rPr>
            <w:rStyle w:val="Hypertextovodkaz"/>
            <w:rFonts w:ascii="Arial" w:hAnsi="Arial" w:cs="Arial"/>
            <w:b/>
            <w:noProof/>
          </w:rPr>
          <w:t>Partnerská města</w:t>
        </w:r>
        <w:r w:rsidR="004D0102">
          <w:rPr>
            <w:noProof/>
            <w:webHidden/>
          </w:rPr>
          <w:tab/>
        </w:r>
        <w:r w:rsidR="001A4497">
          <w:rPr>
            <w:noProof/>
            <w:webHidden/>
          </w:rPr>
          <w:fldChar w:fldCharType="begin"/>
        </w:r>
        <w:r w:rsidR="004D0102">
          <w:rPr>
            <w:noProof/>
            <w:webHidden/>
          </w:rPr>
          <w:instrText xml:space="preserve"> PAGEREF _Toc357332132 \h </w:instrText>
        </w:r>
        <w:r w:rsidR="001A4497">
          <w:rPr>
            <w:noProof/>
            <w:webHidden/>
          </w:rPr>
        </w:r>
        <w:r w:rsidR="001A4497">
          <w:rPr>
            <w:noProof/>
            <w:webHidden/>
          </w:rPr>
          <w:fldChar w:fldCharType="separate"/>
        </w:r>
        <w:r w:rsidR="00ED0ECB">
          <w:rPr>
            <w:noProof/>
            <w:webHidden/>
          </w:rPr>
          <w:t>32</w:t>
        </w:r>
        <w:r w:rsidR="001A4497">
          <w:rPr>
            <w:noProof/>
            <w:webHidden/>
          </w:rPr>
          <w:fldChar w:fldCharType="end"/>
        </w:r>
      </w:hyperlink>
    </w:p>
    <w:p w:rsidR="004D0102" w:rsidRDefault="008D29BA">
      <w:pPr>
        <w:pStyle w:val="Obsah2"/>
        <w:tabs>
          <w:tab w:val="left" w:pos="440"/>
          <w:tab w:val="right" w:leader="dot" w:pos="9062"/>
        </w:tabs>
        <w:rPr>
          <w:rFonts w:eastAsiaTheme="minorEastAsia"/>
          <w:b w:val="0"/>
          <w:bCs w:val="0"/>
          <w:noProof/>
          <w:sz w:val="22"/>
          <w:szCs w:val="22"/>
          <w:lang w:eastAsia="cs-CZ"/>
        </w:rPr>
      </w:pPr>
      <w:hyperlink w:anchor="_Toc357332133" w:history="1">
        <w:r w:rsidR="004D0102" w:rsidRPr="00F51BE2">
          <w:rPr>
            <w:rStyle w:val="Hypertextovodkaz"/>
            <w:rFonts w:ascii="Arial" w:hAnsi="Arial" w:cs="Arial"/>
            <w:noProof/>
          </w:rPr>
          <w:t>3.</w:t>
        </w:r>
        <w:r w:rsidR="004D0102">
          <w:rPr>
            <w:rFonts w:eastAsiaTheme="minorEastAsia"/>
            <w:b w:val="0"/>
            <w:bCs w:val="0"/>
            <w:noProof/>
            <w:sz w:val="22"/>
            <w:szCs w:val="22"/>
            <w:lang w:eastAsia="cs-CZ"/>
          </w:rPr>
          <w:tab/>
        </w:r>
        <w:r w:rsidR="004D0102" w:rsidRPr="00F51BE2">
          <w:rPr>
            <w:rStyle w:val="Hypertextovodkaz"/>
            <w:rFonts w:ascii="Arial" w:hAnsi="Arial" w:cs="Arial"/>
            <w:noProof/>
          </w:rPr>
          <w:t>Finanční analýza města</w:t>
        </w:r>
        <w:r w:rsidR="004D0102">
          <w:rPr>
            <w:noProof/>
            <w:webHidden/>
          </w:rPr>
          <w:tab/>
        </w:r>
        <w:r w:rsidR="001A4497">
          <w:rPr>
            <w:noProof/>
            <w:webHidden/>
          </w:rPr>
          <w:fldChar w:fldCharType="begin"/>
        </w:r>
        <w:r w:rsidR="004D0102">
          <w:rPr>
            <w:noProof/>
            <w:webHidden/>
          </w:rPr>
          <w:instrText xml:space="preserve"> PAGEREF _Toc357332133 \h </w:instrText>
        </w:r>
        <w:r w:rsidR="001A4497">
          <w:rPr>
            <w:noProof/>
            <w:webHidden/>
          </w:rPr>
        </w:r>
        <w:r w:rsidR="001A4497">
          <w:rPr>
            <w:noProof/>
            <w:webHidden/>
          </w:rPr>
          <w:fldChar w:fldCharType="separate"/>
        </w:r>
        <w:r w:rsidR="00ED0ECB">
          <w:rPr>
            <w:noProof/>
            <w:webHidden/>
          </w:rPr>
          <w:t>33</w:t>
        </w:r>
        <w:r w:rsidR="001A4497">
          <w:rPr>
            <w:noProof/>
            <w:webHidden/>
          </w:rPr>
          <w:fldChar w:fldCharType="end"/>
        </w:r>
      </w:hyperlink>
    </w:p>
    <w:p w:rsidR="004D0102" w:rsidRDefault="008D29BA">
      <w:pPr>
        <w:pStyle w:val="Obsah3"/>
        <w:tabs>
          <w:tab w:val="left" w:pos="880"/>
          <w:tab w:val="right" w:leader="dot" w:pos="9062"/>
        </w:tabs>
        <w:rPr>
          <w:rFonts w:eastAsiaTheme="minorEastAsia"/>
          <w:noProof/>
          <w:sz w:val="22"/>
          <w:szCs w:val="22"/>
          <w:lang w:eastAsia="cs-CZ"/>
        </w:rPr>
      </w:pPr>
      <w:hyperlink w:anchor="_Toc357332134" w:history="1">
        <w:r w:rsidR="004D0102" w:rsidRPr="00F51BE2">
          <w:rPr>
            <w:rStyle w:val="Hypertextovodkaz"/>
            <w:rFonts w:ascii="Arial" w:hAnsi="Arial" w:cs="Arial"/>
            <w:b/>
            <w:noProof/>
          </w:rPr>
          <w:t>3.1</w:t>
        </w:r>
        <w:r w:rsidR="004D0102">
          <w:rPr>
            <w:rFonts w:eastAsiaTheme="minorEastAsia"/>
            <w:noProof/>
            <w:sz w:val="22"/>
            <w:szCs w:val="22"/>
            <w:lang w:eastAsia="cs-CZ"/>
          </w:rPr>
          <w:tab/>
        </w:r>
        <w:r w:rsidR="004D0102" w:rsidRPr="00F51BE2">
          <w:rPr>
            <w:rStyle w:val="Hypertextovodkaz"/>
            <w:rFonts w:ascii="Arial" w:hAnsi="Arial" w:cs="Arial"/>
            <w:b/>
            <w:noProof/>
          </w:rPr>
          <w:t>Rozpočet města, příjmy a výdaje</w:t>
        </w:r>
        <w:r w:rsidR="004D0102">
          <w:rPr>
            <w:noProof/>
            <w:webHidden/>
          </w:rPr>
          <w:tab/>
        </w:r>
        <w:r w:rsidR="001A4497">
          <w:rPr>
            <w:noProof/>
            <w:webHidden/>
          </w:rPr>
          <w:fldChar w:fldCharType="begin"/>
        </w:r>
        <w:r w:rsidR="004D0102">
          <w:rPr>
            <w:noProof/>
            <w:webHidden/>
          </w:rPr>
          <w:instrText xml:space="preserve"> PAGEREF _Toc357332134 \h </w:instrText>
        </w:r>
        <w:r w:rsidR="001A4497">
          <w:rPr>
            <w:noProof/>
            <w:webHidden/>
          </w:rPr>
        </w:r>
        <w:r w:rsidR="001A4497">
          <w:rPr>
            <w:noProof/>
            <w:webHidden/>
          </w:rPr>
          <w:fldChar w:fldCharType="separate"/>
        </w:r>
        <w:r w:rsidR="00ED0ECB">
          <w:rPr>
            <w:noProof/>
            <w:webHidden/>
          </w:rPr>
          <w:t>33</w:t>
        </w:r>
        <w:r w:rsidR="001A4497">
          <w:rPr>
            <w:noProof/>
            <w:webHidden/>
          </w:rPr>
          <w:fldChar w:fldCharType="end"/>
        </w:r>
      </w:hyperlink>
    </w:p>
    <w:p w:rsidR="004D0102" w:rsidRDefault="008D29BA">
      <w:pPr>
        <w:pStyle w:val="Obsah4"/>
        <w:tabs>
          <w:tab w:val="left" w:pos="1320"/>
          <w:tab w:val="right" w:leader="dot" w:pos="9062"/>
        </w:tabs>
        <w:rPr>
          <w:rFonts w:eastAsiaTheme="minorEastAsia"/>
          <w:noProof/>
          <w:sz w:val="22"/>
          <w:szCs w:val="22"/>
          <w:lang w:eastAsia="cs-CZ"/>
        </w:rPr>
      </w:pPr>
      <w:hyperlink w:anchor="_Toc357332135" w:history="1">
        <w:r w:rsidR="004D0102" w:rsidRPr="00F51BE2">
          <w:rPr>
            <w:rStyle w:val="Hypertextovodkaz"/>
            <w:rFonts w:ascii="Arial" w:hAnsi="Arial" w:cs="Arial"/>
            <w:b/>
            <w:noProof/>
          </w:rPr>
          <w:t>3.1.1</w:t>
        </w:r>
        <w:r w:rsidR="004D0102">
          <w:rPr>
            <w:rFonts w:eastAsiaTheme="minorEastAsia"/>
            <w:noProof/>
            <w:sz w:val="22"/>
            <w:szCs w:val="22"/>
            <w:lang w:eastAsia="cs-CZ"/>
          </w:rPr>
          <w:tab/>
        </w:r>
        <w:r w:rsidR="004D0102" w:rsidRPr="00F51BE2">
          <w:rPr>
            <w:rStyle w:val="Hypertextovodkaz"/>
            <w:rFonts w:ascii="Arial" w:hAnsi="Arial" w:cs="Arial"/>
            <w:b/>
            <w:noProof/>
          </w:rPr>
          <w:t>Analýza hospodaření minulých období</w:t>
        </w:r>
        <w:r w:rsidR="004D0102">
          <w:rPr>
            <w:noProof/>
            <w:webHidden/>
          </w:rPr>
          <w:tab/>
        </w:r>
        <w:r w:rsidR="001A4497">
          <w:rPr>
            <w:noProof/>
            <w:webHidden/>
          </w:rPr>
          <w:fldChar w:fldCharType="begin"/>
        </w:r>
        <w:r w:rsidR="004D0102">
          <w:rPr>
            <w:noProof/>
            <w:webHidden/>
          </w:rPr>
          <w:instrText xml:space="preserve"> PAGEREF _Toc357332135 \h </w:instrText>
        </w:r>
        <w:r w:rsidR="001A4497">
          <w:rPr>
            <w:noProof/>
            <w:webHidden/>
          </w:rPr>
        </w:r>
        <w:r w:rsidR="001A4497">
          <w:rPr>
            <w:noProof/>
            <w:webHidden/>
          </w:rPr>
          <w:fldChar w:fldCharType="separate"/>
        </w:r>
        <w:r w:rsidR="00ED0ECB">
          <w:rPr>
            <w:noProof/>
            <w:webHidden/>
          </w:rPr>
          <w:t>33</w:t>
        </w:r>
        <w:r w:rsidR="001A4497">
          <w:rPr>
            <w:noProof/>
            <w:webHidden/>
          </w:rPr>
          <w:fldChar w:fldCharType="end"/>
        </w:r>
      </w:hyperlink>
    </w:p>
    <w:p w:rsidR="004D0102" w:rsidRDefault="008D29BA">
      <w:pPr>
        <w:pStyle w:val="Obsah3"/>
        <w:tabs>
          <w:tab w:val="left" w:pos="880"/>
          <w:tab w:val="right" w:leader="dot" w:pos="9062"/>
        </w:tabs>
        <w:rPr>
          <w:rFonts w:eastAsiaTheme="minorEastAsia"/>
          <w:noProof/>
          <w:sz w:val="22"/>
          <w:szCs w:val="22"/>
          <w:lang w:eastAsia="cs-CZ"/>
        </w:rPr>
      </w:pPr>
      <w:hyperlink w:anchor="_Toc357332136" w:history="1">
        <w:r w:rsidR="004D0102" w:rsidRPr="00F51BE2">
          <w:rPr>
            <w:rStyle w:val="Hypertextovodkaz"/>
            <w:rFonts w:ascii="Arial" w:hAnsi="Arial" w:cs="Arial"/>
            <w:b/>
            <w:noProof/>
          </w:rPr>
          <w:t>3.2</w:t>
        </w:r>
        <w:r w:rsidR="004D0102">
          <w:rPr>
            <w:rFonts w:eastAsiaTheme="minorEastAsia"/>
            <w:noProof/>
            <w:sz w:val="22"/>
            <w:szCs w:val="22"/>
            <w:lang w:eastAsia="cs-CZ"/>
          </w:rPr>
          <w:tab/>
        </w:r>
        <w:r w:rsidR="004D0102" w:rsidRPr="00F51BE2">
          <w:rPr>
            <w:rStyle w:val="Hypertextovodkaz"/>
            <w:rFonts w:ascii="Arial" w:hAnsi="Arial" w:cs="Arial"/>
            <w:b/>
            <w:noProof/>
          </w:rPr>
          <w:t>Rozpočet a skutečnost 2012, nástroje finančního řízení, rozpočtový výhled</w:t>
        </w:r>
        <w:r w:rsidR="004D0102">
          <w:rPr>
            <w:noProof/>
            <w:webHidden/>
          </w:rPr>
          <w:tab/>
        </w:r>
        <w:r w:rsidR="001A4497">
          <w:rPr>
            <w:noProof/>
            <w:webHidden/>
          </w:rPr>
          <w:fldChar w:fldCharType="begin"/>
        </w:r>
        <w:r w:rsidR="004D0102">
          <w:rPr>
            <w:noProof/>
            <w:webHidden/>
          </w:rPr>
          <w:instrText xml:space="preserve"> PAGEREF _Toc357332136 \h </w:instrText>
        </w:r>
        <w:r w:rsidR="001A4497">
          <w:rPr>
            <w:noProof/>
            <w:webHidden/>
          </w:rPr>
        </w:r>
        <w:r w:rsidR="001A4497">
          <w:rPr>
            <w:noProof/>
            <w:webHidden/>
          </w:rPr>
          <w:fldChar w:fldCharType="separate"/>
        </w:r>
        <w:r w:rsidR="00ED0ECB">
          <w:rPr>
            <w:noProof/>
            <w:webHidden/>
          </w:rPr>
          <w:t>41</w:t>
        </w:r>
        <w:r w:rsidR="001A4497">
          <w:rPr>
            <w:noProof/>
            <w:webHidden/>
          </w:rPr>
          <w:fldChar w:fldCharType="end"/>
        </w:r>
      </w:hyperlink>
    </w:p>
    <w:p w:rsidR="004D0102" w:rsidRDefault="008D29BA">
      <w:pPr>
        <w:pStyle w:val="Obsah3"/>
        <w:tabs>
          <w:tab w:val="left" w:pos="880"/>
          <w:tab w:val="right" w:leader="dot" w:pos="9062"/>
        </w:tabs>
        <w:rPr>
          <w:rFonts w:eastAsiaTheme="minorEastAsia"/>
          <w:noProof/>
          <w:sz w:val="22"/>
          <w:szCs w:val="22"/>
          <w:lang w:eastAsia="cs-CZ"/>
        </w:rPr>
      </w:pPr>
      <w:hyperlink w:anchor="_Toc357332137" w:history="1">
        <w:r w:rsidR="004D0102" w:rsidRPr="00F51BE2">
          <w:rPr>
            <w:rStyle w:val="Hypertextovodkaz"/>
            <w:rFonts w:ascii="Arial" w:hAnsi="Arial" w:cs="Arial"/>
            <w:b/>
            <w:noProof/>
          </w:rPr>
          <w:t>3.3</w:t>
        </w:r>
        <w:r w:rsidR="004D0102">
          <w:rPr>
            <w:rFonts w:eastAsiaTheme="minorEastAsia"/>
            <w:noProof/>
            <w:sz w:val="22"/>
            <w:szCs w:val="22"/>
            <w:lang w:eastAsia="cs-CZ"/>
          </w:rPr>
          <w:tab/>
        </w:r>
        <w:r w:rsidR="004D0102" w:rsidRPr="00F51BE2">
          <w:rPr>
            <w:rStyle w:val="Hypertextovodkaz"/>
            <w:rFonts w:ascii="Arial" w:hAnsi="Arial" w:cs="Arial"/>
            <w:b/>
            <w:noProof/>
          </w:rPr>
          <w:t>Přehled o aktivech města, účelové fondy města</w:t>
        </w:r>
        <w:r w:rsidR="004D0102">
          <w:rPr>
            <w:noProof/>
            <w:webHidden/>
          </w:rPr>
          <w:tab/>
        </w:r>
        <w:r w:rsidR="001A4497">
          <w:rPr>
            <w:noProof/>
            <w:webHidden/>
          </w:rPr>
          <w:fldChar w:fldCharType="begin"/>
        </w:r>
        <w:r w:rsidR="004D0102">
          <w:rPr>
            <w:noProof/>
            <w:webHidden/>
          </w:rPr>
          <w:instrText xml:space="preserve"> PAGEREF _Toc357332137 \h </w:instrText>
        </w:r>
        <w:r w:rsidR="001A4497">
          <w:rPr>
            <w:noProof/>
            <w:webHidden/>
          </w:rPr>
        </w:r>
        <w:r w:rsidR="001A4497">
          <w:rPr>
            <w:noProof/>
            <w:webHidden/>
          </w:rPr>
          <w:fldChar w:fldCharType="separate"/>
        </w:r>
        <w:r w:rsidR="00ED0ECB">
          <w:rPr>
            <w:noProof/>
            <w:webHidden/>
          </w:rPr>
          <w:t>49</w:t>
        </w:r>
        <w:r w:rsidR="001A4497">
          <w:rPr>
            <w:noProof/>
            <w:webHidden/>
          </w:rPr>
          <w:fldChar w:fldCharType="end"/>
        </w:r>
      </w:hyperlink>
    </w:p>
    <w:p w:rsidR="004D0102" w:rsidRDefault="008D29BA">
      <w:pPr>
        <w:pStyle w:val="Obsah3"/>
        <w:tabs>
          <w:tab w:val="left" w:pos="880"/>
          <w:tab w:val="right" w:leader="dot" w:pos="9062"/>
        </w:tabs>
        <w:rPr>
          <w:rFonts w:eastAsiaTheme="minorEastAsia"/>
          <w:noProof/>
          <w:sz w:val="22"/>
          <w:szCs w:val="22"/>
          <w:lang w:eastAsia="cs-CZ"/>
        </w:rPr>
      </w:pPr>
      <w:hyperlink w:anchor="_Toc357332138" w:history="1">
        <w:r w:rsidR="004D0102" w:rsidRPr="00F51BE2">
          <w:rPr>
            <w:rStyle w:val="Hypertextovodkaz"/>
            <w:rFonts w:ascii="Arial" w:hAnsi="Arial" w:cs="Arial"/>
            <w:b/>
            <w:noProof/>
          </w:rPr>
          <w:t>3.4</w:t>
        </w:r>
        <w:r w:rsidR="004D0102">
          <w:rPr>
            <w:rFonts w:eastAsiaTheme="minorEastAsia"/>
            <w:noProof/>
            <w:sz w:val="22"/>
            <w:szCs w:val="22"/>
            <w:lang w:eastAsia="cs-CZ"/>
          </w:rPr>
          <w:tab/>
        </w:r>
        <w:r w:rsidR="004D0102" w:rsidRPr="00F51BE2">
          <w:rPr>
            <w:rStyle w:val="Hypertextovodkaz"/>
            <w:rFonts w:ascii="Arial" w:hAnsi="Arial" w:cs="Arial"/>
            <w:b/>
            <w:noProof/>
          </w:rPr>
          <w:t>Hospodaření ZZO</w:t>
        </w:r>
        <w:r w:rsidR="004D0102">
          <w:rPr>
            <w:noProof/>
            <w:webHidden/>
          </w:rPr>
          <w:tab/>
        </w:r>
        <w:r w:rsidR="001A4497">
          <w:rPr>
            <w:noProof/>
            <w:webHidden/>
          </w:rPr>
          <w:fldChar w:fldCharType="begin"/>
        </w:r>
        <w:r w:rsidR="004D0102">
          <w:rPr>
            <w:noProof/>
            <w:webHidden/>
          </w:rPr>
          <w:instrText xml:space="preserve"> PAGEREF _Toc357332138 \h </w:instrText>
        </w:r>
        <w:r w:rsidR="001A4497">
          <w:rPr>
            <w:noProof/>
            <w:webHidden/>
          </w:rPr>
        </w:r>
        <w:r w:rsidR="001A4497">
          <w:rPr>
            <w:noProof/>
            <w:webHidden/>
          </w:rPr>
          <w:fldChar w:fldCharType="separate"/>
        </w:r>
        <w:r w:rsidR="00ED0ECB">
          <w:rPr>
            <w:noProof/>
            <w:webHidden/>
          </w:rPr>
          <w:t>52</w:t>
        </w:r>
        <w:r w:rsidR="001A4497">
          <w:rPr>
            <w:noProof/>
            <w:webHidden/>
          </w:rPr>
          <w:fldChar w:fldCharType="end"/>
        </w:r>
      </w:hyperlink>
    </w:p>
    <w:p w:rsidR="004D0102" w:rsidRDefault="008D29BA">
      <w:pPr>
        <w:pStyle w:val="Obsah2"/>
        <w:tabs>
          <w:tab w:val="left" w:pos="440"/>
          <w:tab w:val="right" w:leader="dot" w:pos="9062"/>
        </w:tabs>
        <w:rPr>
          <w:rFonts w:eastAsiaTheme="minorEastAsia"/>
          <w:b w:val="0"/>
          <w:bCs w:val="0"/>
          <w:noProof/>
          <w:sz w:val="22"/>
          <w:szCs w:val="22"/>
          <w:lang w:eastAsia="cs-CZ"/>
        </w:rPr>
      </w:pPr>
      <w:hyperlink w:anchor="_Toc357332139" w:history="1">
        <w:r w:rsidR="004D0102" w:rsidRPr="00F51BE2">
          <w:rPr>
            <w:rStyle w:val="Hypertextovodkaz"/>
            <w:rFonts w:ascii="Arial" w:hAnsi="Arial" w:cs="Arial"/>
            <w:noProof/>
          </w:rPr>
          <w:t>4.</w:t>
        </w:r>
        <w:r w:rsidR="004D0102">
          <w:rPr>
            <w:rFonts w:eastAsiaTheme="minorEastAsia"/>
            <w:b w:val="0"/>
            <w:bCs w:val="0"/>
            <w:noProof/>
            <w:sz w:val="22"/>
            <w:szCs w:val="22"/>
            <w:lang w:eastAsia="cs-CZ"/>
          </w:rPr>
          <w:tab/>
        </w:r>
        <w:r w:rsidR="004D0102" w:rsidRPr="00F51BE2">
          <w:rPr>
            <w:rStyle w:val="Hypertextovodkaz"/>
            <w:rFonts w:ascii="Arial" w:hAnsi="Arial" w:cs="Arial"/>
            <w:noProof/>
          </w:rPr>
          <w:t>Krizové řízení a bezpečnost města</w:t>
        </w:r>
        <w:r w:rsidR="004D0102">
          <w:rPr>
            <w:noProof/>
            <w:webHidden/>
          </w:rPr>
          <w:tab/>
        </w:r>
        <w:r w:rsidR="001A4497">
          <w:rPr>
            <w:noProof/>
            <w:webHidden/>
          </w:rPr>
          <w:fldChar w:fldCharType="begin"/>
        </w:r>
        <w:r w:rsidR="004D0102">
          <w:rPr>
            <w:noProof/>
            <w:webHidden/>
          </w:rPr>
          <w:instrText xml:space="preserve"> PAGEREF _Toc357332139 \h </w:instrText>
        </w:r>
        <w:r w:rsidR="001A4497">
          <w:rPr>
            <w:noProof/>
            <w:webHidden/>
          </w:rPr>
        </w:r>
        <w:r w:rsidR="001A4497">
          <w:rPr>
            <w:noProof/>
            <w:webHidden/>
          </w:rPr>
          <w:fldChar w:fldCharType="separate"/>
        </w:r>
        <w:r w:rsidR="00ED0ECB">
          <w:rPr>
            <w:noProof/>
            <w:webHidden/>
          </w:rPr>
          <w:t>54</w:t>
        </w:r>
        <w:r w:rsidR="001A4497">
          <w:rPr>
            <w:noProof/>
            <w:webHidden/>
          </w:rPr>
          <w:fldChar w:fldCharType="end"/>
        </w:r>
      </w:hyperlink>
    </w:p>
    <w:p w:rsidR="004D0102" w:rsidRDefault="008D29BA">
      <w:pPr>
        <w:pStyle w:val="Obsah3"/>
        <w:tabs>
          <w:tab w:val="left" w:pos="880"/>
          <w:tab w:val="right" w:leader="dot" w:pos="9062"/>
        </w:tabs>
        <w:rPr>
          <w:rFonts w:eastAsiaTheme="minorEastAsia"/>
          <w:noProof/>
          <w:sz w:val="22"/>
          <w:szCs w:val="22"/>
          <w:lang w:eastAsia="cs-CZ"/>
        </w:rPr>
      </w:pPr>
      <w:hyperlink w:anchor="_Toc357332140" w:history="1">
        <w:r w:rsidR="004D0102" w:rsidRPr="00F51BE2">
          <w:rPr>
            <w:rStyle w:val="Hypertextovodkaz"/>
            <w:rFonts w:ascii="Arial" w:hAnsi="Arial" w:cs="Arial"/>
            <w:b/>
            <w:noProof/>
          </w:rPr>
          <w:t>4.1</w:t>
        </w:r>
        <w:r w:rsidR="004D0102">
          <w:rPr>
            <w:rFonts w:eastAsiaTheme="minorEastAsia"/>
            <w:noProof/>
            <w:sz w:val="22"/>
            <w:szCs w:val="22"/>
            <w:lang w:eastAsia="cs-CZ"/>
          </w:rPr>
          <w:tab/>
        </w:r>
        <w:r w:rsidR="004D0102" w:rsidRPr="00F51BE2">
          <w:rPr>
            <w:rStyle w:val="Hypertextovodkaz"/>
            <w:rFonts w:ascii="Arial" w:hAnsi="Arial" w:cs="Arial"/>
            <w:b/>
            <w:noProof/>
          </w:rPr>
          <w:t>Krizové řízení a složky integrovaného záchranného systému</w:t>
        </w:r>
        <w:r w:rsidR="004D0102">
          <w:rPr>
            <w:noProof/>
            <w:webHidden/>
          </w:rPr>
          <w:tab/>
        </w:r>
        <w:r w:rsidR="001A4497">
          <w:rPr>
            <w:noProof/>
            <w:webHidden/>
          </w:rPr>
          <w:fldChar w:fldCharType="begin"/>
        </w:r>
        <w:r w:rsidR="004D0102">
          <w:rPr>
            <w:noProof/>
            <w:webHidden/>
          </w:rPr>
          <w:instrText xml:space="preserve"> PAGEREF _Toc357332140 \h </w:instrText>
        </w:r>
        <w:r w:rsidR="001A4497">
          <w:rPr>
            <w:noProof/>
            <w:webHidden/>
          </w:rPr>
        </w:r>
        <w:r w:rsidR="001A4497">
          <w:rPr>
            <w:noProof/>
            <w:webHidden/>
          </w:rPr>
          <w:fldChar w:fldCharType="separate"/>
        </w:r>
        <w:r w:rsidR="00ED0ECB">
          <w:rPr>
            <w:noProof/>
            <w:webHidden/>
          </w:rPr>
          <w:t>54</w:t>
        </w:r>
        <w:r w:rsidR="001A4497">
          <w:rPr>
            <w:noProof/>
            <w:webHidden/>
          </w:rPr>
          <w:fldChar w:fldCharType="end"/>
        </w:r>
      </w:hyperlink>
    </w:p>
    <w:p w:rsidR="004D0102" w:rsidRDefault="008D29BA">
      <w:pPr>
        <w:pStyle w:val="Obsah4"/>
        <w:tabs>
          <w:tab w:val="right" w:leader="dot" w:pos="9062"/>
        </w:tabs>
        <w:rPr>
          <w:rFonts w:eastAsiaTheme="minorEastAsia"/>
          <w:noProof/>
          <w:sz w:val="22"/>
          <w:szCs w:val="22"/>
          <w:lang w:eastAsia="cs-CZ"/>
        </w:rPr>
      </w:pPr>
      <w:hyperlink w:anchor="_Toc357332141" w:history="1">
        <w:r w:rsidR="004D0102" w:rsidRPr="00F51BE2">
          <w:rPr>
            <w:rStyle w:val="Hypertextovodkaz"/>
            <w:rFonts w:ascii="Arial" w:hAnsi="Arial" w:cs="Arial"/>
            <w:b/>
            <w:noProof/>
          </w:rPr>
          <w:t>4.1.1 Krizový plán</w:t>
        </w:r>
        <w:r w:rsidR="004D0102">
          <w:rPr>
            <w:noProof/>
            <w:webHidden/>
          </w:rPr>
          <w:tab/>
        </w:r>
        <w:r w:rsidR="001A4497">
          <w:rPr>
            <w:noProof/>
            <w:webHidden/>
          </w:rPr>
          <w:fldChar w:fldCharType="begin"/>
        </w:r>
        <w:r w:rsidR="004D0102">
          <w:rPr>
            <w:noProof/>
            <w:webHidden/>
          </w:rPr>
          <w:instrText xml:space="preserve"> PAGEREF _Toc357332141 \h </w:instrText>
        </w:r>
        <w:r w:rsidR="001A4497">
          <w:rPr>
            <w:noProof/>
            <w:webHidden/>
          </w:rPr>
        </w:r>
        <w:r w:rsidR="001A4497">
          <w:rPr>
            <w:noProof/>
            <w:webHidden/>
          </w:rPr>
          <w:fldChar w:fldCharType="separate"/>
        </w:r>
        <w:r w:rsidR="00ED0ECB">
          <w:rPr>
            <w:noProof/>
            <w:webHidden/>
          </w:rPr>
          <w:t>54</w:t>
        </w:r>
        <w:r w:rsidR="001A4497">
          <w:rPr>
            <w:noProof/>
            <w:webHidden/>
          </w:rPr>
          <w:fldChar w:fldCharType="end"/>
        </w:r>
      </w:hyperlink>
    </w:p>
    <w:p w:rsidR="004D0102" w:rsidRDefault="008D29BA">
      <w:pPr>
        <w:pStyle w:val="Obsah4"/>
        <w:tabs>
          <w:tab w:val="right" w:leader="dot" w:pos="9062"/>
        </w:tabs>
        <w:rPr>
          <w:rFonts w:eastAsiaTheme="minorEastAsia"/>
          <w:noProof/>
          <w:sz w:val="22"/>
          <w:szCs w:val="22"/>
          <w:lang w:eastAsia="cs-CZ"/>
        </w:rPr>
      </w:pPr>
      <w:hyperlink w:anchor="_Toc357332142" w:history="1">
        <w:r w:rsidR="004D0102" w:rsidRPr="00F51BE2">
          <w:rPr>
            <w:rStyle w:val="Hypertextovodkaz"/>
            <w:rFonts w:ascii="Arial" w:hAnsi="Arial" w:cs="Arial"/>
            <w:b/>
            <w:noProof/>
          </w:rPr>
          <w:t>4.1.2 Orgány krizového řízení s působností na území ORP Liberec a úkoly SML</w:t>
        </w:r>
        <w:r w:rsidR="004D0102">
          <w:rPr>
            <w:noProof/>
            <w:webHidden/>
          </w:rPr>
          <w:tab/>
        </w:r>
        <w:r w:rsidR="001A4497">
          <w:rPr>
            <w:noProof/>
            <w:webHidden/>
          </w:rPr>
          <w:fldChar w:fldCharType="begin"/>
        </w:r>
        <w:r w:rsidR="004D0102">
          <w:rPr>
            <w:noProof/>
            <w:webHidden/>
          </w:rPr>
          <w:instrText xml:space="preserve"> PAGEREF _Toc357332142 \h </w:instrText>
        </w:r>
        <w:r w:rsidR="001A4497">
          <w:rPr>
            <w:noProof/>
            <w:webHidden/>
          </w:rPr>
        </w:r>
        <w:r w:rsidR="001A4497">
          <w:rPr>
            <w:noProof/>
            <w:webHidden/>
          </w:rPr>
          <w:fldChar w:fldCharType="separate"/>
        </w:r>
        <w:r w:rsidR="00ED0ECB">
          <w:rPr>
            <w:noProof/>
            <w:webHidden/>
          </w:rPr>
          <w:t>55</w:t>
        </w:r>
        <w:r w:rsidR="001A4497">
          <w:rPr>
            <w:noProof/>
            <w:webHidden/>
          </w:rPr>
          <w:fldChar w:fldCharType="end"/>
        </w:r>
      </w:hyperlink>
    </w:p>
    <w:p w:rsidR="004D0102" w:rsidRDefault="008D29BA">
      <w:pPr>
        <w:pStyle w:val="Obsah4"/>
        <w:tabs>
          <w:tab w:val="right" w:leader="dot" w:pos="9062"/>
        </w:tabs>
        <w:rPr>
          <w:rFonts w:eastAsiaTheme="minorEastAsia"/>
          <w:noProof/>
          <w:sz w:val="22"/>
          <w:szCs w:val="22"/>
          <w:lang w:eastAsia="cs-CZ"/>
        </w:rPr>
      </w:pPr>
      <w:hyperlink w:anchor="_Toc357332143" w:history="1">
        <w:r w:rsidR="004D0102" w:rsidRPr="00F51BE2">
          <w:rPr>
            <w:rStyle w:val="Hypertextovodkaz"/>
            <w:rFonts w:ascii="Arial" w:hAnsi="Arial" w:cs="Arial"/>
            <w:b/>
            <w:noProof/>
          </w:rPr>
          <w:t>4.1.3 Přehled možných zdrojů rizik</w:t>
        </w:r>
        <w:r w:rsidR="004D0102">
          <w:rPr>
            <w:noProof/>
            <w:webHidden/>
          </w:rPr>
          <w:tab/>
        </w:r>
        <w:r w:rsidR="001A4497">
          <w:rPr>
            <w:noProof/>
            <w:webHidden/>
          </w:rPr>
          <w:fldChar w:fldCharType="begin"/>
        </w:r>
        <w:r w:rsidR="004D0102">
          <w:rPr>
            <w:noProof/>
            <w:webHidden/>
          </w:rPr>
          <w:instrText xml:space="preserve"> PAGEREF _Toc357332143 \h </w:instrText>
        </w:r>
        <w:r w:rsidR="001A4497">
          <w:rPr>
            <w:noProof/>
            <w:webHidden/>
          </w:rPr>
        </w:r>
        <w:r w:rsidR="001A4497">
          <w:rPr>
            <w:noProof/>
            <w:webHidden/>
          </w:rPr>
          <w:fldChar w:fldCharType="separate"/>
        </w:r>
        <w:r w:rsidR="00ED0ECB">
          <w:rPr>
            <w:noProof/>
            <w:webHidden/>
          </w:rPr>
          <w:t>56</w:t>
        </w:r>
        <w:r w:rsidR="001A4497">
          <w:rPr>
            <w:noProof/>
            <w:webHidden/>
          </w:rPr>
          <w:fldChar w:fldCharType="end"/>
        </w:r>
      </w:hyperlink>
    </w:p>
    <w:p w:rsidR="004D0102" w:rsidRDefault="008D29BA">
      <w:pPr>
        <w:pStyle w:val="Obsah3"/>
        <w:tabs>
          <w:tab w:val="left" w:pos="880"/>
          <w:tab w:val="right" w:leader="dot" w:pos="9062"/>
        </w:tabs>
        <w:rPr>
          <w:rFonts w:eastAsiaTheme="minorEastAsia"/>
          <w:noProof/>
          <w:sz w:val="22"/>
          <w:szCs w:val="22"/>
          <w:lang w:eastAsia="cs-CZ"/>
        </w:rPr>
      </w:pPr>
      <w:hyperlink w:anchor="_Toc357332144" w:history="1">
        <w:r w:rsidR="004D0102" w:rsidRPr="00F51BE2">
          <w:rPr>
            <w:rStyle w:val="Hypertextovodkaz"/>
            <w:rFonts w:ascii="Arial" w:hAnsi="Arial" w:cs="Arial"/>
            <w:b/>
            <w:noProof/>
          </w:rPr>
          <w:t>4.2</w:t>
        </w:r>
        <w:r w:rsidR="004D0102">
          <w:rPr>
            <w:rFonts w:eastAsiaTheme="minorEastAsia"/>
            <w:noProof/>
            <w:sz w:val="22"/>
            <w:szCs w:val="22"/>
            <w:lang w:eastAsia="cs-CZ"/>
          </w:rPr>
          <w:tab/>
        </w:r>
        <w:r w:rsidR="004D0102" w:rsidRPr="00F51BE2">
          <w:rPr>
            <w:rStyle w:val="Hypertextovodkaz"/>
            <w:rFonts w:ascii="Arial" w:hAnsi="Arial" w:cs="Arial"/>
            <w:b/>
            <w:noProof/>
          </w:rPr>
          <w:t>Bezpečnost města</w:t>
        </w:r>
        <w:r w:rsidR="004D0102">
          <w:rPr>
            <w:noProof/>
            <w:webHidden/>
          </w:rPr>
          <w:tab/>
        </w:r>
        <w:r w:rsidR="001A4497">
          <w:rPr>
            <w:noProof/>
            <w:webHidden/>
          </w:rPr>
          <w:fldChar w:fldCharType="begin"/>
        </w:r>
        <w:r w:rsidR="004D0102">
          <w:rPr>
            <w:noProof/>
            <w:webHidden/>
          </w:rPr>
          <w:instrText xml:space="preserve"> PAGEREF _Toc357332144 \h </w:instrText>
        </w:r>
        <w:r w:rsidR="001A4497">
          <w:rPr>
            <w:noProof/>
            <w:webHidden/>
          </w:rPr>
        </w:r>
        <w:r w:rsidR="001A4497">
          <w:rPr>
            <w:noProof/>
            <w:webHidden/>
          </w:rPr>
          <w:fldChar w:fldCharType="separate"/>
        </w:r>
        <w:r w:rsidR="00ED0ECB">
          <w:rPr>
            <w:noProof/>
            <w:webHidden/>
          </w:rPr>
          <w:t>58</w:t>
        </w:r>
        <w:r w:rsidR="001A4497">
          <w:rPr>
            <w:noProof/>
            <w:webHidden/>
          </w:rPr>
          <w:fldChar w:fldCharType="end"/>
        </w:r>
      </w:hyperlink>
    </w:p>
    <w:p w:rsidR="004D0102" w:rsidRDefault="008D29BA">
      <w:pPr>
        <w:pStyle w:val="Obsah4"/>
        <w:tabs>
          <w:tab w:val="left" w:pos="1320"/>
          <w:tab w:val="right" w:leader="dot" w:pos="9062"/>
        </w:tabs>
        <w:rPr>
          <w:rFonts w:eastAsiaTheme="minorEastAsia"/>
          <w:noProof/>
          <w:sz w:val="22"/>
          <w:szCs w:val="22"/>
          <w:lang w:eastAsia="cs-CZ"/>
        </w:rPr>
      </w:pPr>
      <w:hyperlink w:anchor="_Toc357332145" w:history="1">
        <w:r w:rsidR="004D0102" w:rsidRPr="00F51BE2">
          <w:rPr>
            <w:rStyle w:val="Hypertextovodkaz"/>
            <w:rFonts w:ascii="Arial" w:hAnsi="Arial" w:cs="Arial"/>
            <w:b/>
            <w:noProof/>
          </w:rPr>
          <w:t>4.2.1</w:t>
        </w:r>
        <w:r w:rsidR="004D0102">
          <w:rPr>
            <w:rFonts w:eastAsiaTheme="minorEastAsia"/>
            <w:noProof/>
            <w:sz w:val="22"/>
            <w:szCs w:val="22"/>
            <w:lang w:eastAsia="cs-CZ"/>
          </w:rPr>
          <w:tab/>
        </w:r>
        <w:r w:rsidR="004D0102" w:rsidRPr="00F51BE2">
          <w:rPr>
            <w:rStyle w:val="Hypertextovodkaz"/>
            <w:rFonts w:ascii="Arial" w:hAnsi="Arial" w:cs="Arial"/>
            <w:b/>
            <w:noProof/>
          </w:rPr>
          <w:t>Bezpečnostní situace</w:t>
        </w:r>
        <w:r w:rsidR="004D0102">
          <w:rPr>
            <w:noProof/>
            <w:webHidden/>
          </w:rPr>
          <w:tab/>
        </w:r>
        <w:r w:rsidR="001A4497">
          <w:rPr>
            <w:noProof/>
            <w:webHidden/>
          </w:rPr>
          <w:fldChar w:fldCharType="begin"/>
        </w:r>
        <w:r w:rsidR="004D0102">
          <w:rPr>
            <w:noProof/>
            <w:webHidden/>
          </w:rPr>
          <w:instrText xml:space="preserve"> PAGEREF _Toc357332145 \h </w:instrText>
        </w:r>
        <w:r w:rsidR="001A4497">
          <w:rPr>
            <w:noProof/>
            <w:webHidden/>
          </w:rPr>
        </w:r>
        <w:r w:rsidR="001A4497">
          <w:rPr>
            <w:noProof/>
            <w:webHidden/>
          </w:rPr>
          <w:fldChar w:fldCharType="separate"/>
        </w:r>
        <w:r w:rsidR="00ED0ECB">
          <w:rPr>
            <w:noProof/>
            <w:webHidden/>
          </w:rPr>
          <w:t>58</w:t>
        </w:r>
        <w:r w:rsidR="001A4497">
          <w:rPr>
            <w:noProof/>
            <w:webHidden/>
          </w:rPr>
          <w:fldChar w:fldCharType="end"/>
        </w:r>
      </w:hyperlink>
    </w:p>
    <w:p w:rsidR="004D0102" w:rsidRDefault="008D29BA">
      <w:pPr>
        <w:pStyle w:val="Obsah4"/>
        <w:tabs>
          <w:tab w:val="left" w:pos="1320"/>
          <w:tab w:val="right" w:leader="dot" w:pos="9062"/>
        </w:tabs>
        <w:rPr>
          <w:rFonts w:eastAsiaTheme="minorEastAsia"/>
          <w:noProof/>
          <w:sz w:val="22"/>
          <w:szCs w:val="22"/>
          <w:lang w:eastAsia="cs-CZ"/>
        </w:rPr>
      </w:pPr>
      <w:hyperlink w:anchor="_Toc357332146" w:history="1">
        <w:r w:rsidR="004D0102" w:rsidRPr="00F51BE2">
          <w:rPr>
            <w:rStyle w:val="Hypertextovodkaz"/>
            <w:rFonts w:ascii="Arial" w:hAnsi="Arial" w:cs="Arial"/>
            <w:b/>
            <w:noProof/>
          </w:rPr>
          <w:t>4.2.2</w:t>
        </w:r>
        <w:r w:rsidR="004D0102">
          <w:rPr>
            <w:rFonts w:eastAsiaTheme="minorEastAsia"/>
            <w:noProof/>
            <w:sz w:val="22"/>
            <w:szCs w:val="22"/>
            <w:lang w:eastAsia="cs-CZ"/>
          </w:rPr>
          <w:tab/>
        </w:r>
        <w:r w:rsidR="004D0102" w:rsidRPr="00F51BE2">
          <w:rPr>
            <w:rStyle w:val="Hypertextovodkaz"/>
            <w:rFonts w:ascii="Arial" w:hAnsi="Arial" w:cs="Arial"/>
            <w:b/>
            <w:noProof/>
          </w:rPr>
          <w:t>Současný stav jednotlivých bezpečnostních složek a prevence</w:t>
        </w:r>
        <w:r w:rsidR="004D0102">
          <w:rPr>
            <w:noProof/>
            <w:webHidden/>
          </w:rPr>
          <w:tab/>
        </w:r>
        <w:r w:rsidR="001A4497">
          <w:rPr>
            <w:noProof/>
            <w:webHidden/>
          </w:rPr>
          <w:fldChar w:fldCharType="begin"/>
        </w:r>
        <w:r w:rsidR="004D0102">
          <w:rPr>
            <w:noProof/>
            <w:webHidden/>
          </w:rPr>
          <w:instrText xml:space="preserve"> PAGEREF _Toc357332146 \h </w:instrText>
        </w:r>
        <w:r w:rsidR="001A4497">
          <w:rPr>
            <w:noProof/>
            <w:webHidden/>
          </w:rPr>
        </w:r>
        <w:r w:rsidR="001A4497">
          <w:rPr>
            <w:noProof/>
            <w:webHidden/>
          </w:rPr>
          <w:fldChar w:fldCharType="separate"/>
        </w:r>
        <w:r w:rsidR="00ED0ECB">
          <w:rPr>
            <w:noProof/>
            <w:webHidden/>
          </w:rPr>
          <w:t>66</w:t>
        </w:r>
        <w:r w:rsidR="001A4497">
          <w:rPr>
            <w:noProof/>
            <w:webHidden/>
          </w:rPr>
          <w:fldChar w:fldCharType="end"/>
        </w:r>
      </w:hyperlink>
    </w:p>
    <w:p w:rsidR="004D0102" w:rsidRDefault="008D29BA">
      <w:pPr>
        <w:pStyle w:val="Obsah1"/>
        <w:rPr>
          <w:rFonts w:asciiTheme="minorHAnsi" w:eastAsiaTheme="minorEastAsia" w:hAnsiTheme="minorHAnsi"/>
          <w:b w:val="0"/>
          <w:bCs w:val="0"/>
          <w:caps w:val="0"/>
          <w:noProof/>
          <w:sz w:val="22"/>
          <w:szCs w:val="22"/>
          <w:lang w:eastAsia="cs-CZ"/>
        </w:rPr>
      </w:pPr>
      <w:hyperlink w:anchor="_Toc357332147" w:history="1">
        <w:r w:rsidR="004D0102" w:rsidRPr="00F51BE2">
          <w:rPr>
            <w:rStyle w:val="Hypertextovodkaz"/>
            <w:rFonts w:ascii="Arial" w:hAnsi="Arial" w:cs="Arial"/>
            <w:noProof/>
          </w:rPr>
          <w:t>II. ZHODNOCENÍ SILNÝCH A SLABÝCH STRÁNEK, PŘÍLEŽITOSTÍ A HROZEB (SWOT ANALÝZA)</w:t>
        </w:r>
        <w:r w:rsidR="004D0102">
          <w:rPr>
            <w:noProof/>
            <w:webHidden/>
          </w:rPr>
          <w:tab/>
        </w:r>
        <w:r w:rsidR="001A4497">
          <w:rPr>
            <w:noProof/>
            <w:webHidden/>
          </w:rPr>
          <w:fldChar w:fldCharType="begin"/>
        </w:r>
        <w:r w:rsidR="004D0102">
          <w:rPr>
            <w:noProof/>
            <w:webHidden/>
          </w:rPr>
          <w:instrText xml:space="preserve"> PAGEREF _Toc357332147 \h </w:instrText>
        </w:r>
        <w:r w:rsidR="001A4497">
          <w:rPr>
            <w:noProof/>
            <w:webHidden/>
          </w:rPr>
        </w:r>
        <w:r w:rsidR="001A4497">
          <w:rPr>
            <w:noProof/>
            <w:webHidden/>
          </w:rPr>
          <w:fldChar w:fldCharType="separate"/>
        </w:r>
        <w:r w:rsidR="00ED0ECB">
          <w:rPr>
            <w:noProof/>
            <w:webHidden/>
          </w:rPr>
          <w:t>70</w:t>
        </w:r>
        <w:r w:rsidR="001A4497">
          <w:rPr>
            <w:noProof/>
            <w:webHidden/>
          </w:rPr>
          <w:fldChar w:fldCharType="end"/>
        </w:r>
      </w:hyperlink>
    </w:p>
    <w:p w:rsidR="004D0102" w:rsidRDefault="008D29BA">
      <w:pPr>
        <w:pStyle w:val="Obsah1"/>
        <w:rPr>
          <w:rFonts w:asciiTheme="minorHAnsi" w:eastAsiaTheme="minorEastAsia" w:hAnsiTheme="minorHAnsi"/>
          <w:b w:val="0"/>
          <w:bCs w:val="0"/>
          <w:caps w:val="0"/>
          <w:noProof/>
          <w:sz w:val="22"/>
          <w:szCs w:val="22"/>
          <w:lang w:eastAsia="cs-CZ"/>
        </w:rPr>
      </w:pPr>
      <w:hyperlink w:anchor="_Toc357332148" w:history="1">
        <w:r w:rsidR="004D0102" w:rsidRPr="00F51BE2">
          <w:rPr>
            <w:rStyle w:val="Hypertextovodkaz"/>
            <w:rFonts w:ascii="Arial" w:hAnsi="Arial" w:cs="Arial"/>
            <w:noProof/>
          </w:rPr>
          <w:t>III. PROBLÉMOVÁ ANALÝZA</w:t>
        </w:r>
        <w:r w:rsidR="004D0102">
          <w:rPr>
            <w:noProof/>
            <w:webHidden/>
          </w:rPr>
          <w:tab/>
        </w:r>
        <w:r w:rsidR="001A4497">
          <w:rPr>
            <w:noProof/>
            <w:webHidden/>
          </w:rPr>
          <w:fldChar w:fldCharType="begin"/>
        </w:r>
        <w:r w:rsidR="004D0102">
          <w:rPr>
            <w:noProof/>
            <w:webHidden/>
          </w:rPr>
          <w:instrText xml:space="preserve"> PAGEREF _Toc357332148 \h </w:instrText>
        </w:r>
        <w:r w:rsidR="001A4497">
          <w:rPr>
            <w:noProof/>
            <w:webHidden/>
          </w:rPr>
        </w:r>
        <w:r w:rsidR="001A4497">
          <w:rPr>
            <w:noProof/>
            <w:webHidden/>
          </w:rPr>
          <w:fldChar w:fldCharType="separate"/>
        </w:r>
        <w:r w:rsidR="00ED0ECB">
          <w:rPr>
            <w:noProof/>
            <w:webHidden/>
          </w:rPr>
          <w:t>81</w:t>
        </w:r>
        <w:r w:rsidR="001A4497">
          <w:rPr>
            <w:noProof/>
            <w:webHidden/>
          </w:rPr>
          <w:fldChar w:fldCharType="end"/>
        </w:r>
      </w:hyperlink>
    </w:p>
    <w:p w:rsidR="004D0102" w:rsidRDefault="008D29BA">
      <w:pPr>
        <w:pStyle w:val="Obsah2"/>
        <w:tabs>
          <w:tab w:val="left" w:pos="440"/>
          <w:tab w:val="right" w:leader="dot" w:pos="9062"/>
        </w:tabs>
        <w:rPr>
          <w:rFonts w:eastAsiaTheme="minorEastAsia"/>
          <w:b w:val="0"/>
          <w:bCs w:val="0"/>
          <w:noProof/>
          <w:sz w:val="22"/>
          <w:szCs w:val="22"/>
          <w:lang w:eastAsia="cs-CZ"/>
        </w:rPr>
      </w:pPr>
      <w:hyperlink w:anchor="_Toc357332149" w:history="1">
        <w:r w:rsidR="004D0102" w:rsidRPr="00F51BE2">
          <w:rPr>
            <w:rStyle w:val="Hypertextovodkaz"/>
            <w:rFonts w:ascii="Arial" w:hAnsi="Arial" w:cs="Arial"/>
            <w:noProof/>
          </w:rPr>
          <w:t>1.</w:t>
        </w:r>
        <w:r w:rsidR="004D0102">
          <w:rPr>
            <w:rFonts w:eastAsiaTheme="minorEastAsia"/>
            <w:b w:val="0"/>
            <w:bCs w:val="0"/>
            <w:noProof/>
            <w:sz w:val="22"/>
            <w:szCs w:val="22"/>
            <w:lang w:eastAsia="cs-CZ"/>
          </w:rPr>
          <w:tab/>
        </w:r>
        <w:r w:rsidR="004D0102" w:rsidRPr="00F51BE2">
          <w:rPr>
            <w:rStyle w:val="Hypertextovodkaz"/>
            <w:rFonts w:ascii="Arial" w:hAnsi="Arial" w:cs="Arial"/>
            <w:noProof/>
          </w:rPr>
          <w:t>Veřejná správa a řízení města</w:t>
        </w:r>
        <w:r w:rsidR="004D0102">
          <w:rPr>
            <w:noProof/>
            <w:webHidden/>
          </w:rPr>
          <w:tab/>
        </w:r>
        <w:r w:rsidR="001A4497">
          <w:rPr>
            <w:noProof/>
            <w:webHidden/>
          </w:rPr>
          <w:fldChar w:fldCharType="begin"/>
        </w:r>
        <w:r w:rsidR="004D0102">
          <w:rPr>
            <w:noProof/>
            <w:webHidden/>
          </w:rPr>
          <w:instrText xml:space="preserve"> PAGEREF _Toc357332149 \h </w:instrText>
        </w:r>
        <w:r w:rsidR="001A4497">
          <w:rPr>
            <w:noProof/>
            <w:webHidden/>
          </w:rPr>
        </w:r>
        <w:r w:rsidR="001A4497">
          <w:rPr>
            <w:noProof/>
            <w:webHidden/>
          </w:rPr>
          <w:fldChar w:fldCharType="separate"/>
        </w:r>
        <w:r w:rsidR="00ED0ECB">
          <w:rPr>
            <w:noProof/>
            <w:webHidden/>
          </w:rPr>
          <w:t>82</w:t>
        </w:r>
        <w:r w:rsidR="001A4497">
          <w:rPr>
            <w:noProof/>
            <w:webHidden/>
          </w:rPr>
          <w:fldChar w:fldCharType="end"/>
        </w:r>
      </w:hyperlink>
    </w:p>
    <w:p w:rsidR="004D0102" w:rsidRDefault="008D29BA">
      <w:pPr>
        <w:pStyle w:val="Obsah2"/>
        <w:tabs>
          <w:tab w:val="left" w:pos="440"/>
          <w:tab w:val="right" w:leader="dot" w:pos="9062"/>
        </w:tabs>
        <w:rPr>
          <w:rFonts w:eastAsiaTheme="minorEastAsia"/>
          <w:b w:val="0"/>
          <w:bCs w:val="0"/>
          <w:noProof/>
          <w:sz w:val="22"/>
          <w:szCs w:val="22"/>
          <w:lang w:eastAsia="cs-CZ"/>
        </w:rPr>
      </w:pPr>
      <w:hyperlink w:anchor="_Toc357332150" w:history="1">
        <w:r w:rsidR="004D0102" w:rsidRPr="00F51BE2">
          <w:rPr>
            <w:rStyle w:val="Hypertextovodkaz"/>
            <w:rFonts w:ascii="Arial" w:hAnsi="Arial" w:cs="Arial"/>
            <w:noProof/>
          </w:rPr>
          <w:t>2.</w:t>
        </w:r>
        <w:r w:rsidR="004D0102">
          <w:rPr>
            <w:rFonts w:eastAsiaTheme="minorEastAsia"/>
            <w:b w:val="0"/>
            <w:bCs w:val="0"/>
            <w:noProof/>
            <w:sz w:val="22"/>
            <w:szCs w:val="22"/>
            <w:lang w:eastAsia="cs-CZ"/>
          </w:rPr>
          <w:tab/>
        </w:r>
        <w:r w:rsidR="004D0102" w:rsidRPr="00F51BE2">
          <w:rPr>
            <w:rStyle w:val="Hypertextovodkaz"/>
            <w:rFonts w:ascii="Arial" w:hAnsi="Arial" w:cs="Arial"/>
            <w:noProof/>
          </w:rPr>
          <w:t>Finanční analýza města</w:t>
        </w:r>
        <w:r w:rsidR="004D0102">
          <w:rPr>
            <w:noProof/>
            <w:webHidden/>
          </w:rPr>
          <w:tab/>
        </w:r>
        <w:r w:rsidR="001A4497">
          <w:rPr>
            <w:noProof/>
            <w:webHidden/>
          </w:rPr>
          <w:fldChar w:fldCharType="begin"/>
        </w:r>
        <w:r w:rsidR="004D0102">
          <w:rPr>
            <w:noProof/>
            <w:webHidden/>
          </w:rPr>
          <w:instrText xml:space="preserve"> PAGEREF _Toc357332150 \h </w:instrText>
        </w:r>
        <w:r w:rsidR="001A4497">
          <w:rPr>
            <w:noProof/>
            <w:webHidden/>
          </w:rPr>
        </w:r>
        <w:r w:rsidR="001A4497">
          <w:rPr>
            <w:noProof/>
            <w:webHidden/>
          </w:rPr>
          <w:fldChar w:fldCharType="separate"/>
        </w:r>
        <w:r w:rsidR="00ED0ECB">
          <w:rPr>
            <w:noProof/>
            <w:webHidden/>
          </w:rPr>
          <w:t>86</w:t>
        </w:r>
        <w:r w:rsidR="001A4497">
          <w:rPr>
            <w:noProof/>
            <w:webHidden/>
          </w:rPr>
          <w:fldChar w:fldCharType="end"/>
        </w:r>
      </w:hyperlink>
    </w:p>
    <w:p w:rsidR="004D0102" w:rsidRDefault="008D29BA">
      <w:pPr>
        <w:pStyle w:val="Obsah2"/>
        <w:tabs>
          <w:tab w:val="left" w:pos="440"/>
          <w:tab w:val="right" w:leader="dot" w:pos="9062"/>
        </w:tabs>
        <w:rPr>
          <w:rFonts w:eastAsiaTheme="minorEastAsia"/>
          <w:b w:val="0"/>
          <w:bCs w:val="0"/>
          <w:noProof/>
          <w:sz w:val="22"/>
          <w:szCs w:val="22"/>
          <w:lang w:eastAsia="cs-CZ"/>
        </w:rPr>
      </w:pPr>
      <w:hyperlink w:anchor="_Toc357332151" w:history="1">
        <w:r w:rsidR="004D0102" w:rsidRPr="00F51BE2">
          <w:rPr>
            <w:rStyle w:val="Hypertextovodkaz"/>
            <w:rFonts w:ascii="Arial" w:hAnsi="Arial" w:cs="Arial"/>
            <w:noProof/>
          </w:rPr>
          <w:t>3.</w:t>
        </w:r>
        <w:r w:rsidR="004D0102">
          <w:rPr>
            <w:rFonts w:eastAsiaTheme="minorEastAsia"/>
            <w:b w:val="0"/>
            <w:bCs w:val="0"/>
            <w:noProof/>
            <w:sz w:val="22"/>
            <w:szCs w:val="22"/>
            <w:lang w:eastAsia="cs-CZ"/>
          </w:rPr>
          <w:tab/>
        </w:r>
        <w:r w:rsidR="004D0102" w:rsidRPr="00F51BE2">
          <w:rPr>
            <w:rStyle w:val="Hypertextovodkaz"/>
            <w:rFonts w:ascii="Arial" w:hAnsi="Arial" w:cs="Arial"/>
            <w:noProof/>
          </w:rPr>
          <w:t>Krizové řízení a bezpečnost města</w:t>
        </w:r>
        <w:r w:rsidR="004D0102">
          <w:rPr>
            <w:noProof/>
            <w:webHidden/>
          </w:rPr>
          <w:tab/>
        </w:r>
        <w:r w:rsidR="001A4497">
          <w:rPr>
            <w:noProof/>
            <w:webHidden/>
          </w:rPr>
          <w:fldChar w:fldCharType="begin"/>
        </w:r>
        <w:r w:rsidR="004D0102">
          <w:rPr>
            <w:noProof/>
            <w:webHidden/>
          </w:rPr>
          <w:instrText xml:space="preserve"> PAGEREF _Toc357332151 \h </w:instrText>
        </w:r>
        <w:r w:rsidR="001A4497">
          <w:rPr>
            <w:noProof/>
            <w:webHidden/>
          </w:rPr>
        </w:r>
        <w:r w:rsidR="001A4497">
          <w:rPr>
            <w:noProof/>
            <w:webHidden/>
          </w:rPr>
          <w:fldChar w:fldCharType="separate"/>
        </w:r>
        <w:r w:rsidR="00ED0ECB">
          <w:rPr>
            <w:noProof/>
            <w:webHidden/>
          </w:rPr>
          <w:t>89</w:t>
        </w:r>
        <w:r w:rsidR="001A4497">
          <w:rPr>
            <w:noProof/>
            <w:webHidden/>
          </w:rPr>
          <w:fldChar w:fldCharType="end"/>
        </w:r>
      </w:hyperlink>
    </w:p>
    <w:p w:rsidR="004D0102" w:rsidRDefault="008D29BA">
      <w:pPr>
        <w:pStyle w:val="Obsah1"/>
        <w:rPr>
          <w:rFonts w:asciiTheme="minorHAnsi" w:eastAsiaTheme="minorEastAsia" w:hAnsiTheme="minorHAnsi"/>
          <w:b w:val="0"/>
          <w:bCs w:val="0"/>
          <w:caps w:val="0"/>
          <w:noProof/>
          <w:sz w:val="22"/>
          <w:szCs w:val="22"/>
          <w:lang w:eastAsia="cs-CZ"/>
        </w:rPr>
      </w:pPr>
      <w:hyperlink w:anchor="_Toc357332152" w:history="1">
        <w:r w:rsidR="004D0102" w:rsidRPr="00F51BE2">
          <w:rPr>
            <w:rStyle w:val="Hypertextovodkaz"/>
            <w:rFonts w:ascii="Arial" w:hAnsi="Arial" w:cs="Arial"/>
            <w:noProof/>
          </w:rPr>
          <w:t>IV. ODHAD BUDOUCÍCH TRENDŮ DO ROKU 2020</w:t>
        </w:r>
        <w:r w:rsidR="004D0102">
          <w:rPr>
            <w:noProof/>
            <w:webHidden/>
          </w:rPr>
          <w:tab/>
        </w:r>
        <w:r w:rsidR="001A4497">
          <w:rPr>
            <w:noProof/>
            <w:webHidden/>
          </w:rPr>
          <w:fldChar w:fldCharType="begin"/>
        </w:r>
        <w:r w:rsidR="004D0102">
          <w:rPr>
            <w:noProof/>
            <w:webHidden/>
          </w:rPr>
          <w:instrText xml:space="preserve"> PAGEREF _Toc357332152 \h </w:instrText>
        </w:r>
        <w:r w:rsidR="001A4497">
          <w:rPr>
            <w:noProof/>
            <w:webHidden/>
          </w:rPr>
        </w:r>
        <w:r w:rsidR="001A4497">
          <w:rPr>
            <w:noProof/>
            <w:webHidden/>
          </w:rPr>
          <w:fldChar w:fldCharType="separate"/>
        </w:r>
        <w:r w:rsidR="00ED0ECB">
          <w:rPr>
            <w:noProof/>
            <w:webHidden/>
          </w:rPr>
          <w:t>92</w:t>
        </w:r>
        <w:r w:rsidR="001A4497">
          <w:rPr>
            <w:noProof/>
            <w:webHidden/>
          </w:rPr>
          <w:fldChar w:fldCharType="end"/>
        </w:r>
      </w:hyperlink>
    </w:p>
    <w:p w:rsidR="004D0102" w:rsidRDefault="008D29BA">
      <w:pPr>
        <w:pStyle w:val="Obsah2"/>
        <w:tabs>
          <w:tab w:val="left" w:pos="440"/>
          <w:tab w:val="right" w:leader="dot" w:pos="9062"/>
        </w:tabs>
        <w:rPr>
          <w:rFonts w:eastAsiaTheme="minorEastAsia"/>
          <w:b w:val="0"/>
          <w:bCs w:val="0"/>
          <w:noProof/>
          <w:sz w:val="22"/>
          <w:szCs w:val="22"/>
          <w:lang w:eastAsia="cs-CZ"/>
        </w:rPr>
      </w:pPr>
      <w:hyperlink w:anchor="_Toc357332153" w:history="1">
        <w:r w:rsidR="004D0102" w:rsidRPr="00F51BE2">
          <w:rPr>
            <w:rStyle w:val="Hypertextovodkaz"/>
            <w:rFonts w:ascii="Arial" w:hAnsi="Arial" w:cs="Arial"/>
            <w:noProof/>
          </w:rPr>
          <w:t>1.</w:t>
        </w:r>
        <w:r w:rsidR="004D0102">
          <w:rPr>
            <w:rFonts w:eastAsiaTheme="minorEastAsia"/>
            <w:b w:val="0"/>
            <w:bCs w:val="0"/>
            <w:noProof/>
            <w:sz w:val="22"/>
            <w:szCs w:val="22"/>
            <w:lang w:eastAsia="cs-CZ"/>
          </w:rPr>
          <w:tab/>
        </w:r>
        <w:r w:rsidR="004D0102" w:rsidRPr="00F51BE2">
          <w:rPr>
            <w:rStyle w:val="Hypertextovodkaz"/>
            <w:rFonts w:ascii="Arial" w:hAnsi="Arial" w:cs="Arial"/>
            <w:noProof/>
          </w:rPr>
          <w:t>Veřejná správa a finanční řízení města</w:t>
        </w:r>
        <w:r w:rsidR="004D0102">
          <w:rPr>
            <w:noProof/>
            <w:webHidden/>
          </w:rPr>
          <w:tab/>
        </w:r>
        <w:r w:rsidR="001A4497">
          <w:rPr>
            <w:noProof/>
            <w:webHidden/>
          </w:rPr>
          <w:fldChar w:fldCharType="begin"/>
        </w:r>
        <w:r w:rsidR="004D0102">
          <w:rPr>
            <w:noProof/>
            <w:webHidden/>
          </w:rPr>
          <w:instrText xml:space="preserve"> PAGEREF _Toc357332153 \h </w:instrText>
        </w:r>
        <w:r w:rsidR="001A4497">
          <w:rPr>
            <w:noProof/>
            <w:webHidden/>
          </w:rPr>
        </w:r>
        <w:r w:rsidR="001A4497">
          <w:rPr>
            <w:noProof/>
            <w:webHidden/>
          </w:rPr>
          <w:fldChar w:fldCharType="separate"/>
        </w:r>
        <w:r w:rsidR="00ED0ECB">
          <w:rPr>
            <w:noProof/>
            <w:webHidden/>
          </w:rPr>
          <w:t>92</w:t>
        </w:r>
        <w:r w:rsidR="001A4497">
          <w:rPr>
            <w:noProof/>
            <w:webHidden/>
          </w:rPr>
          <w:fldChar w:fldCharType="end"/>
        </w:r>
      </w:hyperlink>
    </w:p>
    <w:p w:rsidR="004D0102" w:rsidRDefault="008D29BA">
      <w:pPr>
        <w:pStyle w:val="Obsah2"/>
        <w:tabs>
          <w:tab w:val="left" w:pos="440"/>
          <w:tab w:val="right" w:leader="dot" w:pos="9062"/>
        </w:tabs>
        <w:rPr>
          <w:rFonts w:eastAsiaTheme="minorEastAsia"/>
          <w:b w:val="0"/>
          <w:bCs w:val="0"/>
          <w:noProof/>
          <w:sz w:val="22"/>
          <w:szCs w:val="22"/>
          <w:lang w:eastAsia="cs-CZ"/>
        </w:rPr>
      </w:pPr>
      <w:hyperlink w:anchor="_Toc357332154" w:history="1">
        <w:r w:rsidR="004D0102" w:rsidRPr="00F51BE2">
          <w:rPr>
            <w:rStyle w:val="Hypertextovodkaz"/>
            <w:rFonts w:ascii="Arial" w:hAnsi="Arial" w:cs="Arial"/>
            <w:noProof/>
          </w:rPr>
          <w:t>2.</w:t>
        </w:r>
        <w:r w:rsidR="004D0102">
          <w:rPr>
            <w:rFonts w:eastAsiaTheme="minorEastAsia"/>
            <w:b w:val="0"/>
            <w:bCs w:val="0"/>
            <w:noProof/>
            <w:sz w:val="22"/>
            <w:szCs w:val="22"/>
            <w:lang w:eastAsia="cs-CZ"/>
          </w:rPr>
          <w:tab/>
        </w:r>
        <w:r w:rsidR="004D0102" w:rsidRPr="00F51BE2">
          <w:rPr>
            <w:rStyle w:val="Hypertextovodkaz"/>
            <w:rFonts w:ascii="Arial" w:hAnsi="Arial" w:cs="Arial"/>
            <w:noProof/>
          </w:rPr>
          <w:t>Krizové řízení a bezpečnost města</w:t>
        </w:r>
        <w:r w:rsidR="004D0102">
          <w:rPr>
            <w:noProof/>
            <w:webHidden/>
          </w:rPr>
          <w:tab/>
        </w:r>
        <w:r w:rsidR="001A4497">
          <w:rPr>
            <w:noProof/>
            <w:webHidden/>
          </w:rPr>
          <w:fldChar w:fldCharType="begin"/>
        </w:r>
        <w:r w:rsidR="004D0102">
          <w:rPr>
            <w:noProof/>
            <w:webHidden/>
          </w:rPr>
          <w:instrText xml:space="preserve"> PAGEREF _Toc357332154 \h </w:instrText>
        </w:r>
        <w:r w:rsidR="001A4497">
          <w:rPr>
            <w:noProof/>
            <w:webHidden/>
          </w:rPr>
        </w:r>
        <w:r w:rsidR="001A4497">
          <w:rPr>
            <w:noProof/>
            <w:webHidden/>
          </w:rPr>
          <w:fldChar w:fldCharType="separate"/>
        </w:r>
        <w:r w:rsidR="00ED0ECB">
          <w:rPr>
            <w:noProof/>
            <w:webHidden/>
          </w:rPr>
          <w:t>101</w:t>
        </w:r>
        <w:r w:rsidR="001A4497">
          <w:rPr>
            <w:noProof/>
            <w:webHidden/>
          </w:rPr>
          <w:fldChar w:fldCharType="end"/>
        </w:r>
      </w:hyperlink>
    </w:p>
    <w:p w:rsidR="004D0102" w:rsidRDefault="008D29BA">
      <w:pPr>
        <w:pStyle w:val="Obsah2"/>
        <w:tabs>
          <w:tab w:val="left" w:pos="440"/>
          <w:tab w:val="right" w:leader="dot" w:pos="9062"/>
        </w:tabs>
        <w:rPr>
          <w:rFonts w:eastAsiaTheme="minorEastAsia"/>
          <w:b w:val="0"/>
          <w:bCs w:val="0"/>
          <w:noProof/>
          <w:sz w:val="22"/>
          <w:szCs w:val="22"/>
          <w:lang w:eastAsia="cs-CZ"/>
        </w:rPr>
      </w:pPr>
      <w:hyperlink w:anchor="_Toc357332155" w:history="1">
        <w:r w:rsidR="004D0102" w:rsidRPr="00F51BE2">
          <w:rPr>
            <w:rStyle w:val="Hypertextovodkaz"/>
            <w:rFonts w:ascii="Arial" w:hAnsi="Arial" w:cs="Arial"/>
            <w:noProof/>
          </w:rPr>
          <w:t>3.</w:t>
        </w:r>
        <w:r w:rsidR="004D0102">
          <w:rPr>
            <w:rFonts w:eastAsiaTheme="minorEastAsia"/>
            <w:b w:val="0"/>
            <w:bCs w:val="0"/>
            <w:noProof/>
            <w:sz w:val="22"/>
            <w:szCs w:val="22"/>
            <w:lang w:eastAsia="cs-CZ"/>
          </w:rPr>
          <w:tab/>
        </w:r>
        <w:r w:rsidR="004D0102" w:rsidRPr="00F51BE2">
          <w:rPr>
            <w:rStyle w:val="Hypertextovodkaz"/>
            <w:rFonts w:ascii="Arial" w:hAnsi="Arial" w:cs="Arial"/>
            <w:noProof/>
          </w:rPr>
          <w:t>Závěr</w:t>
        </w:r>
        <w:r w:rsidR="004D0102">
          <w:rPr>
            <w:noProof/>
            <w:webHidden/>
          </w:rPr>
          <w:tab/>
        </w:r>
        <w:r w:rsidR="001A4497">
          <w:rPr>
            <w:noProof/>
            <w:webHidden/>
          </w:rPr>
          <w:fldChar w:fldCharType="begin"/>
        </w:r>
        <w:r w:rsidR="004D0102">
          <w:rPr>
            <w:noProof/>
            <w:webHidden/>
          </w:rPr>
          <w:instrText xml:space="preserve"> PAGEREF _Toc357332155 \h </w:instrText>
        </w:r>
        <w:r w:rsidR="001A4497">
          <w:rPr>
            <w:noProof/>
            <w:webHidden/>
          </w:rPr>
        </w:r>
        <w:r w:rsidR="001A4497">
          <w:rPr>
            <w:noProof/>
            <w:webHidden/>
          </w:rPr>
          <w:fldChar w:fldCharType="separate"/>
        </w:r>
        <w:r w:rsidR="00ED0ECB">
          <w:rPr>
            <w:noProof/>
            <w:webHidden/>
          </w:rPr>
          <w:t>106</w:t>
        </w:r>
        <w:r w:rsidR="001A4497">
          <w:rPr>
            <w:noProof/>
            <w:webHidden/>
          </w:rPr>
          <w:fldChar w:fldCharType="end"/>
        </w:r>
      </w:hyperlink>
    </w:p>
    <w:p w:rsidR="004D0102" w:rsidRDefault="008D29BA">
      <w:pPr>
        <w:pStyle w:val="Obsah1"/>
        <w:rPr>
          <w:rFonts w:asciiTheme="minorHAnsi" w:eastAsiaTheme="minorEastAsia" w:hAnsiTheme="minorHAnsi"/>
          <w:b w:val="0"/>
          <w:bCs w:val="0"/>
          <w:caps w:val="0"/>
          <w:noProof/>
          <w:sz w:val="22"/>
          <w:szCs w:val="22"/>
          <w:lang w:eastAsia="cs-CZ"/>
        </w:rPr>
      </w:pPr>
      <w:hyperlink w:anchor="_Toc357332156" w:history="1">
        <w:r w:rsidR="004D0102" w:rsidRPr="00F51BE2">
          <w:rPr>
            <w:rStyle w:val="Hypertextovodkaz"/>
            <w:rFonts w:ascii="Arial" w:hAnsi="Arial" w:cs="Arial"/>
            <w:noProof/>
          </w:rPr>
          <w:t>Přílohy</w:t>
        </w:r>
        <w:r w:rsidR="004D0102">
          <w:rPr>
            <w:noProof/>
            <w:webHidden/>
          </w:rPr>
          <w:tab/>
        </w:r>
        <w:r w:rsidR="001A4497">
          <w:rPr>
            <w:noProof/>
            <w:webHidden/>
          </w:rPr>
          <w:fldChar w:fldCharType="begin"/>
        </w:r>
        <w:r w:rsidR="004D0102">
          <w:rPr>
            <w:noProof/>
            <w:webHidden/>
          </w:rPr>
          <w:instrText xml:space="preserve"> PAGEREF _Toc357332156 \h </w:instrText>
        </w:r>
        <w:r w:rsidR="001A4497">
          <w:rPr>
            <w:noProof/>
            <w:webHidden/>
          </w:rPr>
        </w:r>
        <w:r w:rsidR="001A4497">
          <w:rPr>
            <w:noProof/>
            <w:webHidden/>
          </w:rPr>
          <w:fldChar w:fldCharType="separate"/>
        </w:r>
        <w:r w:rsidR="00ED0ECB">
          <w:rPr>
            <w:noProof/>
            <w:webHidden/>
          </w:rPr>
          <w:t>108</w:t>
        </w:r>
        <w:r w:rsidR="001A4497">
          <w:rPr>
            <w:noProof/>
            <w:webHidden/>
          </w:rPr>
          <w:fldChar w:fldCharType="end"/>
        </w:r>
      </w:hyperlink>
    </w:p>
    <w:p w:rsidR="004D0102" w:rsidRDefault="008D29BA">
      <w:pPr>
        <w:pStyle w:val="Obsah1"/>
        <w:rPr>
          <w:rFonts w:asciiTheme="minorHAnsi" w:eastAsiaTheme="minorEastAsia" w:hAnsiTheme="minorHAnsi"/>
          <w:b w:val="0"/>
          <w:bCs w:val="0"/>
          <w:caps w:val="0"/>
          <w:noProof/>
          <w:sz w:val="22"/>
          <w:szCs w:val="22"/>
          <w:lang w:eastAsia="cs-CZ"/>
        </w:rPr>
      </w:pPr>
      <w:hyperlink w:anchor="_Toc357332157" w:history="1">
        <w:r w:rsidR="004D0102" w:rsidRPr="00F51BE2">
          <w:rPr>
            <w:rStyle w:val="Hypertextovodkaz"/>
            <w:rFonts w:ascii="Arial" w:hAnsi="Arial" w:cs="Arial"/>
            <w:noProof/>
          </w:rPr>
          <w:t>Seznam tabulek</w:t>
        </w:r>
        <w:r w:rsidR="004D0102">
          <w:rPr>
            <w:noProof/>
            <w:webHidden/>
          </w:rPr>
          <w:tab/>
        </w:r>
        <w:r w:rsidR="001A4497">
          <w:rPr>
            <w:noProof/>
            <w:webHidden/>
          </w:rPr>
          <w:fldChar w:fldCharType="begin"/>
        </w:r>
        <w:r w:rsidR="004D0102">
          <w:rPr>
            <w:noProof/>
            <w:webHidden/>
          </w:rPr>
          <w:instrText xml:space="preserve"> PAGEREF _Toc357332157 \h </w:instrText>
        </w:r>
        <w:r w:rsidR="001A4497">
          <w:rPr>
            <w:noProof/>
            <w:webHidden/>
          </w:rPr>
        </w:r>
        <w:r w:rsidR="001A4497">
          <w:rPr>
            <w:noProof/>
            <w:webHidden/>
          </w:rPr>
          <w:fldChar w:fldCharType="separate"/>
        </w:r>
        <w:r w:rsidR="00ED0ECB">
          <w:rPr>
            <w:noProof/>
            <w:webHidden/>
          </w:rPr>
          <w:t>109</w:t>
        </w:r>
        <w:r w:rsidR="001A4497">
          <w:rPr>
            <w:noProof/>
            <w:webHidden/>
          </w:rPr>
          <w:fldChar w:fldCharType="end"/>
        </w:r>
      </w:hyperlink>
    </w:p>
    <w:p w:rsidR="004D0102" w:rsidRDefault="008D29BA">
      <w:pPr>
        <w:pStyle w:val="Obsah1"/>
        <w:rPr>
          <w:rFonts w:asciiTheme="minorHAnsi" w:eastAsiaTheme="minorEastAsia" w:hAnsiTheme="minorHAnsi"/>
          <w:b w:val="0"/>
          <w:bCs w:val="0"/>
          <w:caps w:val="0"/>
          <w:noProof/>
          <w:sz w:val="22"/>
          <w:szCs w:val="22"/>
          <w:lang w:eastAsia="cs-CZ"/>
        </w:rPr>
      </w:pPr>
      <w:hyperlink w:anchor="_Toc357332158" w:history="1">
        <w:r w:rsidR="004D0102" w:rsidRPr="00F51BE2">
          <w:rPr>
            <w:rStyle w:val="Hypertextovodkaz"/>
            <w:rFonts w:ascii="Arial" w:hAnsi="Arial" w:cs="Arial"/>
            <w:noProof/>
          </w:rPr>
          <w:t>Seznam grafů a obrázků</w:t>
        </w:r>
        <w:r w:rsidR="004D0102">
          <w:rPr>
            <w:noProof/>
            <w:webHidden/>
          </w:rPr>
          <w:tab/>
        </w:r>
        <w:r w:rsidR="001A4497">
          <w:rPr>
            <w:noProof/>
            <w:webHidden/>
          </w:rPr>
          <w:fldChar w:fldCharType="begin"/>
        </w:r>
        <w:r w:rsidR="004D0102">
          <w:rPr>
            <w:noProof/>
            <w:webHidden/>
          </w:rPr>
          <w:instrText xml:space="preserve"> PAGEREF _Toc357332158 \h </w:instrText>
        </w:r>
        <w:r w:rsidR="001A4497">
          <w:rPr>
            <w:noProof/>
            <w:webHidden/>
          </w:rPr>
        </w:r>
        <w:r w:rsidR="001A4497">
          <w:rPr>
            <w:noProof/>
            <w:webHidden/>
          </w:rPr>
          <w:fldChar w:fldCharType="separate"/>
        </w:r>
        <w:r w:rsidR="00ED0ECB">
          <w:rPr>
            <w:noProof/>
            <w:webHidden/>
          </w:rPr>
          <w:t>110</w:t>
        </w:r>
        <w:r w:rsidR="001A4497">
          <w:rPr>
            <w:noProof/>
            <w:webHidden/>
          </w:rPr>
          <w:fldChar w:fldCharType="end"/>
        </w:r>
      </w:hyperlink>
    </w:p>
    <w:p w:rsidR="004D0102" w:rsidRDefault="008D29BA">
      <w:pPr>
        <w:pStyle w:val="Obsah1"/>
        <w:rPr>
          <w:rFonts w:asciiTheme="minorHAnsi" w:eastAsiaTheme="minorEastAsia" w:hAnsiTheme="minorHAnsi"/>
          <w:b w:val="0"/>
          <w:bCs w:val="0"/>
          <w:caps w:val="0"/>
          <w:noProof/>
          <w:sz w:val="22"/>
          <w:szCs w:val="22"/>
          <w:lang w:eastAsia="cs-CZ"/>
        </w:rPr>
      </w:pPr>
      <w:hyperlink w:anchor="_Toc357332159" w:history="1">
        <w:r w:rsidR="004D0102" w:rsidRPr="00F51BE2">
          <w:rPr>
            <w:rStyle w:val="Hypertextovodkaz"/>
            <w:rFonts w:ascii="Arial" w:hAnsi="Arial" w:cs="Arial"/>
            <w:noProof/>
          </w:rPr>
          <w:t>Seznam zkratek</w:t>
        </w:r>
        <w:r w:rsidR="004D0102">
          <w:rPr>
            <w:noProof/>
            <w:webHidden/>
          </w:rPr>
          <w:tab/>
        </w:r>
        <w:r w:rsidR="001A4497">
          <w:rPr>
            <w:noProof/>
            <w:webHidden/>
          </w:rPr>
          <w:fldChar w:fldCharType="begin"/>
        </w:r>
        <w:r w:rsidR="004D0102">
          <w:rPr>
            <w:noProof/>
            <w:webHidden/>
          </w:rPr>
          <w:instrText xml:space="preserve"> PAGEREF _Toc357332159 \h </w:instrText>
        </w:r>
        <w:r w:rsidR="001A4497">
          <w:rPr>
            <w:noProof/>
            <w:webHidden/>
          </w:rPr>
        </w:r>
        <w:r w:rsidR="001A4497">
          <w:rPr>
            <w:noProof/>
            <w:webHidden/>
          </w:rPr>
          <w:fldChar w:fldCharType="separate"/>
        </w:r>
        <w:r w:rsidR="00ED0ECB">
          <w:rPr>
            <w:noProof/>
            <w:webHidden/>
          </w:rPr>
          <w:t>111</w:t>
        </w:r>
        <w:r w:rsidR="001A4497">
          <w:rPr>
            <w:noProof/>
            <w:webHidden/>
          </w:rPr>
          <w:fldChar w:fldCharType="end"/>
        </w:r>
      </w:hyperlink>
    </w:p>
    <w:p w:rsidR="00CC6BEE" w:rsidRDefault="001A4497" w:rsidP="00CC6BEE">
      <w:pPr>
        <w:jc w:val="center"/>
        <w:rPr>
          <w:sz w:val="24"/>
          <w:szCs w:val="24"/>
        </w:rPr>
      </w:pPr>
      <w:r>
        <w:rPr>
          <w:sz w:val="24"/>
          <w:szCs w:val="24"/>
        </w:rPr>
        <w:fldChar w:fldCharType="end"/>
      </w:r>
    </w:p>
    <w:p w:rsidR="00CC6BEE" w:rsidRDefault="00CC6BEE" w:rsidP="00CC6BEE">
      <w:pPr>
        <w:jc w:val="center"/>
        <w:rPr>
          <w:sz w:val="24"/>
          <w:szCs w:val="24"/>
        </w:rPr>
      </w:pPr>
    </w:p>
    <w:p w:rsidR="00CC6BEE" w:rsidRDefault="00CC6BEE" w:rsidP="00CC6BEE">
      <w:pPr>
        <w:jc w:val="center"/>
        <w:rPr>
          <w:sz w:val="24"/>
          <w:szCs w:val="24"/>
        </w:rPr>
      </w:pPr>
    </w:p>
    <w:p w:rsidR="00CC6BEE" w:rsidRDefault="00CC6BEE" w:rsidP="00CC6BEE">
      <w:pPr>
        <w:jc w:val="center"/>
        <w:rPr>
          <w:sz w:val="24"/>
          <w:szCs w:val="24"/>
        </w:rPr>
      </w:pPr>
    </w:p>
    <w:p w:rsidR="00CC6BEE" w:rsidRDefault="00CC6BEE" w:rsidP="00CC6BEE">
      <w:pPr>
        <w:jc w:val="center"/>
        <w:rPr>
          <w:sz w:val="24"/>
          <w:szCs w:val="24"/>
        </w:rPr>
      </w:pPr>
    </w:p>
    <w:p w:rsidR="00CC6BEE" w:rsidRDefault="00CC6BEE" w:rsidP="00CC6BEE">
      <w:pPr>
        <w:jc w:val="center"/>
        <w:rPr>
          <w:sz w:val="24"/>
          <w:szCs w:val="24"/>
        </w:rPr>
      </w:pPr>
    </w:p>
    <w:p w:rsidR="00CC6BEE" w:rsidRDefault="00CC6BEE" w:rsidP="00CC6BEE">
      <w:pPr>
        <w:jc w:val="center"/>
        <w:rPr>
          <w:sz w:val="24"/>
          <w:szCs w:val="24"/>
        </w:rPr>
      </w:pPr>
    </w:p>
    <w:p w:rsidR="00CC6BEE" w:rsidRDefault="00CC6BEE" w:rsidP="00CC6BEE">
      <w:pPr>
        <w:jc w:val="center"/>
        <w:rPr>
          <w:sz w:val="24"/>
          <w:szCs w:val="24"/>
        </w:rPr>
      </w:pPr>
    </w:p>
    <w:p w:rsidR="00CC6BEE" w:rsidRDefault="00CC6BEE" w:rsidP="00CC6BEE">
      <w:pPr>
        <w:jc w:val="center"/>
        <w:rPr>
          <w:sz w:val="24"/>
          <w:szCs w:val="24"/>
        </w:rPr>
      </w:pPr>
    </w:p>
    <w:p w:rsidR="00072810" w:rsidRDefault="00072810" w:rsidP="00CC6BEE">
      <w:pPr>
        <w:jc w:val="center"/>
        <w:rPr>
          <w:sz w:val="24"/>
          <w:szCs w:val="24"/>
        </w:rPr>
      </w:pPr>
    </w:p>
    <w:p w:rsidR="00072810" w:rsidRDefault="00072810" w:rsidP="00CC6BEE">
      <w:pPr>
        <w:jc w:val="center"/>
        <w:rPr>
          <w:sz w:val="24"/>
          <w:szCs w:val="24"/>
        </w:rPr>
      </w:pPr>
    </w:p>
    <w:p w:rsidR="00072810" w:rsidRDefault="00072810" w:rsidP="00CC6BEE">
      <w:pPr>
        <w:jc w:val="center"/>
        <w:rPr>
          <w:sz w:val="24"/>
          <w:szCs w:val="24"/>
        </w:rPr>
      </w:pPr>
    </w:p>
    <w:p w:rsidR="00072810" w:rsidRDefault="00072810" w:rsidP="00CC6BEE">
      <w:pPr>
        <w:jc w:val="center"/>
        <w:rPr>
          <w:sz w:val="24"/>
          <w:szCs w:val="24"/>
        </w:rPr>
      </w:pPr>
    </w:p>
    <w:p w:rsidR="00072810" w:rsidRDefault="00072810" w:rsidP="00CC6BEE">
      <w:pPr>
        <w:jc w:val="center"/>
        <w:rPr>
          <w:sz w:val="24"/>
          <w:szCs w:val="24"/>
        </w:rPr>
      </w:pPr>
    </w:p>
    <w:p w:rsidR="00072810" w:rsidRDefault="00072810" w:rsidP="00CC6BEE">
      <w:pPr>
        <w:jc w:val="center"/>
        <w:rPr>
          <w:sz w:val="24"/>
          <w:szCs w:val="24"/>
        </w:rPr>
      </w:pPr>
    </w:p>
    <w:p w:rsidR="00072810" w:rsidRDefault="00072810" w:rsidP="00CC6BEE">
      <w:pPr>
        <w:jc w:val="center"/>
        <w:rPr>
          <w:sz w:val="24"/>
          <w:szCs w:val="24"/>
        </w:rPr>
      </w:pPr>
    </w:p>
    <w:p w:rsidR="00072810" w:rsidRDefault="00072810" w:rsidP="00CC6BEE">
      <w:pPr>
        <w:jc w:val="center"/>
        <w:rPr>
          <w:sz w:val="24"/>
          <w:szCs w:val="24"/>
        </w:rPr>
      </w:pPr>
    </w:p>
    <w:p w:rsidR="00CC6BEE" w:rsidRPr="00A24448" w:rsidRDefault="00CC6BEE" w:rsidP="00A24448">
      <w:pPr>
        <w:pStyle w:val="Odstavecseseznamem"/>
        <w:numPr>
          <w:ilvl w:val="0"/>
          <w:numId w:val="1"/>
        </w:numPr>
        <w:ind w:left="1077"/>
        <w:outlineLvl w:val="0"/>
        <w:rPr>
          <w:rFonts w:ascii="Arial" w:hAnsi="Arial" w:cs="Arial"/>
          <w:b/>
          <w:sz w:val="40"/>
          <w:szCs w:val="40"/>
        </w:rPr>
      </w:pPr>
      <w:bookmarkStart w:id="1" w:name="_Toc357330000"/>
      <w:bookmarkStart w:id="2" w:name="_Toc357331455"/>
      <w:bookmarkStart w:id="3" w:name="_Toc357331665"/>
      <w:bookmarkStart w:id="4" w:name="_Toc357331985"/>
      <w:bookmarkStart w:id="5" w:name="_Toc357332117"/>
      <w:r w:rsidRPr="00A24448">
        <w:rPr>
          <w:rFonts w:ascii="Arial" w:hAnsi="Arial" w:cs="Arial"/>
          <w:b/>
          <w:sz w:val="40"/>
          <w:szCs w:val="40"/>
        </w:rPr>
        <w:lastRenderedPageBreak/>
        <w:t>Situační analýza</w:t>
      </w:r>
      <w:bookmarkEnd w:id="1"/>
      <w:bookmarkEnd w:id="2"/>
      <w:bookmarkEnd w:id="3"/>
      <w:bookmarkEnd w:id="4"/>
      <w:bookmarkEnd w:id="5"/>
    </w:p>
    <w:p w:rsidR="00F5786A" w:rsidRPr="005B0663" w:rsidRDefault="00F5786A" w:rsidP="00F5786A">
      <w:pPr>
        <w:pStyle w:val="Odstavecseseznamem"/>
        <w:ind w:left="1080"/>
        <w:rPr>
          <w:b/>
          <w:sz w:val="40"/>
          <w:szCs w:val="40"/>
        </w:rPr>
      </w:pPr>
    </w:p>
    <w:p w:rsidR="00BF15A9" w:rsidRPr="0031109D" w:rsidRDefault="0037745A" w:rsidP="005156AD">
      <w:pPr>
        <w:pStyle w:val="Odstavecseseznamem"/>
        <w:numPr>
          <w:ilvl w:val="0"/>
          <w:numId w:val="2"/>
        </w:numPr>
        <w:ind w:left="714" w:hanging="357"/>
        <w:outlineLvl w:val="1"/>
        <w:rPr>
          <w:rFonts w:ascii="Arial" w:hAnsi="Arial" w:cs="Arial"/>
          <w:b/>
          <w:sz w:val="44"/>
          <w:szCs w:val="44"/>
        </w:rPr>
      </w:pPr>
      <w:bookmarkStart w:id="6" w:name="_Toc357330001"/>
      <w:bookmarkStart w:id="7" w:name="_Toc357331456"/>
      <w:bookmarkStart w:id="8" w:name="_Toc357331666"/>
      <w:bookmarkStart w:id="9" w:name="_Toc357331986"/>
      <w:bookmarkStart w:id="10" w:name="_Toc357332118"/>
      <w:r w:rsidRPr="0031109D">
        <w:rPr>
          <w:rFonts w:ascii="Arial" w:hAnsi="Arial" w:cs="Arial"/>
          <w:b/>
          <w:sz w:val="44"/>
          <w:szCs w:val="44"/>
        </w:rPr>
        <w:t>Základní charakteristika města</w:t>
      </w:r>
      <w:bookmarkEnd w:id="6"/>
      <w:bookmarkEnd w:id="7"/>
      <w:bookmarkEnd w:id="8"/>
      <w:bookmarkEnd w:id="9"/>
      <w:bookmarkEnd w:id="10"/>
    </w:p>
    <w:p w:rsidR="0037745A" w:rsidRDefault="0037745A" w:rsidP="00E23328">
      <w:pPr>
        <w:spacing w:before="100" w:beforeAutospacing="1" w:after="100" w:afterAutospacing="1" w:line="360" w:lineRule="auto"/>
        <w:jc w:val="both"/>
        <w:rPr>
          <w:rFonts w:ascii="Arial" w:hAnsi="Arial" w:cs="Arial"/>
          <w:color w:val="000000"/>
          <w:sz w:val="24"/>
          <w:szCs w:val="24"/>
        </w:rPr>
      </w:pPr>
      <w:r w:rsidRPr="0031109D">
        <w:rPr>
          <w:rFonts w:ascii="Arial" w:hAnsi="Arial" w:cs="Arial"/>
          <w:color w:val="000000"/>
          <w:sz w:val="24"/>
          <w:szCs w:val="24"/>
        </w:rPr>
        <w:t>Liberec je metropolí českého severu, přirozeným správním, vzdělano</w:t>
      </w:r>
      <w:r w:rsidR="004768C8">
        <w:rPr>
          <w:rFonts w:ascii="Arial" w:hAnsi="Arial" w:cs="Arial"/>
          <w:color w:val="000000"/>
          <w:sz w:val="24"/>
          <w:szCs w:val="24"/>
        </w:rPr>
        <w:t>stním, kulturním a ekonomickým c</w:t>
      </w:r>
      <w:r w:rsidRPr="0031109D">
        <w:rPr>
          <w:rFonts w:ascii="Arial" w:hAnsi="Arial" w:cs="Arial"/>
          <w:color w:val="000000"/>
          <w:sz w:val="24"/>
          <w:szCs w:val="24"/>
        </w:rPr>
        <w:t>entrem Libereckého kraje. Leží v  malebné kotlině mezi Jizerskými horami a </w:t>
      </w:r>
      <w:r w:rsidR="005B0663">
        <w:rPr>
          <w:rFonts w:ascii="Arial" w:hAnsi="Arial" w:cs="Arial"/>
          <w:color w:val="000000"/>
          <w:sz w:val="24"/>
          <w:szCs w:val="24"/>
        </w:rPr>
        <w:t xml:space="preserve">dominantním Ještědským hřbetem. </w:t>
      </w:r>
      <w:r w:rsidRPr="0031109D">
        <w:rPr>
          <w:rFonts w:ascii="Arial" w:hAnsi="Arial" w:cs="Arial"/>
          <w:color w:val="000000"/>
          <w:sz w:val="24"/>
          <w:szCs w:val="24"/>
        </w:rPr>
        <w:t>Hora Ještěd (1012 m) je skutečným symbolem Liberce, který je proto často označován jako „město pod Ještědem“. Napříč Libereckou kotlinou protéká řeka Nisa, jež pramení v podhůří Jizerských hor a později tvoří hraniční tok mezi Českou republikou, Spolkovou republikou Německo a  Polskou republikou.</w:t>
      </w:r>
      <w:r w:rsidR="00A433F7" w:rsidRPr="0031109D">
        <w:rPr>
          <w:rFonts w:ascii="Arial" w:hAnsi="Arial" w:cs="Arial"/>
          <w:color w:val="000000"/>
          <w:sz w:val="24"/>
          <w:szCs w:val="24"/>
        </w:rPr>
        <w:t xml:space="preserve"> Dnešní Liberec se rozkládá na ploše 106 km² a žije zde zhruba 10</w:t>
      </w:r>
      <w:r w:rsidR="00C71793" w:rsidRPr="0031109D">
        <w:rPr>
          <w:rFonts w:ascii="Arial" w:hAnsi="Arial" w:cs="Arial"/>
          <w:color w:val="000000"/>
          <w:sz w:val="24"/>
          <w:szCs w:val="24"/>
        </w:rPr>
        <w:t>2 005 (k 31.12.2011)</w:t>
      </w:r>
      <w:r w:rsidR="00A433F7" w:rsidRPr="0031109D">
        <w:rPr>
          <w:rFonts w:ascii="Arial" w:hAnsi="Arial" w:cs="Arial"/>
          <w:color w:val="000000"/>
          <w:sz w:val="24"/>
          <w:szCs w:val="24"/>
        </w:rPr>
        <w:t xml:space="preserve"> obyvatel.</w:t>
      </w:r>
      <w:r w:rsidR="007026FE" w:rsidRPr="0031109D">
        <w:rPr>
          <w:rFonts w:ascii="Arial" w:hAnsi="Arial" w:cs="Arial"/>
          <w:color w:val="000000"/>
          <w:sz w:val="24"/>
          <w:szCs w:val="24"/>
        </w:rPr>
        <w:t xml:space="preserve"> </w:t>
      </w:r>
    </w:p>
    <w:p w:rsidR="00E23328" w:rsidRPr="001F39DF" w:rsidRDefault="00E23328" w:rsidP="00E23328">
      <w:pPr>
        <w:pStyle w:val="Titulek"/>
        <w:rPr>
          <w:rFonts w:ascii="Arial" w:hAnsi="Arial" w:cs="Arial"/>
          <w:color w:val="auto"/>
          <w:sz w:val="24"/>
          <w:szCs w:val="24"/>
        </w:rPr>
      </w:pPr>
      <w:bookmarkStart w:id="11" w:name="_Toc357336581"/>
      <w:bookmarkStart w:id="12" w:name="_Toc357349237"/>
      <w:r w:rsidRPr="001F39DF">
        <w:rPr>
          <w:rFonts w:ascii="Arial" w:hAnsi="Arial" w:cs="Arial"/>
          <w:color w:val="auto"/>
        </w:rPr>
        <w:t xml:space="preserve">Obrázek </w:t>
      </w:r>
      <w:r w:rsidR="001A4497" w:rsidRPr="001F39DF">
        <w:rPr>
          <w:rFonts w:ascii="Arial" w:hAnsi="Arial" w:cs="Arial"/>
          <w:color w:val="auto"/>
        </w:rPr>
        <w:fldChar w:fldCharType="begin"/>
      </w:r>
      <w:r w:rsidRPr="001F39DF">
        <w:rPr>
          <w:rFonts w:ascii="Arial" w:hAnsi="Arial" w:cs="Arial"/>
          <w:color w:val="auto"/>
        </w:rPr>
        <w:instrText xml:space="preserve"> SEQ Obrázek \* ARABIC </w:instrText>
      </w:r>
      <w:r w:rsidR="001A4497" w:rsidRPr="001F39DF">
        <w:rPr>
          <w:rFonts w:ascii="Arial" w:hAnsi="Arial" w:cs="Arial"/>
          <w:color w:val="auto"/>
        </w:rPr>
        <w:fldChar w:fldCharType="separate"/>
      </w:r>
      <w:r w:rsidR="00ED0ECB">
        <w:rPr>
          <w:rFonts w:ascii="Arial" w:hAnsi="Arial" w:cs="Arial"/>
          <w:noProof/>
          <w:color w:val="auto"/>
        </w:rPr>
        <w:t>1</w:t>
      </w:r>
      <w:r w:rsidR="001A4497" w:rsidRPr="001F39DF">
        <w:rPr>
          <w:rFonts w:ascii="Arial" w:hAnsi="Arial" w:cs="Arial"/>
          <w:color w:val="auto"/>
        </w:rPr>
        <w:fldChar w:fldCharType="end"/>
      </w:r>
      <w:r w:rsidR="005D2AD7" w:rsidRPr="001F39DF">
        <w:rPr>
          <w:rFonts w:ascii="Arial" w:hAnsi="Arial" w:cs="Arial"/>
          <w:color w:val="auto"/>
        </w:rPr>
        <w:t>: Mapka Statutárního města Liberce</w:t>
      </w:r>
      <w:bookmarkEnd w:id="11"/>
      <w:bookmarkEnd w:id="12"/>
    </w:p>
    <w:p w:rsidR="007026FE" w:rsidRPr="0037745A" w:rsidRDefault="007026FE" w:rsidP="00F5786A">
      <w:pPr>
        <w:ind w:left="360"/>
        <w:jc w:val="center"/>
        <w:rPr>
          <w:sz w:val="24"/>
          <w:szCs w:val="24"/>
        </w:rPr>
      </w:pPr>
      <w:r>
        <w:rPr>
          <w:rFonts w:ascii="Arial" w:hAnsi="Arial" w:cs="Arial"/>
          <w:b/>
          <w:bCs/>
          <w:noProof/>
          <w:color w:val="000000"/>
          <w:lang w:eastAsia="cs-CZ"/>
        </w:rPr>
        <w:drawing>
          <wp:inline distT="0" distB="0" distL="0" distR="0">
            <wp:extent cx="4522787" cy="4610100"/>
            <wp:effectExtent l="0" t="0" r="0" b="0"/>
            <wp:docPr id="1" name="Obrázek 1" descr="http://www.liberec.cz/images/mapa_me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erec.cz/images/mapa_mesta.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4375" cy="4611719"/>
                    </a:xfrm>
                    <a:prstGeom prst="rect">
                      <a:avLst/>
                    </a:prstGeom>
                    <a:noFill/>
                    <a:ln>
                      <a:noFill/>
                    </a:ln>
                  </pic:spPr>
                </pic:pic>
              </a:graphicData>
            </a:graphic>
          </wp:inline>
        </w:drawing>
      </w:r>
    </w:p>
    <w:p w:rsidR="00BF15A9" w:rsidRPr="0031109D" w:rsidRDefault="00984429" w:rsidP="0031109D">
      <w:pPr>
        <w:spacing w:before="100" w:beforeAutospacing="1" w:after="100" w:afterAutospacing="1" w:line="360" w:lineRule="auto"/>
        <w:jc w:val="both"/>
        <w:rPr>
          <w:rFonts w:ascii="Arial" w:hAnsi="Arial" w:cs="Arial"/>
          <w:sz w:val="24"/>
          <w:szCs w:val="24"/>
        </w:rPr>
      </w:pPr>
      <w:r w:rsidRPr="0031109D">
        <w:rPr>
          <w:rFonts w:ascii="Arial" w:hAnsi="Arial" w:cs="Arial"/>
          <w:sz w:val="24"/>
          <w:szCs w:val="24"/>
        </w:rPr>
        <w:t>Liberec je územně členěným statutárním městem, na části jehož území je zřízen jeden městský obvod. Statutární město Liberec spravuje samostatně své území a vykonává státní správu v rozsahu přenesené působnosti.</w:t>
      </w:r>
    </w:p>
    <w:p w:rsidR="007C2656" w:rsidRDefault="007C2656" w:rsidP="007026FE">
      <w:pPr>
        <w:rPr>
          <w:sz w:val="24"/>
          <w:szCs w:val="24"/>
        </w:rPr>
      </w:pPr>
    </w:p>
    <w:p w:rsidR="004A16A3" w:rsidRDefault="004A16A3" w:rsidP="007026FE">
      <w:pPr>
        <w:rPr>
          <w:sz w:val="24"/>
          <w:szCs w:val="24"/>
        </w:rPr>
      </w:pPr>
    </w:p>
    <w:p w:rsidR="004A16A3" w:rsidRDefault="004A16A3" w:rsidP="007026FE">
      <w:pPr>
        <w:rPr>
          <w:sz w:val="24"/>
          <w:szCs w:val="24"/>
        </w:rPr>
      </w:pPr>
    </w:p>
    <w:p w:rsidR="004A16A3" w:rsidRDefault="004A16A3" w:rsidP="007026FE">
      <w:pPr>
        <w:rPr>
          <w:sz w:val="24"/>
          <w:szCs w:val="24"/>
        </w:rPr>
      </w:pPr>
    </w:p>
    <w:p w:rsidR="004A16A3" w:rsidRDefault="004A16A3" w:rsidP="007026FE">
      <w:pPr>
        <w:rPr>
          <w:sz w:val="24"/>
          <w:szCs w:val="24"/>
        </w:rPr>
      </w:pPr>
    </w:p>
    <w:p w:rsidR="004A16A3" w:rsidRDefault="004A16A3" w:rsidP="007026FE">
      <w:pPr>
        <w:rPr>
          <w:sz w:val="24"/>
          <w:szCs w:val="24"/>
        </w:rPr>
      </w:pPr>
    </w:p>
    <w:p w:rsidR="004A16A3" w:rsidRDefault="004A16A3" w:rsidP="007026FE">
      <w:pPr>
        <w:rPr>
          <w:sz w:val="24"/>
          <w:szCs w:val="24"/>
        </w:rPr>
      </w:pPr>
    </w:p>
    <w:p w:rsidR="004A16A3" w:rsidRDefault="004A16A3" w:rsidP="007026FE">
      <w:pPr>
        <w:rPr>
          <w:sz w:val="24"/>
          <w:szCs w:val="24"/>
        </w:rPr>
      </w:pPr>
    </w:p>
    <w:p w:rsidR="004A16A3" w:rsidRDefault="004A16A3" w:rsidP="007026FE">
      <w:pPr>
        <w:rPr>
          <w:sz w:val="24"/>
          <w:szCs w:val="24"/>
        </w:rPr>
      </w:pPr>
    </w:p>
    <w:p w:rsidR="004A16A3" w:rsidRDefault="004A16A3" w:rsidP="007026FE">
      <w:pPr>
        <w:rPr>
          <w:sz w:val="24"/>
          <w:szCs w:val="24"/>
        </w:rPr>
      </w:pPr>
    </w:p>
    <w:p w:rsidR="004A16A3" w:rsidRDefault="004A16A3" w:rsidP="007026FE">
      <w:pPr>
        <w:rPr>
          <w:sz w:val="24"/>
          <w:szCs w:val="24"/>
        </w:rPr>
      </w:pPr>
    </w:p>
    <w:p w:rsidR="004A16A3" w:rsidRDefault="004A16A3" w:rsidP="007026FE">
      <w:pPr>
        <w:rPr>
          <w:sz w:val="24"/>
          <w:szCs w:val="24"/>
        </w:rPr>
      </w:pPr>
    </w:p>
    <w:p w:rsidR="004A16A3" w:rsidRDefault="004A16A3" w:rsidP="007026FE">
      <w:pPr>
        <w:rPr>
          <w:sz w:val="24"/>
          <w:szCs w:val="24"/>
        </w:rPr>
      </w:pPr>
    </w:p>
    <w:p w:rsidR="004A16A3" w:rsidRDefault="004A16A3" w:rsidP="007026FE">
      <w:pPr>
        <w:rPr>
          <w:sz w:val="24"/>
          <w:szCs w:val="24"/>
        </w:rPr>
      </w:pPr>
    </w:p>
    <w:p w:rsidR="004A16A3" w:rsidRDefault="004A16A3" w:rsidP="007026FE">
      <w:pPr>
        <w:rPr>
          <w:sz w:val="24"/>
          <w:szCs w:val="24"/>
        </w:rPr>
      </w:pPr>
    </w:p>
    <w:p w:rsidR="004A16A3" w:rsidRDefault="004A16A3" w:rsidP="007026FE">
      <w:pPr>
        <w:rPr>
          <w:sz w:val="24"/>
          <w:szCs w:val="24"/>
        </w:rPr>
      </w:pPr>
    </w:p>
    <w:p w:rsidR="004A16A3" w:rsidRDefault="004A16A3" w:rsidP="007026FE">
      <w:pPr>
        <w:rPr>
          <w:sz w:val="24"/>
          <w:szCs w:val="24"/>
        </w:rPr>
      </w:pPr>
    </w:p>
    <w:p w:rsidR="004A16A3" w:rsidRDefault="004A16A3" w:rsidP="007026FE">
      <w:pPr>
        <w:rPr>
          <w:sz w:val="24"/>
          <w:szCs w:val="24"/>
        </w:rPr>
      </w:pPr>
    </w:p>
    <w:p w:rsidR="004A16A3" w:rsidRDefault="004A16A3" w:rsidP="007026FE">
      <w:pPr>
        <w:rPr>
          <w:sz w:val="24"/>
          <w:szCs w:val="24"/>
        </w:rPr>
      </w:pPr>
    </w:p>
    <w:p w:rsidR="004A16A3" w:rsidRDefault="004A16A3" w:rsidP="007026FE">
      <w:pPr>
        <w:rPr>
          <w:sz w:val="24"/>
          <w:szCs w:val="24"/>
        </w:rPr>
      </w:pPr>
    </w:p>
    <w:p w:rsidR="004A16A3" w:rsidRDefault="004A16A3" w:rsidP="007026FE">
      <w:pPr>
        <w:rPr>
          <w:sz w:val="24"/>
          <w:szCs w:val="24"/>
        </w:rPr>
      </w:pPr>
    </w:p>
    <w:p w:rsidR="004A16A3" w:rsidRDefault="004A16A3" w:rsidP="007026FE">
      <w:pPr>
        <w:rPr>
          <w:sz w:val="24"/>
          <w:szCs w:val="24"/>
        </w:rPr>
      </w:pPr>
    </w:p>
    <w:p w:rsidR="004A16A3" w:rsidRDefault="004A16A3" w:rsidP="007026FE">
      <w:pPr>
        <w:rPr>
          <w:sz w:val="24"/>
          <w:szCs w:val="24"/>
        </w:rPr>
      </w:pPr>
    </w:p>
    <w:p w:rsidR="00B27DD4" w:rsidRPr="00AC33EE" w:rsidRDefault="00B27DD4" w:rsidP="005156AD">
      <w:pPr>
        <w:pStyle w:val="Odstavecseseznamem"/>
        <w:numPr>
          <w:ilvl w:val="0"/>
          <w:numId w:val="2"/>
        </w:numPr>
        <w:ind w:left="714" w:hanging="357"/>
        <w:outlineLvl w:val="1"/>
        <w:rPr>
          <w:rFonts w:ascii="Arial" w:hAnsi="Arial" w:cs="Arial"/>
          <w:b/>
          <w:sz w:val="44"/>
          <w:szCs w:val="44"/>
        </w:rPr>
      </w:pPr>
      <w:bookmarkStart w:id="13" w:name="_Toc357331457"/>
      <w:bookmarkStart w:id="14" w:name="_Toc357331667"/>
      <w:bookmarkStart w:id="15" w:name="_Toc357331987"/>
      <w:bookmarkStart w:id="16" w:name="_Toc357332119"/>
      <w:r w:rsidRPr="00AC33EE">
        <w:rPr>
          <w:rFonts w:ascii="Arial" w:hAnsi="Arial" w:cs="Arial"/>
          <w:b/>
          <w:sz w:val="44"/>
          <w:szCs w:val="44"/>
        </w:rPr>
        <w:t>Veřejná správa a hospodaření města</w:t>
      </w:r>
      <w:bookmarkEnd w:id="13"/>
      <w:bookmarkEnd w:id="14"/>
      <w:bookmarkEnd w:id="15"/>
      <w:bookmarkEnd w:id="16"/>
    </w:p>
    <w:p w:rsidR="00B27DD4" w:rsidRPr="00AC33EE" w:rsidRDefault="00B27DD4" w:rsidP="00B27DD4">
      <w:pPr>
        <w:pStyle w:val="Odstavecseseznamem"/>
        <w:rPr>
          <w:rFonts w:ascii="Arial" w:hAnsi="Arial" w:cs="Arial"/>
          <w:sz w:val="24"/>
          <w:szCs w:val="24"/>
        </w:rPr>
      </w:pPr>
    </w:p>
    <w:p w:rsidR="00B27DD4" w:rsidRPr="00AC33EE" w:rsidRDefault="00066314" w:rsidP="005156AD">
      <w:pPr>
        <w:pStyle w:val="Odstavecseseznamem"/>
        <w:numPr>
          <w:ilvl w:val="1"/>
          <w:numId w:val="2"/>
        </w:numPr>
        <w:ind w:left="1077" w:hanging="357"/>
        <w:outlineLvl w:val="2"/>
        <w:rPr>
          <w:rFonts w:ascii="Arial" w:hAnsi="Arial" w:cs="Arial"/>
          <w:b/>
          <w:sz w:val="28"/>
          <w:szCs w:val="28"/>
        </w:rPr>
      </w:pPr>
      <w:r w:rsidRPr="00AC33EE">
        <w:rPr>
          <w:rFonts w:ascii="Arial" w:hAnsi="Arial" w:cs="Arial"/>
          <w:b/>
          <w:sz w:val="28"/>
          <w:szCs w:val="28"/>
        </w:rPr>
        <w:t xml:space="preserve"> </w:t>
      </w:r>
      <w:bookmarkStart w:id="17" w:name="_Toc357331458"/>
      <w:bookmarkStart w:id="18" w:name="_Toc357331668"/>
      <w:bookmarkStart w:id="19" w:name="_Toc357331988"/>
      <w:bookmarkStart w:id="20" w:name="_Toc357332120"/>
      <w:r w:rsidR="00B27DD4" w:rsidRPr="00AC33EE">
        <w:rPr>
          <w:rFonts w:ascii="Arial" w:hAnsi="Arial" w:cs="Arial"/>
          <w:b/>
          <w:sz w:val="28"/>
          <w:szCs w:val="28"/>
        </w:rPr>
        <w:t>Řízení veřejné správy</w:t>
      </w:r>
      <w:bookmarkEnd w:id="17"/>
      <w:bookmarkEnd w:id="18"/>
      <w:bookmarkEnd w:id="19"/>
      <w:bookmarkEnd w:id="20"/>
      <w:r w:rsidR="00B27DD4" w:rsidRPr="00AC33EE">
        <w:rPr>
          <w:rFonts w:ascii="Arial" w:hAnsi="Arial" w:cs="Arial"/>
          <w:b/>
          <w:sz w:val="28"/>
          <w:szCs w:val="28"/>
        </w:rPr>
        <w:t xml:space="preserve"> </w:t>
      </w:r>
    </w:p>
    <w:p w:rsidR="004943CE" w:rsidRDefault="004943CE" w:rsidP="004943CE">
      <w:pPr>
        <w:pStyle w:val="Odstavecseseznamem"/>
        <w:ind w:left="1080"/>
        <w:rPr>
          <w:sz w:val="24"/>
          <w:szCs w:val="24"/>
        </w:rPr>
      </w:pPr>
    </w:p>
    <w:p w:rsidR="004943CE" w:rsidRPr="00AC33EE" w:rsidRDefault="004943CE" w:rsidP="005156AD">
      <w:pPr>
        <w:pStyle w:val="Odstavecseseznamem"/>
        <w:numPr>
          <w:ilvl w:val="2"/>
          <w:numId w:val="2"/>
        </w:numPr>
        <w:ind w:left="1797"/>
        <w:outlineLvl w:val="3"/>
        <w:rPr>
          <w:rFonts w:ascii="Arial" w:hAnsi="Arial" w:cs="Arial"/>
          <w:b/>
          <w:sz w:val="24"/>
          <w:szCs w:val="24"/>
          <w:u w:val="single"/>
        </w:rPr>
      </w:pPr>
      <w:bookmarkStart w:id="21" w:name="_Toc357331459"/>
      <w:bookmarkStart w:id="22" w:name="_Toc357331669"/>
      <w:bookmarkStart w:id="23" w:name="_Toc357331989"/>
      <w:bookmarkStart w:id="24" w:name="_Toc357332121"/>
      <w:r w:rsidRPr="00AC33EE">
        <w:rPr>
          <w:rFonts w:ascii="Arial" w:hAnsi="Arial" w:cs="Arial"/>
          <w:b/>
          <w:sz w:val="24"/>
          <w:szCs w:val="24"/>
          <w:u w:val="single"/>
        </w:rPr>
        <w:t>Postavení města</w:t>
      </w:r>
      <w:bookmarkEnd w:id="21"/>
      <w:bookmarkEnd w:id="22"/>
      <w:bookmarkEnd w:id="23"/>
      <w:bookmarkEnd w:id="24"/>
    </w:p>
    <w:p w:rsidR="00B27DD4" w:rsidRPr="00AC33EE" w:rsidRDefault="004D27D2" w:rsidP="00AC33EE">
      <w:pPr>
        <w:spacing w:before="100" w:beforeAutospacing="1" w:after="100" w:afterAutospacing="1" w:line="360" w:lineRule="auto"/>
        <w:jc w:val="both"/>
        <w:rPr>
          <w:rFonts w:ascii="Arial" w:hAnsi="Arial" w:cs="Arial"/>
          <w:sz w:val="24"/>
          <w:szCs w:val="24"/>
        </w:rPr>
      </w:pPr>
      <w:r w:rsidRPr="00AC33EE">
        <w:rPr>
          <w:rFonts w:ascii="Arial" w:hAnsi="Arial" w:cs="Arial"/>
          <w:sz w:val="24"/>
          <w:szCs w:val="24"/>
        </w:rPr>
        <w:t>Území města je samostatnou územně správní jednotkou. Je  vymezeno administrativními hranicemi a rozčleněno na 3</w:t>
      </w:r>
      <w:r w:rsidR="00CD30C6" w:rsidRPr="00AC33EE">
        <w:rPr>
          <w:rFonts w:ascii="Arial" w:hAnsi="Arial" w:cs="Arial"/>
          <w:sz w:val="24"/>
          <w:szCs w:val="24"/>
        </w:rPr>
        <w:t>3</w:t>
      </w:r>
      <w:r w:rsidRPr="00AC33EE">
        <w:rPr>
          <w:rFonts w:ascii="Arial" w:hAnsi="Arial" w:cs="Arial"/>
          <w:sz w:val="24"/>
          <w:szCs w:val="24"/>
        </w:rPr>
        <w:t>  městských čtvrtí, z  nichž 3</w:t>
      </w:r>
      <w:r w:rsidR="00CD30C6" w:rsidRPr="00AC33EE">
        <w:rPr>
          <w:rFonts w:ascii="Arial" w:hAnsi="Arial" w:cs="Arial"/>
          <w:sz w:val="24"/>
          <w:szCs w:val="24"/>
        </w:rPr>
        <w:t>2</w:t>
      </w:r>
      <w:r w:rsidRPr="00AC33EE">
        <w:rPr>
          <w:rFonts w:ascii="Arial" w:hAnsi="Arial" w:cs="Arial"/>
          <w:sz w:val="24"/>
          <w:szCs w:val="24"/>
        </w:rPr>
        <w:t xml:space="preserve"> spravují přímo orgány města a  jednu městskou čtvrť spravují v  rozsahu  stanoveném tímto statutem orgány Městského obvodu Liberec - Vratislavice nad Nisou, který je vyčleněn jako samostatný  městský obvod. </w:t>
      </w:r>
      <w:r w:rsidR="005977A8" w:rsidRPr="00AC33EE">
        <w:rPr>
          <w:rFonts w:ascii="Arial" w:hAnsi="Arial" w:cs="Arial"/>
          <w:sz w:val="24"/>
          <w:szCs w:val="24"/>
        </w:rPr>
        <w:t>Zastupitelstvo města Liberce se na svém zasedání dne 15.12.2011 vydalo na základě § 130 a v souladu s  § 84 odst. 2, písm. h) zákona č. 128/2000 Sb., o obcích, statut města Liberce, který je obecně závaznou vyhláškou.</w:t>
      </w:r>
      <w:r w:rsidR="009E4E52" w:rsidRPr="00AC33EE">
        <w:rPr>
          <w:rFonts w:ascii="Arial" w:hAnsi="Arial" w:cs="Arial"/>
          <w:sz w:val="24"/>
          <w:szCs w:val="24"/>
        </w:rPr>
        <w:t xml:space="preserve"> V tomto statutu jsou jednotlivé čtvrti vyjmenovány a statut je přílohou č. 1 tohoto dokumentu.</w:t>
      </w:r>
    </w:p>
    <w:p w:rsidR="007418B2" w:rsidRPr="00AC33EE" w:rsidRDefault="007418B2" w:rsidP="00AC33EE">
      <w:pPr>
        <w:spacing w:before="100" w:beforeAutospacing="1" w:after="100" w:afterAutospacing="1" w:line="360" w:lineRule="auto"/>
        <w:jc w:val="both"/>
        <w:rPr>
          <w:rFonts w:ascii="Arial" w:hAnsi="Arial" w:cs="Arial"/>
          <w:sz w:val="24"/>
          <w:szCs w:val="24"/>
        </w:rPr>
      </w:pPr>
      <w:r w:rsidRPr="00AC33EE">
        <w:rPr>
          <w:rFonts w:ascii="Arial" w:hAnsi="Arial" w:cs="Arial"/>
          <w:sz w:val="24"/>
          <w:szCs w:val="24"/>
        </w:rPr>
        <w:t xml:space="preserve">Samostatnou působnost vykonává </w:t>
      </w:r>
      <w:r w:rsidR="00BC516F" w:rsidRPr="00AC33EE">
        <w:rPr>
          <w:rFonts w:ascii="Arial" w:hAnsi="Arial" w:cs="Arial"/>
          <w:sz w:val="24"/>
          <w:szCs w:val="24"/>
        </w:rPr>
        <w:t>SML</w:t>
      </w:r>
      <w:r w:rsidRPr="00AC33EE">
        <w:rPr>
          <w:rFonts w:ascii="Arial" w:hAnsi="Arial" w:cs="Arial"/>
          <w:sz w:val="24"/>
          <w:szCs w:val="24"/>
        </w:rPr>
        <w:t xml:space="preserve"> v rozsahu stanoveném § 35 a následujících </w:t>
      </w:r>
      <w:r w:rsidR="00EF3AFE">
        <w:rPr>
          <w:rFonts w:ascii="Arial" w:hAnsi="Arial" w:cs="Arial"/>
          <w:sz w:val="24"/>
          <w:szCs w:val="24"/>
        </w:rPr>
        <w:t xml:space="preserve">ustanovení </w:t>
      </w:r>
      <w:r w:rsidRPr="00AC33EE">
        <w:rPr>
          <w:rFonts w:ascii="Arial" w:hAnsi="Arial" w:cs="Arial"/>
          <w:sz w:val="24"/>
          <w:szCs w:val="24"/>
        </w:rPr>
        <w:t>zákona o obcích. Do samostatné působnosti patří záležitosti, které jsou v zájmu SML a občanů SML</w:t>
      </w:r>
      <w:r w:rsidR="00EF3AFE">
        <w:rPr>
          <w:rFonts w:ascii="Arial" w:hAnsi="Arial" w:cs="Arial"/>
          <w:sz w:val="24"/>
          <w:szCs w:val="24"/>
        </w:rPr>
        <w:t>,</w:t>
      </w:r>
      <w:r w:rsidRPr="00AC33EE">
        <w:rPr>
          <w:rFonts w:ascii="Arial" w:hAnsi="Arial" w:cs="Arial"/>
          <w:sz w:val="24"/>
          <w:szCs w:val="24"/>
        </w:rPr>
        <w:t xml:space="preserve"> pokud nejsou zákonem svěřeny </w:t>
      </w:r>
      <w:r w:rsidR="004F6C5D" w:rsidRPr="00AC33EE">
        <w:rPr>
          <w:rFonts w:ascii="Arial" w:hAnsi="Arial" w:cs="Arial"/>
          <w:sz w:val="24"/>
          <w:szCs w:val="24"/>
        </w:rPr>
        <w:t>Libereckému kraji</w:t>
      </w:r>
      <w:r w:rsidRPr="00AC33EE">
        <w:rPr>
          <w:rFonts w:ascii="Arial" w:hAnsi="Arial" w:cs="Arial"/>
          <w:sz w:val="24"/>
          <w:szCs w:val="24"/>
        </w:rPr>
        <w:t xml:space="preserve"> nebo pokud nejde o přenesenou působnost orgánů SML nebo o působnost, která je zvláštním zákonem svěřena správním úřadům jako výkon státní správy, a dále záležitosti, které do samostatné působnosti svěří zákon.</w:t>
      </w:r>
      <w:r w:rsidR="00394AE0" w:rsidRPr="00AC33EE">
        <w:rPr>
          <w:rFonts w:ascii="Arial" w:hAnsi="Arial" w:cs="Arial"/>
          <w:sz w:val="24"/>
          <w:szCs w:val="24"/>
        </w:rPr>
        <w:t xml:space="preserve"> </w:t>
      </w:r>
    </w:p>
    <w:p w:rsidR="00394AE0" w:rsidRPr="00AC33EE" w:rsidRDefault="00394AE0" w:rsidP="00AC33EE">
      <w:pPr>
        <w:spacing w:before="100" w:beforeAutospacing="1" w:after="100" w:afterAutospacing="1" w:line="360" w:lineRule="auto"/>
        <w:jc w:val="both"/>
        <w:rPr>
          <w:rFonts w:ascii="Arial" w:hAnsi="Arial" w:cs="Arial"/>
          <w:sz w:val="24"/>
          <w:szCs w:val="24"/>
        </w:rPr>
      </w:pPr>
      <w:r w:rsidRPr="00AC33EE">
        <w:rPr>
          <w:rFonts w:ascii="Arial" w:hAnsi="Arial" w:cs="Arial"/>
          <w:sz w:val="24"/>
          <w:szCs w:val="24"/>
        </w:rPr>
        <w:t xml:space="preserve">Přenesenou působnost vykonává </w:t>
      </w:r>
      <w:r w:rsidR="00DA244B" w:rsidRPr="00AC33EE">
        <w:rPr>
          <w:rFonts w:ascii="Arial" w:hAnsi="Arial" w:cs="Arial"/>
          <w:sz w:val="24"/>
          <w:szCs w:val="24"/>
        </w:rPr>
        <w:t>SML</w:t>
      </w:r>
      <w:r w:rsidRPr="00AC33EE">
        <w:rPr>
          <w:rFonts w:ascii="Arial" w:hAnsi="Arial" w:cs="Arial"/>
          <w:sz w:val="24"/>
          <w:szCs w:val="24"/>
        </w:rPr>
        <w:t xml:space="preserve"> v rozsahu stanoveném v § 61 a následujících zákona o obcích. Při výkonu přenesené působnosti se orgány obce řídí při vydávání nařízení obce zákony a jinými právními předpisy, v ostatních případech též usneseními vlády a směrnicemi ústředních správních úřadů, tato usnesení a tyto směrnice však nemohou orgánům obcí ukládat povinnosti, pokud nejsou zároveň stanoveny zákonem. </w:t>
      </w:r>
      <w:r w:rsidR="00BC516F" w:rsidRPr="00AC33EE">
        <w:rPr>
          <w:rFonts w:ascii="Arial" w:hAnsi="Arial" w:cs="Arial"/>
          <w:sz w:val="24"/>
          <w:szCs w:val="24"/>
        </w:rPr>
        <w:t>SML dostává ze státního rozpočtu příspěvek na plnění úkolů v přenesené působnosti.</w:t>
      </w:r>
    </w:p>
    <w:p w:rsidR="00A03278" w:rsidRPr="00AC33EE" w:rsidRDefault="007149AC" w:rsidP="00AC33EE">
      <w:pPr>
        <w:spacing w:before="100" w:beforeAutospacing="1" w:after="100" w:afterAutospacing="1" w:line="360" w:lineRule="auto"/>
        <w:jc w:val="both"/>
        <w:rPr>
          <w:rFonts w:ascii="Arial" w:hAnsi="Arial" w:cs="Arial"/>
          <w:sz w:val="24"/>
          <w:szCs w:val="24"/>
        </w:rPr>
      </w:pPr>
      <w:r w:rsidRPr="00AC33EE">
        <w:rPr>
          <w:rFonts w:ascii="Arial" w:hAnsi="Arial" w:cs="Arial"/>
          <w:sz w:val="24"/>
          <w:szCs w:val="24"/>
        </w:rPr>
        <w:t xml:space="preserve">Statut SML taktéž stanovuje postavení Městského obvodu Liberec – Vratislavice nad Nisou a vedle orgánů městského obvodu taktéž stanovuje právní postavení městského obvodu a pravomoci v samostatné i přenesené působnosti, které byly městskému obvodu svěřeny SML. </w:t>
      </w:r>
      <w:r w:rsidR="00A03278" w:rsidRPr="00AC33EE">
        <w:rPr>
          <w:rFonts w:ascii="Arial" w:hAnsi="Arial" w:cs="Arial"/>
          <w:bCs/>
          <w:sz w:val="24"/>
          <w:szCs w:val="24"/>
        </w:rPr>
        <w:t>Město Liberec svěřuje podle § 130 až 133 zákona o obcích na úseku samostatné působnosti městskému obvodu pravomoci:</w:t>
      </w:r>
    </w:p>
    <w:p w:rsidR="00A03278" w:rsidRPr="00AC33EE" w:rsidRDefault="00A03278" w:rsidP="00AC33EE">
      <w:pPr>
        <w:spacing w:before="100" w:beforeAutospacing="1" w:after="100" w:afterAutospacing="1" w:line="360" w:lineRule="auto"/>
        <w:jc w:val="both"/>
        <w:rPr>
          <w:rFonts w:ascii="Arial" w:hAnsi="Arial" w:cs="Arial"/>
          <w:sz w:val="24"/>
          <w:szCs w:val="24"/>
        </w:rPr>
      </w:pPr>
      <w:r w:rsidRPr="00AC33EE">
        <w:rPr>
          <w:rFonts w:ascii="Arial" w:hAnsi="Arial" w:cs="Arial"/>
          <w:sz w:val="24"/>
          <w:szCs w:val="24"/>
        </w:rPr>
        <w:t>a) hospodařit se svěřeným majetkem, sestavovat svůj rozpočet,  provádět vyúčtování svého hospodaření, zřizovat a rušit účelové fondy, rozhodovat o poskytování dotací a darů,</w:t>
      </w:r>
    </w:p>
    <w:p w:rsidR="00A03278" w:rsidRPr="00AC33EE" w:rsidRDefault="00A03278" w:rsidP="00AC33EE">
      <w:pPr>
        <w:spacing w:before="100" w:beforeAutospacing="1" w:after="100" w:afterAutospacing="1" w:line="360" w:lineRule="auto"/>
        <w:jc w:val="both"/>
        <w:rPr>
          <w:rFonts w:ascii="Arial" w:hAnsi="Arial" w:cs="Arial"/>
          <w:sz w:val="24"/>
          <w:szCs w:val="24"/>
        </w:rPr>
      </w:pPr>
      <w:r w:rsidRPr="00AC33EE">
        <w:rPr>
          <w:rFonts w:ascii="Arial" w:hAnsi="Arial" w:cs="Arial"/>
          <w:sz w:val="24"/>
          <w:szCs w:val="24"/>
        </w:rPr>
        <w:t>b) v souladu s plánem hospodářského rozvoje města a schválenou  územně plánovací dokumentací města zpracovávat program  rozvoje svého území, přijímat opatření k jeho plnění a  provádět jeho kontrolu,</w:t>
      </w:r>
    </w:p>
    <w:p w:rsidR="00A03278" w:rsidRPr="00AC33EE" w:rsidRDefault="00A03278" w:rsidP="00AC33EE">
      <w:pPr>
        <w:spacing w:before="100" w:beforeAutospacing="1" w:after="100" w:afterAutospacing="1" w:line="360" w:lineRule="auto"/>
        <w:jc w:val="both"/>
        <w:rPr>
          <w:rFonts w:ascii="Arial" w:hAnsi="Arial" w:cs="Arial"/>
          <w:sz w:val="24"/>
          <w:szCs w:val="24"/>
        </w:rPr>
      </w:pPr>
      <w:r w:rsidRPr="00AC33EE">
        <w:rPr>
          <w:rFonts w:ascii="Arial" w:hAnsi="Arial" w:cs="Arial"/>
          <w:sz w:val="24"/>
          <w:szCs w:val="24"/>
        </w:rPr>
        <w:t>c) vyjadřovat se a zaujímat stanoviska k záměrům města, jeho  orgánů, právnických osob a zařízení, které zřizuje nebo  zakládá město, i k záměrům jiných orgánů, pokud se dotýkají  jeho zájmů a území a  předkládat vlastní návrhy ke všem  záležitostem, vydávat stanoviska k pořízené a schvalované územně plánovací dokumentaci v rozsahu svého území,</w:t>
      </w:r>
    </w:p>
    <w:p w:rsidR="00A03278" w:rsidRPr="00AC33EE" w:rsidRDefault="00A03278" w:rsidP="00AC33EE">
      <w:pPr>
        <w:spacing w:before="100" w:beforeAutospacing="1" w:after="100" w:afterAutospacing="1" w:line="360" w:lineRule="auto"/>
        <w:jc w:val="both"/>
        <w:rPr>
          <w:rFonts w:ascii="Arial" w:hAnsi="Arial" w:cs="Arial"/>
          <w:sz w:val="24"/>
          <w:szCs w:val="24"/>
        </w:rPr>
      </w:pPr>
      <w:r w:rsidRPr="00AC33EE">
        <w:rPr>
          <w:rFonts w:ascii="Arial" w:hAnsi="Arial" w:cs="Arial"/>
          <w:sz w:val="24"/>
          <w:szCs w:val="24"/>
        </w:rPr>
        <w:t>d) ukládat právnickým i fyzickým osobám povinnost poskytnout  osobní i  věcnou pomoc při odstraňování následků živelní pohromy či jiné mimořádné události a účastnit se záchranných akcí koordinovaných městem,</w:t>
      </w:r>
    </w:p>
    <w:p w:rsidR="00A03278" w:rsidRPr="00AC33EE" w:rsidRDefault="00A03278" w:rsidP="00AC33EE">
      <w:pPr>
        <w:spacing w:before="100" w:beforeAutospacing="1" w:after="100" w:afterAutospacing="1" w:line="360" w:lineRule="auto"/>
        <w:jc w:val="both"/>
        <w:rPr>
          <w:rFonts w:ascii="Arial" w:hAnsi="Arial" w:cs="Arial"/>
          <w:sz w:val="24"/>
          <w:szCs w:val="24"/>
        </w:rPr>
      </w:pPr>
      <w:r w:rsidRPr="00AC33EE">
        <w:rPr>
          <w:rFonts w:ascii="Arial" w:hAnsi="Arial" w:cs="Arial"/>
          <w:sz w:val="24"/>
          <w:szCs w:val="24"/>
        </w:rPr>
        <w:t>e) ukládat pokuty za správní delikty podle § 58  zákona o obcích na svém území,</w:t>
      </w:r>
    </w:p>
    <w:p w:rsidR="00A03278" w:rsidRPr="00AC33EE" w:rsidRDefault="00A03278" w:rsidP="00AC33EE">
      <w:pPr>
        <w:spacing w:before="100" w:beforeAutospacing="1" w:after="100" w:afterAutospacing="1" w:line="360" w:lineRule="auto"/>
        <w:jc w:val="both"/>
        <w:rPr>
          <w:rFonts w:ascii="Arial" w:hAnsi="Arial" w:cs="Arial"/>
          <w:sz w:val="24"/>
          <w:szCs w:val="24"/>
        </w:rPr>
      </w:pPr>
      <w:r w:rsidRPr="00AC33EE">
        <w:rPr>
          <w:rFonts w:ascii="Arial" w:hAnsi="Arial" w:cs="Arial"/>
          <w:sz w:val="24"/>
          <w:szCs w:val="24"/>
        </w:rPr>
        <w:t>f) uzavírat smlouvy s právnickými a fyzickými osobami k  zajištění úkolů, jejichž plnění bylo obvodu uloženo nebo  svěřeno za podmínek stanovených statutem,</w:t>
      </w:r>
    </w:p>
    <w:p w:rsidR="00A03278" w:rsidRPr="00AC33EE" w:rsidRDefault="00A03278" w:rsidP="00AC33EE">
      <w:pPr>
        <w:spacing w:before="100" w:beforeAutospacing="1" w:after="100" w:afterAutospacing="1" w:line="360" w:lineRule="auto"/>
        <w:jc w:val="both"/>
        <w:rPr>
          <w:rFonts w:ascii="Arial" w:hAnsi="Arial" w:cs="Arial"/>
          <w:sz w:val="24"/>
          <w:szCs w:val="24"/>
        </w:rPr>
      </w:pPr>
      <w:r w:rsidRPr="00AC33EE">
        <w:rPr>
          <w:rFonts w:ascii="Arial" w:hAnsi="Arial" w:cs="Arial"/>
          <w:sz w:val="24"/>
          <w:szCs w:val="24"/>
        </w:rPr>
        <w:t>g) zajišťovat ve svém územním obvodu hospodářský, sociální a  kulturní rozvoj, ochranu a tvorbu zdravého životního  prostředí</w:t>
      </w:r>
      <w:r w:rsidR="00781507">
        <w:rPr>
          <w:rFonts w:ascii="Arial" w:hAnsi="Arial" w:cs="Arial"/>
          <w:sz w:val="24"/>
          <w:szCs w:val="24"/>
        </w:rPr>
        <w:t>,</w:t>
      </w:r>
      <w:r w:rsidRPr="00AC33EE">
        <w:rPr>
          <w:rFonts w:ascii="Arial" w:hAnsi="Arial" w:cs="Arial"/>
          <w:sz w:val="24"/>
          <w:szCs w:val="24"/>
        </w:rPr>
        <w:t xml:space="preserve"> </w:t>
      </w:r>
    </w:p>
    <w:p w:rsidR="00A03278" w:rsidRPr="00AC33EE" w:rsidRDefault="00A03278" w:rsidP="00AC33EE">
      <w:pPr>
        <w:spacing w:before="100" w:beforeAutospacing="1" w:after="100" w:afterAutospacing="1" w:line="360" w:lineRule="auto"/>
        <w:jc w:val="both"/>
        <w:rPr>
          <w:rFonts w:ascii="Arial" w:hAnsi="Arial" w:cs="Arial"/>
          <w:sz w:val="24"/>
          <w:szCs w:val="24"/>
        </w:rPr>
      </w:pPr>
      <w:r w:rsidRPr="00AC33EE">
        <w:rPr>
          <w:rFonts w:ascii="Arial" w:hAnsi="Arial" w:cs="Arial"/>
          <w:sz w:val="24"/>
          <w:szCs w:val="24"/>
        </w:rPr>
        <w:t>h) rozhodovat o členství obvodu ve Svazu města a obcí,</w:t>
      </w:r>
    </w:p>
    <w:p w:rsidR="00A03278" w:rsidRPr="00AC33EE" w:rsidRDefault="00A03278" w:rsidP="00AC33EE">
      <w:pPr>
        <w:spacing w:before="100" w:beforeAutospacing="1" w:after="100" w:afterAutospacing="1" w:line="360" w:lineRule="auto"/>
        <w:jc w:val="both"/>
        <w:rPr>
          <w:rFonts w:ascii="Arial" w:hAnsi="Arial" w:cs="Arial"/>
          <w:sz w:val="24"/>
          <w:szCs w:val="24"/>
        </w:rPr>
      </w:pPr>
      <w:r w:rsidRPr="00AC33EE">
        <w:rPr>
          <w:rFonts w:ascii="Arial" w:hAnsi="Arial" w:cs="Arial"/>
          <w:sz w:val="24"/>
          <w:szCs w:val="24"/>
        </w:rPr>
        <w:t>i) starat se o veřejný pořádek na území obvodu a využít  oprávnění ukládat úkoly Obvodnímu oddělení Policie ČR podle  §16 odst. 1 zákona č. 273/2008 Sb., o Policii České republiky, ve znění pozdějších předpisů, případně požádat o pomoc  městskou policii prostřednictvím ředitele městské policie  nebo primátora města, pokud není schopen zajistit pořádek vlastními silami a prostředky,</w:t>
      </w:r>
    </w:p>
    <w:p w:rsidR="00A03278" w:rsidRPr="00AC33EE" w:rsidRDefault="00A03278" w:rsidP="00AC33EE">
      <w:pPr>
        <w:spacing w:before="100" w:beforeAutospacing="1" w:after="100" w:afterAutospacing="1" w:line="360" w:lineRule="auto"/>
        <w:jc w:val="both"/>
        <w:rPr>
          <w:rFonts w:ascii="Arial" w:hAnsi="Arial" w:cs="Arial"/>
          <w:sz w:val="24"/>
          <w:szCs w:val="24"/>
        </w:rPr>
      </w:pPr>
      <w:r w:rsidRPr="00AC33EE">
        <w:rPr>
          <w:rFonts w:ascii="Arial" w:hAnsi="Arial" w:cs="Arial"/>
          <w:sz w:val="24"/>
          <w:szCs w:val="24"/>
        </w:rPr>
        <w:t>j) vykonávat funkci zaměstnavatele pro zaměstnance zařazené do úřadu městského obvodu, </w:t>
      </w:r>
    </w:p>
    <w:p w:rsidR="00A03278" w:rsidRPr="00AC33EE" w:rsidRDefault="00A03278" w:rsidP="00AC33EE">
      <w:pPr>
        <w:spacing w:before="100" w:beforeAutospacing="1" w:after="100" w:afterAutospacing="1" w:line="360" w:lineRule="auto"/>
        <w:jc w:val="both"/>
        <w:rPr>
          <w:rFonts w:ascii="Arial" w:hAnsi="Arial" w:cs="Arial"/>
          <w:sz w:val="24"/>
          <w:szCs w:val="24"/>
        </w:rPr>
      </w:pPr>
      <w:r w:rsidRPr="00AC33EE">
        <w:rPr>
          <w:rFonts w:ascii="Arial" w:hAnsi="Arial" w:cs="Arial"/>
          <w:sz w:val="24"/>
          <w:szCs w:val="24"/>
        </w:rPr>
        <w:t>k) zřizovat a rušit předškolní zařízení, základní školy a školská zařízení jim sloužící na území městského obvodu.</w:t>
      </w:r>
    </w:p>
    <w:p w:rsidR="00A03278" w:rsidRPr="00AC33EE" w:rsidRDefault="00A03278" w:rsidP="00AC33EE">
      <w:pPr>
        <w:spacing w:before="100" w:beforeAutospacing="1" w:after="100" w:afterAutospacing="1" w:line="360" w:lineRule="auto"/>
        <w:jc w:val="both"/>
        <w:rPr>
          <w:rFonts w:ascii="Arial" w:hAnsi="Arial" w:cs="Arial"/>
          <w:sz w:val="24"/>
          <w:szCs w:val="24"/>
        </w:rPr>
      </w:pPr>
      <w:r w:rsidRPr="00AC33EE">
        <w:rPr>
          <w:rFonts w:ascii="Arial" w:hAnsi="Arial" w:cs="Arial"/>
          <w:bCs/>
          <w:sz w:val="24"/>
          <w:szCs w:val="24"/>
        </w:rPr>
        <w:t xml:space="preserve">Na úseku přenesené působnosti </w:t>
      </w:r>
      <w:r w:rsidRPr="00AC33EE">
        <w:rPr>
          <w:rFonts w:ascii="Arial" w:hAnsi="Arial" w:cs="Arial"/>
          <w:sz w:val="24"/>
          <w:szCs w:val="24"/>
        </w:rPr>
        <w:t xml:space="preserve">Městský obvod Liberec - Vratislavice nad Nisou vykonává podle § 139 zákona o obcích přenesenou působnost u všech agend, které jsou zvláštními zákony svěřeny do působnosti orgánů obcí a podle statutu </w:t>
      </w:r>
      <w:r w:rsidR="007F2F3D" w:rsidRPr="00AC33EE">
        <w:rPr>
          <w:rFonts w:ascii="Arial" w:hAnsi="Arial" w:cs="Arial"/>
          <w:sz w:val="24"/>
          <w:szCs w:val="24"/>
        </w:rPr>
        <w:t xml:space="preserve">města </w:t>
      </w:r>
      <w:r w:rsidRPr="00AC33EE">
        <w:rPr>
          <w:rFonts w:ascii="Arial" w:hAnsi="Arial" w:cs="Arial"/>
          <w:sz w:val="24"/>
          <w:szCs w:val="24"/>
        </w:rPr>
        <w:t>vykonává přenesenou působnost, svěřenou zvláštními zákony pověřeným obecním úřadům dle zákona č. 99/2004 Sb., o  rybníkářství, výkonu rybářského práva, rybářské stráži, ochraně mořských rybolovných zdrojů a o změně některých zákonů (zákon o rybářství), ve znění pozdějších předpisů</w:t>
      </w:r>
      <w:r w:rsidR="007F2F3D" w:rsidRPr="00AC33EE">
        <w:rPr>
          <w:rFonts w:ascii="Arial" w:hAnsi="Arial" w:cs="Arial"/>
          <w:sz w:val="24"/>
          <w:szCs w:val="24"/>
        </w:rPr>
        <w:t>.</w:t>
      </w:r>
    </w:p>
    <w:p w:rsidR="00066314" w:rsidRDefault="00066314" w:rsidP="00066314">
      <w:pPr>
        <w:pStyle w:val="Odstavecseseznamem"/>
        <w:ind w:left="1800"/>
        <w:rPr>
          <w:b/>
          <w:sz w:val="24"/>
          <w:szCs w:val="24"/>
          <w:u w:val="single"/>
        </w:rPr>
      </w:pPr>
    </w:p>
    <w:p w:rsidR="004943CE" w:rsidRPr="00AC33EE" w:rsidRDefault="004943CE" w:rsidP="005156AD">
      <w:pPr>
        <w:pStyle w:val="Odstavecseseznamem"/>
        <w:numPr>
          <w:ilvl w:val="2"/>
          <w:numId w:val="2"/>
        </w:numPr>
        <w:ind w:left="1797"/>
        <w:outlineLvl w:val="3"/>
        <w:rPr>
          <w:rFonts w:ascii="Arial" w:hAnsi="Arial" w:cs="Arial"/>
          <w:b/>
          <w:sz w:val="24"/>
          <w:szCs w:val="24"/>
          <w:u w:val="single"/>
        </w:rPr>
      </w:pPr>
      <w:bookmarkStart w:id="25" w:name="_Toc357331460"/>
      <w:bookmarkStart w:id="26" w:name="_Toc357331670"/>
      <w:bookmarkStart w:id="27" w:name="_Toc357331990"/>
      <w:bookmarkStart w:id="28" w:name="_Toc357332122"/>
      <w:r w:rsidRPr="00AC33EE">
        <w:rPr>
          <w:rFonts w:ascii="Arial" w:hAnsi="Arial" w:cs="Arial"/>
          <w:b/>
          <w:sz w:val="24"/>
          <w:szCs w:val="24"/>
          <w:u w:val="single"/>
        </w:rPr>
        <w:t>Orgány města</w:t>
      </w:r>
      <w:bookmarkEnd w:id="25"/>
      <w:bookmarkEnd w:id="26"/>
      <w:bookmarkEnd w:id="27"/>
      <w:bookmarkEnd w:id="28"/>
    </w:p>
    <w:p w:rsidR="004943CE" w:rsidRPr="00AC33EE" w:rsidRDefault="004943CE" w:rsidP="00AC33EE">
      <w:pPr>
        <w:spacing w:before="100" w:beforeAutospacing="1" w:after="100" w:afterAutospacing="1" w:line="360" w:lineRule="auto"/>
        <w:rPr>
          <w:rFonts w:ascii="Arial" w:hAnsi="Arial" w:cs="Arial"/>
          <w:sz w:val="24"/>
          <w:szCs w:val="24"/>
        </w:rPr>
      </w:pPr>
      <w:r w:rsidRPr="00AC33EE">
        <w:rPr>
          <w:rFonts w:ascii="Arial" w:hAnsi="Arial" w:cs="Arial"/>
          <w:sz w:val="24"/>
          <w:szCs w:val="24"/>
        </w:rPr>
        <w:t>Orgány města jsou:</w:t>
      </w:r>
    </w:p>
    <w:p w:rsidR="004943CE" w:rsidRPr="00AC33EE" w:rsidRDefault="004943CE" w:rsidP="0036348A">
      <w:pPr>
        <w:pStyle w:val="Odstavecseseznamem"/>
        <w:numPr>
          <w:ilvl w:val="0"/>
          <w:numId w:val="3"/>
        </w:numPr>
        <w:spacing w:before="100" w:beforeAutospacing="1" w:after="100" w:afterAutospacing="1" w:line="360" w:lineRule="auto"/>
        <w:rPr>
          <w:rFonts w:ascii="Arial" w:hAnsi="Arial" w:cs="Arial"/>
          <w:sz w:val="24"/>
          <w:szCs w:val="24"/>
        </w:rPr>
      </w:pPr>
      <w:r w:rsidRPr="00AC33EE">
        <w:rPr>
          <w:rFonts w:ascii="Arial" w:hAnsi="Arial" w:cs="Arial"/>
          <w:sz w:val="24"/>
          <w:szCs w:val="24"/>
        </w:rPr>
        <w:t>Zastupitelstvo města</w:t>
      </w:r>
    </w:p>
    <w:p w:rsidR="00980F79" w:rsidRPr="00AC33EE" w:rsidRDefault="00980F79" w:rsidP="00AC33EE">
      <w:pPr>
        <w:pStyle w:val="Odstavecseseznamem"/>
        <w:spacing w:before="100" w:beforeAutospacing="1" w:after="100" w:afterAutospacing="1" w:line="360" w:lineRule="auto"/>
        <w:ind w:left="1065"/>
        <w:jc w:val="both"/>
        <w:rPr>
          <w:rFonts w:ascii="Arial" w:eastAsia="Times New Roman" w:hAnsi="Arial" w:cs="Arial"/>
          <w:color w:val="000000"/>
          <w:sz w:val="24"/>
          <w:szCs w:val="24"/>
          <w:lang w:eastAsia="cs-CZ"/>
        </w:rPr>
      </w:pPr>
      <w:r w:rsidRPr="00AC33EE">
        <w:rPr>
          <w:rFonts w:ascii="Arial" w:hAnsi="Arial" w:cs="Arial"/>
          <w:sz w:val="24"/>
          <w:szCs w:val="24"/>
        </w:rPr>
        <w:t xml:space="preserve">Zastupitelstvo města Liberce je nejvyšším orgánem samosprávy města Liberce.  Zastupitelstvo obce je složeno z členů zastupitelstva obce, jejichž počet na každé volební období stanoví zastupitelstvo SML nejpozději do 85 dnů přede dnem voleb do zastupitelstev v obcích. Ve funkčním období 2010 – 2014 má 39 členů. Zastupitelstvo města se při svém jednání řídí zákonem o obcích a platným jednacím řádem, těmito předpisy jsou taktéž upraveny pravomoci a působnost tohoto orgánu. </w:t>
      </w:r>
      <w:r w:rsidRPr="00AC33EE">
        <w:rPr>
          <w:rFonts w:ascii="Arial" w:eastAsia="Times New Roman" w:hAnsi="Arial" w:cs="Arial"/>
          <w:color w:val="000000"/>
          <w:sz w:val="24"/>
          <w:szCs w:val="24"/>
          <w:lang w:eastAsia="cs-CZ"/>
        </w:rPr>
        <w:t>Zastupitelstvo obce rozhoduje ve věcech patřících především do samostatné působnosti SML.</w:t>
      </w:r>
    </w:p>
    <w:p w:rsidR="00980F79" w:rsidRPr="00AC33EE" w:rsidRDefault="00980F79" w:rsidP="00AC33EE">
      <w:pPr>
        <w:pStyle w:val="Odstavecseseznamem"/>
        <w:spacing w:before="100" w:beforeAutospacing="1" w:after="100" w:afterAutospacing="1" w:line="360" w:lineRule="auto"/>
        <w:ind w:left="1065"/>
        <w:rPr>
          <w:rFonts w:ascii="Arial" w:hAnsi="Arial" w:cs="Arial"/>
          <w:sz w:val="24"/>
          <w:szCs w:val="24"/>
        </w:rPr>
      </w:pPr>
    </w:p>
    <w:p w:rsidR="0082482B" w:rsidRDefault="004943CE" w:rsidP="0082482B">
      <w:pPr>
        <w:pStyle w:val="Odstavecseseznamem"/>
        <w:numPr>
          <w:ilvl w:val="0"/>
          <w:numId w:val="3"/>
        </w:numPr>
        <w:spacing w:before="100" w:beforeAutospacing="1" w:after="100" w:afterAutospacing="1" w:line="360" w:lineRule="auto"/>
        <w:ind w:left="1066"/>
        <w:rPr>
          <w:rFonts w:ascii="Arial" w:hAnsi="Arial" w:cs="Arial"/>
          <w:sz w:val="24"/>
          <w:szCs w:val="24"/>
        </w:rPr>
      </w:pPr>
      <w:r w:rsidRPr="0082482B">
        <w:rPr>
          <w:rFonts w:ascii="Arial" w:hAnsi="Arial" w:cs="Arial"/>
          <w:sz w:val="24"/>
          <w:szCs w:val="24"/>
        </w:rPr>
        <w:t>Rada města</w:t>
      </w:r>
    </w:p>
    <w:p w:rsidR="00F525F5" w:rsidRDefault="00F525F5" w:rsidP="0082482B">
      <w:pPr>
        <w:pStyle w:val="Odstavecseseznamem"/>
        <w:spacing w:before="100" w:beforeAutospacing="1" w:after="100" w:afterAutospacing="1" w:line="360" w:lineRule="auto"/>
        <w:ind w:left="1066"/>
        <w:jc w:val="both"/>
        <w:rPr>
          <w:rFonts w:ascii="Arial" w:hAnsi="Arial" w:cs="Arial"/>
          <w:sz w:val="24"/>
          <w:szCs w:val="24"/>
        </w:rPr>
      </w:pPr>
      <w:r w:rsidRPr="0082482B">
        <w:rPr>
          <w:rFonts w:ascii="Arial" w:hAnsi="Arial" w:cs="Arial"/>
          <w:sz w:val="24"/>
          <w:szCs w:val="24"/>
        </w:rPr>
        <w:t>Rada města se při svém jednání řídí platným jednacím řádem a její pravomoci a působnost jsou upraveny § 99 zákona o obcích.</w:t>
      </w:r>
      <w:r w:rsidR="0055629D" w:rsidRPr="0082482B">
        <w:rPr>
          <w:rFonts w:ascii="Arial" w:hAnsi="Arial" w:cs="Arial"/>
          <w:sz w:val="24"/>
          <w:szCs w:val="24"/>
        </w:rPr>
        <w:t xml:space="preserve"> Počet členů rady schvaluje zastupitelstvo města. Ve funkčním období 2010 – 2014 má rada 11 členů. </w:t>
      </w:r>
    </w:p>
    <w:p w:rsidR="0082482B" w:rsidRDefault="0082482B" w:rsidP="0082482B">
      <w:pPr>
        <w:pStyle w:val="Odstavecseseznamem"/>
        <w:spacing w:before="100" w:beforeAutospacing="1" w:after="100" w:afterAutospacing="1" w:line="360" w:lineRule="auto"/>
        <w:ind w:left="1066"/>
        <w:jc w:val="both"/>
        <w:rPr>
          <w:rFonts w:ascii="Arial" w:hAnsi="Arial" w:cs="Arial"/>
          <w:sz w:val="24"/>
          <w:szCs w:val="24"/>
        </w:rPr>
      </w:pPr>
    </w:p>
    <w:p w:rsidR="0082482B" w:rsidRPr="0082482B" w:rsidRDefault="0082482B" w:rsidP="0082482B">
      <w:pPr>
        <w:pStyle w:val="Odstavecseseznamem"/>
        <w:spacing w:before="100" w:beforeAutospacing="1" w:after="100" w:afterAutospacing="1" w:line="360" w:lineRule="auto"/>
        <w:ind w:left="1066"/>
        <w:rPr>
          <w:rFonts w:ascii="Arial" w:hAnsi="Arial" w:cs="Arial"/>
          <w:sz w:val="24"/>
          <w:szCs w:val="24"/>
        </w:rPr>
      </w:pPr>
    </w:p>
    <w:p w:rsidR="004943CE" w:rsidRPr="00AC33EE" w:rsidRDefault="004943CE" w:rsidP="0036348A">
      <w:pPr>
        <w:pStyle w:val="Odstavecseseznamem"/>
        <w:numPr>
          <w:ilvl w:val="0"/>
          <w:numId w:val="3"/>
        </w:numPr>
        <w:spacing w:before="100" w:beforeAutospacing="1" w:after="100" w:afterAutospacing="1" w:line="360" w:lineRule="auto"/>
        <w:rPr>
          <w:rFonts w:ascii="Arial" w:hAnsi="Arial" w:cs="Arial"/>
          <w:sz w:val="24"/>
          <w:szCs w:val="24"/>
        </w:rPr>
      </w:pPr>
      <w:r w:rsidRPr="00AC33EE">
        <w:rPr>
          <w:rFonts w:ascii="Arial" w:hAnsi="Arial" w:cs="Arial"/>
          <w:sz w:val="24"/>
          <w:szCs w:val="24"/>
        </w:rPr>
        <w:t>Primátor</w:t>
      </w:r>
    </w:p>
    <w:p w:rsidR="00404D41" w:rsidRPr="00AC33EE" w:rsidRDefault="008E2ACA" w:rsidP="0082482B">
      <w:pPr>
        <w:pStyle w:val="Odstavecseseznamem"/>
        <w:spacing w:before="100" w:beforeAutospacing="1" w:after="100" w:afterAutospacing="1" w:line="360" w:lineRule="auto"/>
        <w:ind w:left="1065"/>
        <w:jc w:val="both"/>
        <w:rPr>
          <w:rFonts w:ascii="Arial" w:hAnsi="Arial" w:cs="Arial"/>
          <w:sz w:val="24"/>
          <w:szCs w:val="24"/>
        </w:rPr>
      </w:pPr>
      <w:r w:rsidRPr="00AC33EE">
        <w:rPr>
          <w:rFonts w:ascii="Arial" w:hAnsi="Arial" w:cs="Arial"/>
          <w:sz w:val="24"/>
          <w:szCs w:val="24"/>
        </w:rPr>
        <w:t>Primátor je volen zastupitelstvem</w:t>
      </w:r>
      <w:r w:rsidR="0082482B">
        <w:rPr>
          <w:rFonts w:ascii="Arial" w:hAnsi="Arial" w:cs="Arial"/>
          <w:sz w:val="24"/>
          <w:szCs w:val="24"/>
        </w:rPr>
        <w:t xml:space="preserve"> města a je mu odpovědný ze své </w:t>
      </w:r>
      <w:r w:rsidRPr="00AC33EE">
        <w:rPr>
          <w:rFonts w:ascii="Arial" w:hAnsi="Arial" w:cs="Arial"/>
          <w:sz w:val="24"/>
          <w:szCs w:val="24"/>
        </w:rPr>
        <w:t xml:space="preserve">činnosti. </w:t>
      </w:r>
    </w:p>
    <w:p w:rsidR="00404D41" w:rsidRPr="00AC33EE" w:rsidRDefault="00404D41" w:rsidP="00AC33EE">
      <w:pPr>
        <w:pStyle w:val="Odstavecseseznamem"/>
        <w:spacing w:before="100" w:beforeAutospacing="1" w:after="100" w:afterAutospacing="1" w:line="360" w:lineRule="auto"/>
        <w:ind w:left="1065"/>
        <w:rPr>
          <w:rFonts w:ascii="Arial" w:hAnsi="Arial" w:cs="Arial"/>
          <w:sz w:val="24"/>
          <w:szCs w:val="24"/>
        </w:rPr>
      </w:pPr>
    </w:p>
    <w:p w:rsidR="0082482B" w:rsidRDefault="004943CE" w:rsidP="0082482B">
      <w:pPr>
        <w:pStyle w:val="Odstavecseseznamem"/>
        <w:numPr>
          <w:ilvl w:val="0"/>
          <w:numId w:val="3"/>
        </w:numPr>
        <w:spacing w:before="100" w:beforeAutospacing="1" w:after="100" w:afterAutospacing="1" w:line="360" w:lineRule="auto"/>
        <w:rPr>
          <w:rFonts w:ascii="Arial" w:hAnsi="Arial" w:cs="Arial"/>
          <w:sz w:val="24"/>
          <w:szCs w:val="24"/>
        </w:rPr>
      </w:pPr>
      <w:r w:rsidRPr="00AC33EE">
        <w:rPr>
          <w:rFonts w:ascii="Arial" w:hAnsi="Arial" w:cs="Arial"/>
          <w:sz w:val="24"/>
          <w:szCs w:val="24"/>
        </w:rPr>
        <w:t>Magistrát</w:t>
      </w:r>
    </w:p>
    <w:p w:rsidR="00404D41" w:rsidRDefault="00404D41" w:rsidP="0082482B">
      <w:pPr>
        <w:pStyle w:val="Odstavecseseznamem"/>
        <w:spacing w:before="100" w:beforeAutospacing="1" w:after="100" w:afterAutospacing="1" w:line="360" w:lineRule="auto"/>
        <w:ind w:left="1065"/>
        <w:jc w:val="both"/>
        <w:rPr>
          <w:rFonts w:ascii="Arial" w:hAnsi="Arial" w:cs="Arial"/>
          <w:sz w:val="24"/>
          <w:szCs w:val="24"/>
        </w:rPr>
      </w:pPr>
      <w:r w:rsidRPr="0082482B">
        <w:rPr>
          <w:rFonts w:ascii="Arial" w:hAnsi="Arial" w:cs="Arial"/>
          <w:sz w:val="24"/>
          <w:szCs w:val="24"/>
        </w:rPr>
        <w:t>Magistrát tvoří primátor, náměstci</w:t>
      </w:r>
      <w:r w:rsidR="0082482B">
        <w:rPr>
          <w:rFonts w:ascii="Arial" w:hAnsi="Arial" w:cs="Arial"/>
          <w:sz w:val="24"/>
          <w:szCs w:val="24"/>
        </w:rPr>
        <w:t xml:space="preserve"> primátora, tajemník magistrátu </w:t>
      </w:r>
      <w:r w:rsidRPr="0082482B">
        <w:rPr>
          <w:rFonts w:ascii="Arial" w:hAnsi="Arial" w:cs="Arial"/>
          <w:sz w:val="24"/>
          <w:szCs w:val="24"/>
        </w:rPr>
        <w:t>a zaměstnanci města zařazení do magistrátu.</w:t>
      </w:r>
    </w:p>
    <w:p w:rsidR="0082482B" w:rsidRPr="0082482B" w:rsidRDefault="0082482B" w:rsidP="0082482B">
      <w:pPr>
        <w:pStyle w:val="Odstavecseseznamem"/>
        <w:spacing w:before="100" w:beforeAutospacing="1" w:after="100" w:afterAutospacing="1" w:line="360" w:lineRule="auto"/>
        <w:ind w:left="1065"/>
        <w:jc w:val="both"/>
        <w:rPr>
          <w:rFonts w:ascii="Arial" w:hAnsi="Arial" w:cs="Arial"/>
          <w:sz w:val="24"/>
          <w:szCs w:val="24"/>
        </w:rPr>
      </w:pPr>
    </w:p>
    <w:p w:rsidR="004943CE" w:rsidRPr="00AC33EE" w:rsidRDefault="004943CE" w:rsidP="0036348A">
      <w:pPr>
        <w:pStyle w:val="Odstavecseseznamem"/>
        <w:numPr>
          <w:ilvl w:val="0"/>
          <w:numId w:val="3"/>
        </w:numPr>
        <w:spacing w:before="100" w:beforeAutospacing="1" w:after="100" w:afterAutospacing="1" w:line="360" w:lineRule="auto"/>
        <w:rPr>
          <w:rFonts w:ascii="Arial" w:hAnsi="Arial" w:cs="Arial"/>
          <w:sz w:val="24"/>
          <w:szCs w:val="24"/>
        </w:rPr>
      </w:pPr>
      <w:r w:rsidRPr="00AC33EE">
        <w:rPr>
          <w:rFonts w:ascii="Arial" w:hAnsi="Arial" w:cs="Arial"/>
          <w:sz w:val="24"/>
          <w:szCs w:val="24"/>
        </w:rPr>
        <w:t>Zvláštní orgány města</w:t>
      </w:r>
    </w:p>
    <w:p w:rsidR="007B70C4" w:rsidRPr="00AC33EE" w:rsidRDefault="007B70C4" w:rsidP="00AC33EE">
      <w:pPr>
        <w:pStyle w:val="Odstavecseseznamem"/>
        <w:spacing w:before="100" w:beforeAutospacing="1" w:after="100" w:afterAutospacing="1" w:line="360" w:lineRule="auto"/>
        <w:ind w:left="1065"/>
        <w:jc w:val="both"/>
        <w:rPr>
          <w:rFonts w:ascii="Arial" w:hAnsi="Arial" w:cs="Arial"/>
          <w:sz w:val="24"/>
          <w:szCs w:val="24"/>
        </w:rPr>
      </w:pPr>
      <w:r w:rsidRPr="00AC33EE">
        <w:rPr>
          <w:rFonts w:ascii="Arial" w:hAnsi="Arial" w:cs="Arial"/>
          <w:sz w:val="24"/>
          <w:szCs w:val="24"/>
        </w:rPr>
        <w:t>Zastupitelstvo města zřizuje ve volebním období 2010 – 2014 čtyři výbory zastupitelstva, vedle zákonem stanovených finančního a kontrolního výboru taky výbor pro rozvoj a územní plánování a výbor pro školství, výchovu a vzdělávání.</w:t>
      </w:r>
      <w:r w:rsidR="006005E8" w:rsidRPr="00AC33EE">
        <w:rPr>
          <w:rFonts w:ascii="Arial" w:hAnsi="Arial" w:cs="Arial"/>
          <w:sz w:val="24"/>
          <w:szCs w:val="24"/>
        </w:rPr>
        <w:t xml:space="preserve"> Rada města zřizuje jako poradní orgán pro různé oblasti 11 komisí</w:t>
      </w:r>
      <w:r w:rsidR="00E41CBA" w:rsidRPr="00AC33EE">
        <w:rPr>
          <w:rFonts w:ascii="Arial" w:hAnsi="Arial" w:cs="Arial"/>
          <w:sz w:val="24"/>
          <w:szCs w:val="24"/>
        </w:rPr>
        <w:t xml:space="preserve"> (dopravy, humanitní, kulturní a památková, sportovní, veřejné zakázky, občanské obřady a záležitosti</w:t>
      </w:r>
      <w:r w:rsidR="00C84624" w:rsidRPr="00AC33EE">
        <w:rPr>
          <w:rFonts w:ascii="Arial" w:hAnsi="Arial" w:cs="Arial"/>
          <w:sz w:val="24"/>
          <w:szCs w:val="24"/>
        </w:rPr>
        <w:t>, partnerská spolupráce a cestovní ruch, rozvoj a strategické plánování, výběrové řízení a prodej majetku, zdravotní a životní prostředí</w:t>
      </w:r>
      <w:r w:rsidR="00DF6B5A">
        <w:rPr>
          <w:rFonts w:ascii="Arial" w:hAnsi="Arial" w:cs="Arial"/>
          <w:sz w:val="24"/>
          <w:szCs w:val="24"/>
        </w:rPr>
        <w:t>)</w:t>
      </w:r>
      <w:r w:rsidR="006005E8" w:rsidRPr="00AC33EE">
        <w:rPr>
          <w:rFonts w:ascii="Arial" w:hAnsi="Arial" w:cs="Arial"/>
          <w:sz w:val="24"/>
          <w:szCs w:val="24"/>
        </w:rPr>
        <w:t xml:space="preserve">. V těchto </w:t>
      </w:r>
      <w:r w:rsidR="00E56959" w:rsidRPr="00AC33EE">
        <w:rPr>
          <w:rFonts w:ascii="Arial" w:hAnsi="Arial" w:cs="Arial"/>
          <w:sz w:val="24"/>
          <w:szCs w:val="24"/>
        </w:rPr>
        <w:t xml:space="preserve">komisích jsou zastoupeni odborní garanti nominovaní jednotlivými politickými stranami. </w:t>
      </w:r>
      <w:r w:rsidR="00211BBA" w:rsidRPr="00AC33EE">
        <w:rPr>
          <w:rFonts w:ascii="Arial" w:hAnsi="Arial" w:cs="Arial"/>
          <w:sz w:val="24"/>
          <w:szCs w:val="24"/>
        </w:rPr>
        <w:t>Zvláštními orgány jsou taktéž osadní výbory (Rochlice, Horní Hanychov, Pilínkov, Vesec, Kateřinky a Rudolfov). SML taktéž zřizuje jednu odbornou pracovní skupinu</w:t>
      </w:r>
      <w:r w:rsidR="00A20A02">
        <w:rPr>
          <w:rFonts w:ascii="Arial" w:hAnsi="Arial" w:cs="Arial"/>
          <w:sz w:val="24"/>
          <w:szCs w:val="24"/>
        </w:rPr>
        <w:t xml:space="preserve"> -</w:t>
      </w:r>
      <w:r w:rsidR="00211BBA" w:rsidRPr="00AC33EE">
        <w:rPr>
          <w:rFonts w:ascii="Arial" w:hAnsi="Arial" w:cs="Arial"/>
          <w:sz w:val="24"/>
          <w:szCs w:val="24"/>
        </w:rPr>
        <w:t xml:space="preserve"> </w:t>
      </w:r>
      <w:r w:rsidR="00A20A02">
        <w:rPr>
          <w:rFonts w:ascii="Arial" w:hAnsi="Arial" w:cs="Arial"/>
          <w:sz w:val="24"/>
          <w:szCs w:val="24"/>
        </w:rPr>
        <w:t xml:space="preserve"> </w:t>
      </w:r>
      <w:r w:rsidR="00211BBA" w:rsidRPr="00AC33EE">
        <w:rPr>
          <w:rFonts w:ascii="Arial" w:hAnsi="Arial" w:cs="Arial"/>
          <w:sz w:val="24"/>
          <w:szCs w:val="24"/>
        </w:rPr>
        <w:t>Rada Divadla F. X. Šaldy.</w:t>
      </w:r>
    </w:p>
    <w:p w:rsidR="00E11B77" w:rsidRPr="00AC33EE" w:rsidRDefault="00E11B77" w:rsidP="00A129A4">
      <w:pPr>
        <w:spacing w:before="100" w:beforeAutospacing="1" w:after="100" w:afterAutospacing="1" w:line="360" w:lineRule="auto"/>
        <w:contextualSpacing/>
        <w:jc w:val="both"/>
        <w:rPr>
          <w:rFonts w:ascii="Arial" w:hAnsi="Arial" w:cs="Arial"/>
          <w:sz w:val="24"/>
          <w:szCs w:val="24"/>
        </w:rPr>
      </w:pPr>
      <w:r w:rsidRPr="00AC33EE">
        <w:rPr>
          <w:rFonts w:ascii="Arial" w:hAnsi="Arial" w:cs="Arial"/>
          <w:sz w:val="24"/>
          <w:szCs w:val="24"/>
        </w:rPr>
        <w:t>Město navenek zastupuje primátor města.</w:t>
      </w:r>
      <w:r w:rsidR="00A24251" w:rsidRPr="00AC33EE">
        <w:rPr>
          <w:rFonts w:ascii="Arial" w:hAnsi="Arial" w:cs="Arial"/>
          <w:sz w:val="24"/>
          <w:szCs w:val="24"/>
        </w:rPr>
        <w:t xml:space="preserve"> </w:t>
      </w:r>
      <w:r w:rsidRPr="00AC33EE">
        <w:rPr>
          <w:rFonts w:ascii="Arial" w:hAnsi="Arial" w:cs="Arial"/>
          <w:sz w:val="24"/>
          <w:szCs w:val="24"/>
        </w:rPr>
        <w:t>Zastupování primátora města je řešeno</w:t>
      </w:r>
      <w:r w:rsidR="000204E9">
        <w:rPr>
          <w:rFonts w:ascii="Arial" w:hAnsi="Arial" w:cs="Arial"/>
          <w:sz w:val="24"/>
          <w:szCs w:val="24"/>
        </w:rPr>
        <w:t xml:space="preserve"> </w:t>
      </w:r>
      <w:r w:rsidR="00F77D10">
        <w:rPr>
          <w:rFonts w:ascii="Arial" w:hAnsi="Arial" w:cs="Arial"/>
          <w:sz w:val="24"/>
          <w:szCs w:val="24"/>
        </w:rPr>
        <w:t xml:space="preserve">   </w:t>
      </w:r>
      <w:r w:rsidRPr="00AC33EE">
        <w:rPr>
          <w:rFonts w:ascii="Arial" w:hAnsi="Arial" w:cs="Arial"/>
          <w:sz w:val="24"/>
          <w:szCs w:val="24"/>
        </w:rPr>
        <w:t>v souladu se zákonem předně náměstkem primátor</w:t>
      </w:r>
      <w:r w:rsidR="003A2C0E">
        <w:rPr>
          <w:rFonts w:ascii="Arial" w:hAnsi="Arial" w:cs="Arial"/>
          <w:sz w:val="24"/>
          <w:szCs w:val="24"/>
        </w:rPr>
        <w:t>a určeným zastupitelstvem (tzv.</w:t>
      </w:r>
      <w:r w:rsidR="00F33218">
        <w:rPr>
          <w:rFonts w:ascii="Arial" w:hAnsi="Arial" w:cs="Arial"/>
          <w:sz w:val="24"/>
          <w:szCs w:val="24"/>
        </w:rPr>
        <w:t xml:space="preserve"> </w:t>
      </w:r>
      <w:r w:rsidRPr="00AC33EE">
        <w:rPr>
          <w:rFonts w:ascii="Arial" w:hAnsi="Arial" w:cs="Arial"/>
          <w:sz w:val="24"/>
          <w:szCs w:val="24"/>
        </w:rPr>
        <w:t xml:space="preserve">statutární náměstek primátora). Primátor města </w:t>
      </w:r>
      <w:r w:rsidR="003A2C0E">
        <w:rPr>
          <w:rFonts w:ascii="Arial" w:hAnsi="Arial" w:cs="Arial"/>
          <w:sz w:val="24"/>
          <w:szCs w:val="24"/>
        </w:rPr>
        <w:t xml:space="preserve">dále v konkrétních případech či </w:t>
      </w:r>
      <w:r w:rsidR="00093A85">
        <w:rPr>
          <w:rFonts w:ascii="Arial" w:hAnsi="Arial" w:cs="Arial"/>
          <w:sz w:val="24"/>
          <w:szCs w:val="24"/>
        </w:rPr>
        <w:t xml:space="preserve"> </w:t>
      </w:r>
      <w:r w:rsidRPr="00AC33EE">
        <w:rPr>
          <w:rFonts w:ascii="Arial" w:hAnsi="Arial" w:cs="Arial"/>
          <w:sz w:val="24"/>
          <w:szCs w:val="24"/>
        </w:rPr>
        <w:t xml:space="preserve">v oblastech činností k zastupování </w:t>
      </w:r>
      <w:r w:rsidR="000C2B2D" w:rsidRPr="00AC33EE">
        <w:rPr>
          <w:rFonts w:ascii="Arial" w:hAnsi="Arial" w:cs="Arial"/>
          <w:sz w:val="24"/>
          <w:szCs w:val="24"/>
        </w:rPr>
        <w:t>pověřuje</w:t>
      </w:r>
      <w:r w:rsidRPr="00AC33EE">
        <w:rPr>
          <w:rFonts w:ascii="Arial" w:hAnsi="Arial" w:cs="Arial"/>
          <w:sz w:val="24"/>
          <w:szCs w:val="24"/>
        </w:rPr>
        <w:t xml:space="preserve"> další uvo</w:t>
      </w:r>
      <w:r w:rsidR="00093A85">
        <w:rPr>
          <w:rFonts w:ascii="Arial" w:hAnsi="Arial" w:cs="Arial"/>
          <w:sz w:val="24"/>
          <w:szCs w:val="24"/>
        </w:rPr>
        <w:t xml:space="preserve">lněné zastupitele či pracovníky </w:t>
      </w:r>
      <w:r w:rsidR="003A2C0E">
        <w:rPr>
          <w:rFonts w:ascii="Arial" w:hAnsi="Arial" w:cs="Arial"/>
          <w:sz w:val="24"/>
          <w:szCs w:val="24"/>
        </w:rPr>
        <w:t>m</w:t>
      </w:r>
      <w:r w:rsidRPr="00AC33EE">
        <w:rPr>
          <w:rFonts w:ascii="Arial" w:hAnsi="Arial" w:cs="Arial"/>
          <w:sz w:val="24"/>
          <w:szCs w:val="24"/>
        </w:rPr>
        <w:t xml:space="preserve">agistrátu. Takovéto zmocnění však musí </w:t>
      </w:r>
      <w:r w:rsidR="003F550A">
        <w:rPr>
          <w:rFonts w:ascii="Arial" w:hAnsi="Arial" w:cs="Arial"/>
          <w:sz w:val="24"/>
          <w:szCs w:val="24"/>
        </w:rPr>
        <w:t>být vždy písemné. Za město může</w:t>
      </w:r>
      <w:r w:rsidR="00093A85">
        <w:rPr>
          <w:rFonts w:ascii="Arial" w:hAnsi="Arial" w:cs="Arial"/>
          <w:sz w:val="24"/>
          <w:szCs w:val="24"/>
        </w:rPr>
        <w:t xml:space="preserve"> </w:t>
      </w:r>
      <w:r w:rsidR="00A129A4">
        <w:rPr>
          <w:rFonts w:ascii="Arial" w:hAnsi="Arial" w:cs="Arial"/>
          <w:sz w:val="24"/>
          <w:szCs w:val="24"/>
        </w:rPr>
        <w:t xml:space="preserve">           </w:t>
      </w:r>
      <w:r w:rsidRPr="00AC33EE">
        <w:rPr>
          <w:rFonts w:ascii="Arial" w:hAnsi="Arial" w:cs="Arial"/>
          <w:sz w:val="24"/>
          <w:szCs w:val="24"/>
        </w:rPr>
        <w:t>v</w:t>
      </w:r>
      <w:r w:rsidR="00A129A4">
        <w:rPr>
          <w:rFonts w:ascii="Arial" w:hAnsi="Arial" w:cs="Arial"/>
          <w:sz w:val="24"/>
          <w:szCs w:val="24"/>
        </w:rPr>
        <w:t xml:space="preserve"> </w:t>
      </w:r>
      <w:r w:rsidRPr="00AC33EE">
        <w:rPr>
          <w:rFonts w:ascii="Arial" w:hAnsi="Arial" w:cs="Arial"/>
          <w:sz w:val="24"/>
          <w:szCs w:val="24"/>
        </w:rPr>
        <w:t>jednání se třetími subjekty přímo vystupova</w:t>
      </w:r>
      <w:r w:rsidR="00A129A4">
        <w:rPr>
          <w:rFonts w:ascii="Arial" w:hAnsi="Arial" w:cs="Arial"/>
          <w:sz w:val="24"/>
          <w:szCs w:val="24"/>
        </w:rPr>
        <w:t xml:space="preserve">t i náměstek primátora v pozici </w:t>
      </w:r>
      <w:r w:rsidR="00093A85">
        <w:rPr>
          <w:rFonts w:ascii="Arial" w:hAnsi="Arial" w:cs="Arial"/>
          <w:sz w:val="24"/>
          <w:szCs w:val="24"/>
        </w:rPr>
        <w:t xml:space="preserve"> u</w:t>
      </w:r>
      <w:r w:rsidRPr="00AC33EE">
        <w:rPr>
          <w:rFonts w:ascii="Arial" w:hAnsi="Arial" w:cs="Arial"/>
          <w:sz w:val="24"/>
          <w:szCs w:val="24"/>
        </w:rPr>
        <w:t>rčeného garanta odboru vykonávajícího samos</w:t>
      </w:r>
      <w:r w:rsidR="00093A85">
        <w:rPr>
          <w:rFonts w:ascii="Arial" w:hAnsi="Arial" w:cs="Arial"/>
          <w:sz w:val="24"/>
          <w:szCs w:val="24"/>
        </w:rPr>
        <w:t xml:space="preserve">právnou působnost. Zastupováním  </w:t>
      </w:r>
      <w:r w:rsidRPr="00AC33EE">
        <w:rPr>
          <w:rFonts w:ascii="Arial" w:hAnsi="Arial" w:cs="Arial"/>
          <w:sz w:val="24"/>
          <w:szCs w:val="24"/>
        </w:rPr>
        <w:t>v době své nepřítomnosti může písemně pověřit:</w:t>
      </w:r>
    </w:p>
    <w:p w:rsidR="00E11B77" w:rsidRPr="00AC33EE" w:rsidRDefault="00E11B77" w:rsidP="00A129A4">
      <w:pPr>
        <w:spacing w:before="100" w:beforeAutospacing="1" w:after="100" w:afterAutospacing="1" w:line="360" w:lineRule="auto"/>
        <w:contextualSpacing/>
        <w:rPr>
          <w:rFonts w:ascii="Arial" w:hAnsi="Arial" w:cs="Arial"/>
          <w:sz w:val="24"/>
          <w:szCs w:val="24"/>
        </w:rPr>
      </w:pPr>
      <w:r w:rsidRPr="00AC33EE">
        <w:rPr>
          <w:rFonts w:ascii="Arial" w:hAnsi="Arial" w:cs="Arial"/>
          <w:sz w:val="24"/>
          <w:szCs w:val="24"/>
        </w:rPr>
        <w:t xml:space="preserve">- tajemník určeného pracovníka magistrátu, zpravidla vedoucího úředníka, </w:t>
      </w:r>
    </w:p>
    <w:p w:rsidR="00E11B77" w:rsidRPr="00AC33EE" w:rsidRDefault="00E11B77" w:rsidP="00A129A4">
      <w:pPr>
        <w:spacing w:before="100" w:beforeAutospacing="1" w:after="100" w:afterAutospacing="1" w:line="360" w:lineRule="auto"/>
        <w:contextualSpacing/>
        <w:rPr>
          <w:rFonts w:ascii="Arial" w:hAnsi="Arial" w:cs="Arial"/>
          <w:sz w:val="24"/>
          <w:szCs w:val="24"/>
        </w:rPr>
      </w:pPr>
      <w:r w:rsidRPr="00AC33EE">
        <w:rPr>
          <w:rFonts w:ascii="Arial" w:hAnsi="Arial" w:cs="Arial"/>
          <w:sz w:val="24"/>
          <w:szCs w:val="24"/>
        </w:rPr>
        <w:t>- vedoucí odboru vedoucího oddělení nebo jiného pracovníka MML,</w:t>
      </w:r>
    </w:p>
    <w:p w:rsidR="00E11B77" w:rsidRPr="00AC33EE" w:rsidRDefault="00E11B77" w:rsidP="00A129A4">
      <w:pPr>
        <w:spacing w:before="100" w:beforeAutospacing="1" w:after="100" w:afterAutospacing="1" w:line="360" w:lineRule="auto"/>
        <w:contextualSpacing/>
        <w:rPr>
          <w:rFonts w:ascii="Arial" w:hAnsi="Arial" w:cs="Arial"/>
          <w:sz w:val="24"/>
          <w:szCs w:val="24"/>
        </w:rPr>
      </w:pPr>
      <w:r w:rsidRPr="00AC33EE">
        <w:rPr>
          <w:rFonts w:ascii="Arial" w:hAnsi="Arial" w:cs="Arial"/>
          <w:sz w:val="24"/>
          <w:szCs w:val="24"/>
        </w:rPr>
        <w:t xml:space="preserve">- vedoucí oddělení po konzultaci s vedoucím odboru jakéhokoliv pracovníka. </w:t>
      </w:r>
    </w:p>
    <w:p w:rsidR="008970BE" w:rsidRPr="00AC33EE" w:rsidRDefault="00E11B77" w:rsidP="00AC33EE">
      <w:pPr>
        <w:spacing w:before="100" w:beforeAutospacing="1" w:after="100" w:afterAutospacing="1" w:line="360" w:lineRule="auto"/>
        <w:jc w:val="both"/>
        <w:rPr>
          <w:rFonts w:ascii="Arial" w:hAnsi="Arial" w:cs="Arial"/>
          <w:sz w:val="24"/>
          <w:szCs w:val="24"/>
        </w:rPr>
      </w:pPr>
      <w:r w:rsidRPr="00AC33EE">
        <w:rPr>
          <w:rFonts w:ascii="Arial" w:hAnsi="Arial" w:cs="Arial"/>
          <w:sz w:val="24"/>
          <w:szCs w:val="24"/>
        </w:rPr>
        <w:t xml:space="preserve">Zastupující po dobu zastupování plně přebírá všechna práva a povinnosti zastupovaného; zastupovaný může v písemném pověření rozsah práv a povinností omezit. Vedoucí odboru nebo vedoucí oddělení mohou pro jednotlivé případy zmocnit svého podřízeného k jednání jménem odboru nebo oddělení a vymezí mu pro každý případ zvlášť rozsah jeho oprávnění. Tajemník magistrátu může </w:t>
      </w:r>
      <w:r w:rsidR="00C43129">
        <w:rPr>
          <w:rFonts w:ascii="Arial" w:hAnsi="Arial" w:cs="Arial"/>
          <w:sz w:val="24"/>
          <w:szCs w:val="24"/>
        </w:rPr>
        <w:t xml:space="preserve">             </w:t>
      </w:r>
      <w:r w:rsidRPr="00AC33EE">
        <w:rPr>
          <w:rFonts w:ascii="Arial" w:hAnsi="Arial" w:cs="Arial"/>
          <w:sz w:val="24"/>
          <w:szCs w:val="24"/>
        </w:rPr>
        <w:t>ve zvláštních případech dle čl. 7 generálně pověřit vedoucího oddělení, aby jednal jménem odboru v rozsahu činností vykonávaných v působnosti jím řízeného oddělení.</w:t>
      </w:r>
    </w:p>
    <w:p w:rsidR="008970BE" w:rsidRDefault="008970BE" w:rsidP="008970BE">
      <w:pPr>
        <w:pStyle w:val="Odstavecseseznamem"/>
        <w:ind w:left="1065"/>
        <w:rPr>
          <w:sz w:val="24"/>
          <w:szCs w:val="24"/>
        </w:rPr>
      </w:pPr>
    </w:p>
    <w:p w:rsidR="008970BE" w:rsidRPr="00AC33EE" w:rsidRDefault="008970BE" w:rsidP="005156AD">
      <w:pPr>
        <w:outlineLvl w:val="2"/>
        <w:rPr>
          <w:rFonts w:ascii="Arial" w:hAnsi="Arial" w:cs="Arial"/>
          <w:b/>
          <w:sz w:val="28"/>
          <w:szCs w:val="28"/>
        </w:rPr>
      </w:pPr>
      <w:bookmarkStart w:id="29" w:name="_Toc357331461"/>
      <w:bookmarkStart w:id="30" w:name="_Toc357331671"/>
      <w:bookmarkStart w:id="31" w:name="_Toc357331991"/>
      <w:bookmarkStart w:id="32" w:name="_Toc357332123"/>
      <w:r w:rsidRPr="00AC33EE">
        <w:rPr>
          <w:rFonts w:ascii="Arial" w:hAnsi="Arial" w:cs="Arial"/>
          <w:b/>
          <w:sz w:val="28"/>
          <w:szCs w:val="28"/>
        </w:rPr>
        <w:t xml:space="preserve">2.2 </w:t>
      </w:r>
      <w:r w:rsidR="007071FD" w:rsidRPr="00AC33EE">
        <w:rPr>
          <w:rFonts w:ascii="Arial" w:hAnsi="Arial" w:cs="Arial"/>
          <w:b/>
          <w:sz w:val="28"/>
          <w:szCs w:val="28"/>
        </w:rPr>
        <w:t>Působnost Magistrátu SML a organizační struktura</w:t>
      </w:r>
      <w:bookmarkEnd w:id="29"/>
      <w:bookmarkEnd w:id="30"/>
      <w:bookmarkEnd w:id="31"/>
      <w:bookmarkEnd w:id="32"/>
    </w:p>
    <w:p w:rsidR="006F5F49" w:rsidRPr="00AC33EE" w:rsidRDefault="006F5F49" w:rsidP="00AC33EE">
      <w:pPr>
        <w:spacing w:before="100" w:beforeAutospacing="1" w:after="100" w:afterAutospacing="1" w:line="360" w:lineRule="auto"/>
        <w:jc w:val="both"/>
        <w:rPr>
          <w:rFonts w:ascii="Arial" w:hAnsi="Arial" w:cs="Arial"/>
          <w:sz w:val="24"/>
          <w:szCs w:val="24"/>
        </w:rPr>
      </w:pPr>
      <w:r w:rsidRPr="00AC33EE">
        <w:rPr>
          <w:rFonts w:ascii="Arial" w:hAnsi="Arial" w:cs="Arial"/>
          <w:sz w:val="24"/>
          <w:szCs w:val="24"/>
        </w:rPr>
        <w:t>Postavení a působnost magistrátu upravuje zákon č. 128/2000 Sb., o obcích (obecní zřízení), ve znění pozdějších předpisů (dále jen „zákon o obcích“) a další zvláštní předpisy</w:t>
      </w:r>
      <w:r w:rsidR="00F6761B" w:rsidRPr="00AC33EE">
        <w:rPr>
          <w:rFonts w:ascii="Arial" w:hAnsi="Arial" w:cs="Arial"/>
          <w:sz w:val="24"/>
          <w:szCs w:val="24"/>
        </w:rPr>
        <w:t xml:space="preserve">, především organizačním řádem. Organizační řád upravuje organizaci </w:t>
      </w:r>
      <w:r w:rsidR="00946528">
        <w:rPr>
          <w:rFonts w:ascii="Arial" w:hAnsi="Arial" w:cs="Arial"/>
          <w:sz w:val="24"/>
          <w:szCs w:val="24"/>
        </w:rPr>
        <w:t>magistrátu</w:t>
      </w:r>
      <w:r w:rsidR="00F6761B" w:rsidRPr="00AC33EE">
        <w:rPr>
          <w:rFonts w:ascii="Arial" w:hAnsi="Arial" w:cs="Arial"/>
          <w:sz w:val="24"/>
          <w:szCs w:val="24"/>
        </w:rPr>
        <w:t xml:space="preserve"> města. Specifikuje kompetence jednotlivých útvarů v organizační struktuře, dělbu práce mezi jednotlivými odbory a odděleními, jejich vzájemné vztahy a vazby k subjektům zřizovaným a zakládaným SML.</w:t>
      </w:r>
      <w:r w:rsidR="00E95B93" w:rsidRPr="00AC33EE">
        <w:rPr>
          <w:rFonts w:ascii="Arial" w:hAnsi="Arial" w:cs="Arial"/>
          <w:sz w:val="24"/>
          <w:szCs w:val="24"/>
        </w:rPr>
        <w:t xml:space="preserve"> V čele magistrátu stojí primátor města. Magistrát řídí prostřednictvím tajemníka magistrátu a vedoucích odborů. Pravomoc a postavení primátora města, jeho náměstků a tajemníka magistrátu jsou dány zákonem o obcích a dále specifikovány organizačním řádem, Statutem města Liberce a dalšími vnitřními předpisy.</w:t>
      </w:r>
      <w:r w:rsidR="00CA3749" w:rsidRPr="00AC33EE">
        <w:rPr>
          <w:rFonts w:ascii="Arial" w:hAnsi="Arial" w:cs="Arial"/>
          <w:sz w:val="24"/>
          <w:szCs w:val="24"/>
        </w:rPr>
        <w:t xml:space="preserve"> </w:t>
      </w:r>
      <w:r w:rsidR="00B160F6" w:rsidRPr="00AC33EE">
        <w:rPr>
          <w:rFonts w:ascii="Arial" w:hAnsi="Arial" w:cs="Arial"/>
          <w:sz w:val="24"/>
          <w:szCs w:val="24"/>
        </w:rPr>
        <w:t>V postavení vedoucího úřadu je tajemník magistrátu, který je přímým nadřízeným vedoucích jednotlivých odborů a garantem správních činností vykonávaných odbory v přenesené působnosti (tj. státní správa). Za plnění úkolů magistrátu v samostatné i přenesené působnosti je odpovědný primátorovi. V oblasti samostatné působnosti může za město vystupovat jen na základě pověření primátora nebo v rámci schválených kompetencí samosprávných odborů, jejichž činnosti je na základě organizačního řádu garantem.</w:t>
      </w:r>
      <w:r w:rsidR="00042CBA" w:rsidRPr="00AC33EE">
        <w:rPr>
          <w:rFonts w:ascii="Arial" w:hAnsi="Arial" w:cs="Arial"/>
          <w:sz w:val="24"/>
          <w:szCs w:val="24"/>
        </w:rPr>
        <w:t xml:space="preserve"> </w:t>
      </w:r>
    </w:p>
    <w:p w:rsidR="00747BC0" w:rsidRPr="00AC33EE" w:rsidRDefault="00042CBA" w:rsidP="00AC33EE">
      <w:pPr>
        <w:spacing w:before="100" w:beforeAutospacing="1" w:after="100" w:afterAutospacing="1" w:line="360" w:lineRule="auto"/>
        <w:jc w:val="both"/>
        <w:rPr>
          <w:rFonts w:ascii="Arial" w:hAnsi="Arial" w:cs="Arial"/>
          <w:sz w:val="24"/>
          <w:szCs w:val="24"/>
        </w:rPr>
      </w:pPr>
      <w:r w:rsidRPr="00AC33EE">
        <w:rPr>
          <w:rFonts w:ascii="Arial" w:hAnsi="Arial" w:cs="Arial"/>
          <w:sz w:val="24"/>
          <w:szCs w:val="24"/>
        </w:rPr>
        <w:t>Magistrát se dělí na odbory a oddělení v rámci odborů. O zříze</w:t>
      </w:r>
      <w:r w:rsidR="00B938BE" w:rsidRPr="00AC33EE">
        <w:rPr>
          <w:rFonts w:ascii="Arial" w:hAnsi="Arial" w:cs="Arial"/>
          <w:sz w:val="24"/>
          <w:szCs w:val="24"/>
        </w:rPr>
        <w:t xml:space="preserve">ní a zrušení odborů a oddělení </w:t>
      </w:r>
      <w:r w:rsidRPr="00AC33EE">
        <w:rPr>
          <w:rFonts w:ascii="Arial" w:hAnsi="Arial" w:cs="Arial"/>
          <w:sz w:val="24"/>
          <w:szCs w:val="24"/>
        </w:rPr>
        <w:t xml:space="preserve">a jejich pojmenování rozhoduje rada města, která také schvaluje funkční náplně a kompetence jednotlivých odborů a oddělení. V mimořádných případech může tajemník magistrátu v rámci schválené organizační struktury a kompetencí rozhodnout o dalším členění oddělení na úseky a o kompetencích těchto úseků; předpokladem je, že na úseku budou působit nejméně 2 pracovníci. </w:t>
      </w:r>
      <w:r w:rsidR="00E352C6" w:rsidRPr="00AC33EE">
        <w:rPr>
          <w:rFonts w:ascii="Arial" w:hAnsi="Arial" w:cs="Arial"/>
          <w:sz w:val="24"/>
          <w:szCs w:val="24"/>
        </w:rPr>
        <w:t xml:space="preserve">Kompetence jednotlivých útvarů MML jsou schvalovány v členění na kompetence jednotlivých oddělení v rámci konkrétních odborů. </w:t>
      </w:r>
      <w:r w:rsidR="005176B4" w:rsidRPr="00AC33EE">
        <w:rPr>
          <w:rFonts w:ascii="Arial" w:hAnsi="Arial" w:cs="Arial"/>
          <w:sz w:val="24"/>
          <w:szCs w:val="24"/>
        </w:rPr>
        <w:t xml:space="preserve">V čele odborů stojí vedoucí odborů, jmenovaní a odvolávaní na základě zákona o obcích a zákona č. 312/2002 Sb., o úřednících územních samosprávných celků (dále jen zákon o úřednících).  </w:t>
      </w:r>
      <w:r w:rsidR="00560B5F" w:rsidRPr="00AC33EE">
        <w:rPr>
          <w:rFonts w:ascii="Arial" w:hAnsi="Arial" w:cs="Arial"/>
          <w:sz w:val="24"/>
          <w:szCs w:val="24"/>
        </w:rPr>
        <w:t>Vedoucí odboru řídí a kontroluje činnost odboru a nese plnou odpovědnost za působnost, svěřenou odboru v rámci schválené funkční náplně. Je výhradně oprávněn a zároveň povinen v rozsahu působnosti jím řízeného odboru jednat a podepisovat rozhodnutí, opatření, smlouvy a veškeré další dokumenty vzešlé z činnosti odboru, pokud nestanoví podpisový řád jinak.</w:t>
      </w:r>
      <w:r w:rsidR="002456A8" w:rsidRPr="00AC33EE">
        <w:rPr>
          <w:rFonts w:ascii="Arial" w:hAnsi="Arial" w:cs="Arial"/>
          <w:sz w:val="24"/>
          <w:szCs w:val="24"/>
        </w:rPr>
        <w:t xml:space="preserve"> </w:t>
      </w:r>
      <w:r w:rsidR="00AC1000" w:rsidRPr="00AC33EE">
        <w:rPr>
          <w:rFonts w:ascii="Arial" w:hAnsi="Arial" w:cs="Arial"/>
          <w:sz w:val="24"/>
          <w:szCs w:val="24"/>
        </w:rPr>
        <w:t>Vedoucí odboru v rozsahu působnosti jím řízeného odboru odpovídá Radě města Liberec za plnění úkolů vzešlých z usnesení volených orgánů města. V rámci pracovněprávních vztahů je odpovědný tajemníkovi magistrátu za celkový chod odboru v plném rozsahu, za plnění úkolů ve svěřené působnosti, plnění povinností daných vnitřními směrnicemi, usnesením rady města a zastupitelstva města, za přípravu a dodržování rozpočtu ve spravovaných částech.</w:t>
      </w:r>
      <w:r w:rsidR="00A4139C" w:rsidRPr="00AC33EE">
        <w:rPr>
          <w:rFonts w:ascii="Arial" w:hAnsi="Arial" w:cs="Arial"/>
          <w:sz w:val="24"/>
          <w:szCs w:val="24"/>
        </w:rPr>
        <w:t xml:space="preserve"> Vedoucí odboru dle potřeby spolupracuje s primátorem města, jeho náměstky, členy zastupitelstva a s ostatními vedoucími odborů magistrátu. V oblasti samosprávních činností zadává úkoly vedoucím odborů přímo primátor či náměstci, kteří jsou garanty výkonu samosprávy na vymezeném úseku. Za splnění těchto úkolů je vedoucí odboru odpovědný organizačním řádem schválenému garantovi tj. primátorovi města, náměstkovi primátora či tajemníkovi magistrátu. V oblasti výkonu správních činností v přenesené působnosti je činnost vedoucího odboru oprávněn úkolovat pouze tajemník magistrátu v rámci své řídící a kontrolní činnosti, která se týká odborně technických a personálních záležitostí výkonu svěřené agendy; k vydání rozhodnutí je kompetentní přímo a pouze vedoucí odboru bez možnosti jej úkolovat z pozice jeho nadřízených.</w:t>
      </w:r>
      <w:r w:rsidR="006768FF" w:rsidRPr="00AC33EE">
        <w:rPr>
          <w:rFonts w:ascii="Arial" w:hAnsi="Arial" w:cs="Arial"/>
          <w:sz w:val="24"/>
          <w:szCs w:val="24"/>
        </w:rPr>
        <w:t xml:space="preserve"> V čele oddělení stojí vedoucí, kterého jmenuje tajemník magistrátu na základě výběrového řízení, dle zákona o úřednících. Vedoucí oddělení řídí činnost oddělení a je přímo podřízen vedoucímu odboru. </w:t>
      </w:r>
      <w:r w:rsidR="00747BC0" w:rsidRPr="00AC33EE">
        <w:rPr>
          <w:rFonts w:ascii="Arial" w:hAnsi="Arial" w:cs="Arial"/>
          <w:sz w:val="24"/>
          <w:szCs w:val="24"/>
        </w:rPr>
        <w:t xml:space="preserve">Níže je uvedena organizační struktura MML </w:t>
      </w:r>
      <w:r w:rsidR="00747BC0" w:rsidRPr="00AC33EE">
        <w:rPr>
          <w:rFonts w:ascii="Arial" w:hAnsi="Arial" w:cs="Arial"/>
          <w:bCs/>
          <w:sz w:val="24"/>
          <w:szCs w:val="24"/>
        </w:rPr>
        <w:t>a vymezení garantů odborů v členění na jednotlivá oddělení:</w:t>
      </w:r>
    </w:p>
    <w:p w:rsidR="00747BC0" w:rsidRPr="00AC33EE" w:rsidRDefault="00747BC0" w:rsidP="00AC33EE">
      <w:pPr>
        <w:spacing w:before="100" w:beforeAutospacing="1" w:after="100" w:afterAutospacing="1" w:line="240" w:lineRule="auto"/>
        <w:jc w:val="both"/>
        <w:rPr>
          <w:rFonts w:ascii="Arial" w:hAnsi="Arial" w:cs="Arial"/>
          <w:b/>
          <w:bCs/>
          <w:sz w:val="24"/>
          <w:szCs w:val="24"/>
        </w:rPr>
      </w:pPr>
      <w:r w:rsidRPr="00AC33EE">
        <w:rPr>
          <w:rFonts w:ascii="Arial" w:hAnsi="Arial" w:cs="Arial"/>
          <w:b/>
          <w:bCs/>
          <w:sz w:val="24"/>
          <w:szCs w:val="24"/>
        </w:rPr>
        <w:t>Garant oblasti I: Primátor statutárního města</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01. Odbor kontroly a interního auditu</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02. Kancelář primátora</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xml:space="preserve">03. Odbor právní a veřejných zakázek </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xml:space="preserve">04. Odbor humanitní  </w:t>
      </w:r>
    </w:p>
    <w:p w:rsidR="00747BC0" w:rsidRPr="00AC33EE" w:rsidRDefault="00747BC0" w:rsidP="00AC33EE">
      <w:pPr>
        <w:spacing w:before="100" w:beforeAutospacing="1" w:after="100" w:afterAutospacing="1" w:line="240" w:lineRule="auto"/>
        <w:jc w:val="both"/>
        <w:rPr>
          <w:rFonts w:ascii="Arial" w:hAnsi="Arial" w:cs="Arial"/>
          <w:b/>
          <w:sz w:val="24"/>
          <w:szCs w:val="24"/>
        </w:rPr>
      </w:pPr>
      <w:r w:rsidRPr="00AC33EE">
        <w:rPr>
          <w:rFonts w:ascii="Arial" w:hAnsi="Arial" w:cs="Arial"/>
          <w:b/>
          <w:sz w:val="24"/>
          <w:szCs w:val="24"/>
        </w:rPr>
        <w:t xml:space="preserve">Garant oblasti II: Náměstek primátora pro ekonomiku a systémovou integraci </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05. Odbor ekonomiky a majetku</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rozpočtu a financování</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informační soustavy a daní</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controllingu a analýz zdrojů SML</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majetkové evidence a dispozic</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poplatků a pohledávek</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06. Odbor informatiky a řízení procesů</w:t>
      </w:r>
    </w:p>
    <w:p w:rsidR="00747BC0" w:rsidRPr="00AC33EE" w:rsidRDefault="00747BC0" w:rsidP="00AC33EE">
      <w:pPr>
        <w:spacing w:before="100" w:beforeAutospacing="1" w:after="100" w:afterAutospacing="1" w:line="240" w:lineRule="auto"/>
        <w:jc w:val="both"/>
        <w:rPr>
          <w:rFonts w:ascii="Arial" w:hAnsi="Arial" w:cs="Arial"/>
          <w:b/>
          <w:sz w:val="24"/>
          <w:szCs w:val="24"/>
        </w:rPr>
      </w:pPr>
      <w:r w:rsidRPr="00AC33EE">
        <w:rPr>
          <w:rFonts w:ascii="Arial" w:hAnsi="Arial" w:cs="Arial"/>
          <w:b/>
          <w:sz w:val="24"/>
          <w:szCs w:val="24"/>
        </w:rPr>
        <w:t>Garant oblasti III: Náměstek primátora pro rozvoj, dopravu a technickou infrastrukturu</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xml:space="preserve">07. Odbor strategického rozvoje a dotací </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xml:space="preserve">- oddělení rozvojové koncepce </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přípravy a řízení projektu</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08. Odbor správy veřejného majetku</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xml:space="preserve">- oddělení technické správy  </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investic a oprav</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správy budov</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xml:space="preserve">- oddělení komunálních služeb, ekologie a veřejné zeleně  </w:t>
      </w:r>
    </w:p>
    <w:p w:rsidR="00747BC0" w:rsidRPr="00AC33EE" w:rsidRDefault="00747BC0" w:rsidP="00AC33EE">
      <w:pPr>
        <w:spacing w:before="100" w:beforeAutospacing="1" w:after="100" w:afterAutospacing="1" w:line="240" w:lineRule="auto"/>
        <w:jc w:val="both"/>
        <w:rPr>
          <w:rFonts w:ascii="Arial" w:hAnsi="Arial" w:cs="Arial"/>
          <w:b/>
          <w:sz w:val="24"/>
          <w:szCs w:val="24"/>
        </w:rPr>
      </w:pPr>
      <w:r w:rsidRPr="00AC33EE">
        <w:rPr>
          <w:rFonts w:ascii="Arial" w:hAnsi="Arial" w:cs="Arial"/>
          <w:b/>
          <w:sz w:val="24"/>
          <w:szCs w:val="24"/>
        </w:rPr>
        <w:t>Garant oblasti IV: Náměstek primátora pro územní plánování, sport a cestovní ruch</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09. Odbor hlavního architekta</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územního plánování</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ÚAP a GIS</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urbanismu a architektury</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xml:space="preserve">10. Odbor sportu a cestovního ruchu  </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xml:space="preserve">- oddělení cestovního ruchu, sportu a technické správy sportovních zařízení  </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městské informační centrum</w:t>
      </w:r>
    </w:p>
    <w:p w:rsidR="00747BC0" w:rsidRPr="00AC33EE" w:rsidRDefault="00747BC0" w:rsidP="00AC33EE">
      <w:pPr>
        <w:spacing w:before="100" w:beforeAutospacing="1" w:after="100" w:afterAutospacing="1" w:line="240" w:lineRule="auto"/>
        <w:jc w:val="both"/>
        <w:rPr>
          <w:rFonts w:ascii="Arial" w:hAnsi="Arial" w:cs="Arial"/>
          <w:b/>
          <w:sz w:val="24"/>
          <w:szCs w:val="24"/>
        </w:rPr>
      </w:pPr>
      <w:r w:rsidRPr="00AC33EE">
        <w:rPr>
          <w:rFonts w:ascii="Arial" w:hAnsi="Arial" w:cs="Arial"/>
          <w:b/>
          <w:sz w:val="24"/>
          <w:szCs w:val="24"/>
        </w:rPr>
        <w:t>Garant oblasti V: Náměstek primátor pro školství, kulturu a sociální oblast</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xml:space="preserve">11. Odbor školství a kultury  </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školství</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xml:space="preserve">- oddělení kultury   </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technické správy školských a kulturních zařízení</w:t>
      </w:r>
    </w:p>
    <w:p w:rsidR="00747BC0" w:rsidRPr="00AC33EE" w:rsidRDefault="00747BC0" w:rsidP="00AC33EE">
      <w:pPr>
        <w:spacing w:before="100" w:beforeAutospacing="1" w:after="100" w:afterAutospacing="1" w:line="240" w:lineRule="auto"/>
        <w:jc w:val="both"/>
        <w:rPr>
          <w:rFonts w:ascii="Arial" w:hAnsi="Arial" w:cs="Arial"/>
          <w:b/>
          <w:sz w:val="24"/>
          <w:szCs w:val="24"/>
        </w:rPr>
      </w:pPr>
      <w:r w:rsidRPr="00AC33EE">
        <w:rPr>
          <w:rFonts w:ascii="Arial" w:hAnsi="Arial" w:cs="Arial"/>
          <w:b/>
          <w:sz w:val="24"/>
          <w:szCs w:val="24"/>
        </w:rPr>
        <w:t>Garant oblasti VI: Tajemník Magistrátu města Liberec</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12. Kancelář tajemníka</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xml:space="preserve">- oddělení personální </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xml:space="preserve">- oddělení organizační </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komunikace a informací</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krizového řízení</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xml:space="preserve">- oddělení provozní   </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13. Stavební úřad</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územního řízení a stavebního řádu</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xml:space="preserve">- oddělení státního stavebního dozoru </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14. Odbor životního prostředí</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xml:space="preserve">- oddělení ochrany přírody </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odpadů a ovzduší</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Vodoprávní úřad</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památkové péče</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15. Odbor správní a živnostenský</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matriky</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dokladů a evidence obyvatel</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přestupků</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Živnostenský úřad</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xml:space="preserve">- oddělení Czech POINT                                                                     </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16. Odbor sociální péče</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sociálně-právní ochrany dětí</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kurátorské činnosti</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sociálních činností</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17. Odbor dopravy</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silniční a dopravní</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registrace řidičů</w:t>
      </w:r>
    </w:p>
    <w:p w:rsidR="00747BC0" w:rsidRPr="00AC33EE" w:rsidRDefault="00747BC0" w:rsidP="00AC33EE">
      <w:pPr>
        <w:spacing w:before="100" w:beforeAutospacing="1" w:after="100" w:afterAutospacing="1" w:line="240" w:lineRule="auto"/>
        <w:jc w:val="both"/>
        <w:rPr>
          <w:rFonts w:ascii="Arial" w:hAnsi="Arial" w:cs="Arial"/>
          <w:sz w:val="24"/>
          <w:szCs w:val="24"/>
        </w:rPr>
      </w:pPr>
      <w:r w:rsidRPr="00AC33EE">
        <w:rPr>
          <w:rFonts w:ascii="Arial" w:hAnsi="Arial" w:cs="Arial"/>
          <w:sz w:val="24"/>
          <w:szCs w:val="24"/>
        </w:rPr>
        <w:t>- oddělení registru vozidel</w:t>
      </w:r>
    </w:p>
    <w:p w:rsidR="00F23213" w:rsidRPr="00AC33EE" w:rsidRDefault="00F23213" w:rsidP="00AC33EE">
      <w:pPr>
        <w:spacing w:before="100" w:beforeAutospacing="1" w:after="100" w:afterAutospacing="1" w:line="360" w:lineRule="auto"/>
        <w:jc w:val="both"/>
        <w:rPr>
          <w:rFonts w:ascii="Arial" w:hAnsi="Arial" w:cs="Arial"/>
          <w:sz w:val="24"/>
          <w:szCs w:val="24"/>
        </w:rPr>
      </w:pPr>
      <w:r w:rsidRPr="00AC33EE">
        <w:rPr>
          <w:rFonts w:ascii="Arial" w:hAnsi="Arial" w:cs="Arial"/>
          <w:sz w:val="24"/>
          <w:szCs w:val="24"/>
        </w:rPr>
        <w:t xml:space="preserve">MML vykonává státní správu v přenesené působnosti jako obecní úřad, pověřený úřad a obecní úřad obce s rozšířenou působností ve správních obvodech vymezených příslušnou legislativou. Každý vedoucí odboru je povinen sledovat vymezení správního obvodu pro výkon konkrétních správních činností. Ve věcech výkonu přenesené působnosti na svěřeném úseku je za rozhodování odpovědný vedoucí příslušného odboru, který také podepisuje rozhodnutí a jiná opatření; v době jeho nepřítomnosti určený zástupce, v případě podjatosti tajemník magistrátu. U některých úkonů může podpisový řád určit, kdy dokumenty podepisují vedoucí oddělení či další pracovníci. Vnitřní chod SML a MML řeší organizační řád, jehož součástí je vedle organizační struktury i funkční náplň jednotlivých odborů. Organizační řád je přílohou </w:t>
      </w:r>
      <w:r w:rsidR="00AE4603">
        <w:rPr>
          <w:rFonts w:ascii="Arial" w:hAnsi="Arial" w:cs="Arial"/>
          <w:sz w:val="24"/>
          <w:szCs w:val="24"/>
        </w:rPr>
        <w:t>2 tohoto dokumentu</w:t>
      </w:r>
      <w:r w:rsidRPr="00AC33EE">
        <w:rPr>
          <w:rFonts w:ascii="Arial" w:hAnsi="Arial" w:cs="Arial"/>
          <w:sz w:val="24"/>
          <w:szCs w:val="24"/>
        </w:rPr>
        <w:t>.</w:t>
      </w:r>
    </w:p>
    <w:p w:rsidR="006857DE" w:rsidRPr="00AC33EE" w:rsidRDefault="006857DE" w:rsidP="00AC33EE">
      <w:pPr>
        <w:spacing w:before="100" w:beforeAutospacing="1" w:after="100" w:afterAutospacing="1" w:line="360" w:lineRule="auto"/>
        <w:jc w:val="both"/>
        <w:rPr>
          <w:rFonts w:ascii="Arial" w:hAnsi="Arial" w:cs="Arial"/>
          <w:sz w:val="24"/>
          <w:szCs w:val="24"/>
        </w:rPr>
      </w:pPr>
      <w:r w:rsidRPr="00AC33EE">
        <w:rPr>
          <w:rFonts w:ascii="Arial" w:hAnsi="Arial" w:cs="Arial"/>
          <w:sz w:val="24"/>
          <w:szCs w:val="24"/>
        </w:rPr>
        <w:t>Vztah magistrátu a dalších orgánů města k orgánům Městského obvodu Liberec – Vratislavice nad Nisou (dále také „městskému obvodu“) je stanoven zákonem a Statutem města Liberec (dále také jen statut), případně usnesením volených orgánů města. Jednotlivé odbory a oddělení magistrátu poskytují úřadu městského obvodu metodickou pomoc na svěřeném úseku, vymezenou statutem. Vedoucí odborů a vedoucí oddělení si vždy vyžádají stanovisko úřadu městského obvodu před rozhodnutím ve věci týkající se městského obvodu. V rámci výkonu přenesené působnosti jsou příslušné odbory magistrátu v postavení odvolacího orgánu všude tam, kde odbory úřadu městského obvodu rozhodují v prvém stupni.</w:t>
      </w:r>
      <w:r w:rsidR="00523347" w:rsidRPr="00AC33EE">
        <w:rPr>
          <w:rFonts w:ascii="Arial" w:hAnsi="Arial" w:cs="Arial"/>
          <w:sz w:val="24"/>
          <w:szCs w:val="24"/>
        </w:rPr>
        <w:t xml:space="preserve"> Orgány Městského obvodu Libere</w:t>
      </w:r>
      <w:r w:rsidR="00E81641" w:rsidRPr="00AC33EE">
        <w:rPr>
          <w:rFonts w:ascii="Arial" w:hAnsi="Arial" w:cs="Arial"/>
          <w:sz w:val="24"/>
          <w:szCs w:val="24"/>
        </w:rPr>
        <w:t xml:space="preserve">c – Vratislavice nad Nisou jsou </w:t>
      </w:r>
      <w:r w:rsidR="00523347" w:rsidRPr="00AC33EE">
        <w:rPr>
          <w:rFonts w:ascii="Arial" w:hAnsi="Arial" w:cs="Arial"/>
          <w:sz w:val="24"/>
          <w:szCs w:val="24"/>
        </w:rPr>
        <w:t>zastupitelstvo městského obvodu, rada městského obvodu, starosta, úřad městského obvodu a zvláštní orgány městského obvodu.</w:t>
      </w:r>
    </w:p>
    <w:p w:rsidR="008367A6" w:rsidRDefault="008367A6" w:rsidP="005115B1">
      <w:pPr>
        <w:spacing w:after="0" w:line="240" w:lineRule="auto"/>
        <w:rPr>
          <w:rFonts w:ascii="Times New Roman" w:eastAsia="Times New Roman" w:hAnsi="Times New Roman" w:cs="Times New Roman"/>
          <w:color w:val="000000"/>
          <w:sz w:val="24"/>
          <w:szCs w:val="24"/>
          <w:lang w:eastAsia="cs-CZ"/>
        </w:rPr>
      </w:pPr>
    </w:p>
    <w:p w:rsidR="004943CE" w:rsidRPr="007240A8" w:rsidRDefault="00066314" w:rsidP="005156AD">
      <w:pPr>
        <w:pStyle w:val="Odstavecseseznamem"/>
        <w:numPr>
          <w:ilvl w:val="1"/>
          <w:numId w:val="5"/>
        </w:numPr>
        <w:ind w:left="1434" w:hanging="357"/>
        <w:outlineLvl w:val="2"/>
        <w:rPr>
          <w:rFonts w:ascii="Arial" w:hAnsi="Arial" w:cs="Arial"/>
          <w:b/>
          <w:sz w:val="28"/>
          <w:szCs w:val="28"/>
        </w:rPr>
      </w:pPr>
      <w:r w:rsidRPr="007240A8">
        <w:rPr>
          <w:rFonts w:ascii="Arial" w:hAnsi="Arial" w:cs="Arial"/>
          <w:b/>
          <w:sz w:val="28"/>
          <w:szCs w:val="28"/>
        </w:rPr>
        <w:t xml:space="preserve"> </w:t>
      </w:r>
      <w:bookmarkStart w:id="33" w:name="_Toc357331462"/>
      <w:bookmarkStart w:id="34" w:name="_Toc357331672"/>
      <w:bookmarkStart w:id="35" w:name="_Toc357331992"/>
      <w:bookmarkStart w:id="36" w:name="_Toc357332124"/>
      <w:r w:rsidR="000904D5" w:rsidRPr="007240A8">
        <w:rPr>
          <w:rFonts w:ascii="Arial" w:hAnsi="Arial" w:cs="Arial"/>
          <w:b/>
          <w:sz w:val="28"/>
          <w:szCs w:val="28"/>
        </w:rPr>
        <w:t>Zřizované a zakládané organizace</w:t>
      </w:r>
      <w:bookmarkEnd w:id="33"/>
      <w:bookmarkEnd w:id="34"/>
      <w:bookmarkEnd w:id="35"/>
      <w:bookmarkEnd w:id="36"/>
    </w:p>
    <w:p w:rsidR="000904D5" w:rsidRDefault="00B26AC6" w:rsidP="007240A8">
      <w:pPr>
        <w:spacing w:before="100" w:beforeAutospacing="1" w:after="100" w:afterAutospacing="1" w:line="360" w:lineRule="auto"/>
        <w:jc w:val="both"/>
        <w:rPr>
          <w:rFonts w:ascii="Arial" w:hAnsi="Arial" w:cs="Arial"/>
          <w:sz w:val="24"/>
          <w:szCs w:val="24"/>
        </w:rPr>
      </w:pPr>
      <w:r w:rsidRPr="007240A8">
        <w:rPr>
          <w:rFonts w:ascii="Arial" w:hAnsi="Arial" w:cs="Arial"/>
          <w:sz w:val="24"/>
          <w:szCs w:val="24"/>
        </w:rPr>
        <w:t>Řada veřejných služeb</w:t>
      </w:r>
      <w:r w:rsidR="00E81641" w:rsidRPr="007240A8">
        <w:rPr>
          <w:rFonts w:ascii="Arial" w:hAnsi="Arial" w:cs="Arial"/>
          <w:sz w:val="24"/>
          <w:szCs w:val="24"/>
        </w:rPr>
        <w:t xml:space="preserve"> v Liberci</w:t>
      </w:r>
      <w:r w:rsidRPr="007240A8">
        <w:rPr>
          <w:rFonts w:ascii="Arial" w:hAnsi="Arial" w:cs="Arial"/>
          <w:sz w:val="24"/>
          <w:szCs w:val="24"/>
        </w:rPr>
        <w:t xml:space="preserve"> je poskytována zřizovanými a zakládanými organizacemi města</w:t>
      </w:r>
      <w:r w:rsidR="00E81641" w:rsidRPr="007240A8">
        <w:rPr>
          <w:rFonts w:ascii="Arial" w:hAnsi="Arial" w:cs="Arial"/>
          <w:sz w:val="24"/>
          <w:szCs w:val="24"/>
        </w:rPr>
        <w:t>, které byly založeny nebo řízeny SM</w:t>
      </w:r>
      <w:r w:rsidR="00C13FD5">
        <w:rPr>
          <w:rFonts w:ascii="Arial" w:hAnsi="Arial" w:cs="Arial"/>
          <w:sz w:val="24"/>
          <w:szCs w:val="24"/>
        </w:rPr>
        <w:t>L</w:t>
      </w:r>
      <w:r w:rsidRPr="007240A8">
        <w:rPr>
          <w:rFonts w:ascii="Arial" w:hAnsi="Arial" w:cs="Arial"/>
          <w:sz w:val="24"/>
          <w:szCs w:val="24"/>
        </w:rPr>
        <w:t xml:space="preserve">. </w:t>
      </w:r>
      <w:r w:rsidR="0070795E" w:rsidRPr="007240A8">
        <w:rPr>
          <w:rFonts w:ascii="Arial" w:hAnsi="Arial" w:cs="Arial"/>
          <w:sz w:val="24"/>
          <w:szCs w:val="24"/>
        </w:rPr>
        <w:t>V přiložené tabulce jsou veřejné služby, které jsou zajišťovány právě prostřednictvím ZZO.</w:t>
      </w:r>
    </w:p>
    <w:p w:rsidR="002B2C98" w:rsidRPr="001F39DF" w:rsidRDefault="002B2C98" w:rsidP="002B2C98">
      <w:pPr>
        <w:pStyle w:val="Titulek"/>
        <w:rPr>
          <w:rFonts w:ascii="Arial" w:hAnsi="Arial" w:cs="Arial"/>
          <w:color w:val="auto"/>
          <w:sz w:val="24"/>
          <w:szCs w:val="24"/>
        </w:rPr>
      </w:pPr>
      <w:bookmarkStart w:id="37" w:name="_Toc357338551"/>
      <w:bookmarkStart w:id="38" w:name="_Toc357349166"/>
      <w:r w:rsidRPr="001F39DF">
        <w:rPr>
          <w:rFonts w:ascii="Arial" w:hAnsi="Arial" w:cs="Arial"/>
          <w:color w:val="auto"/>
        </w:rPr>
        <w:t xml:space="preserve">Tabulka </w:t>
      </w:r>
      <w:r w:rsidR="001A4497" w:rsidRPr="001F39DF">
        <w:rPr>
          <w:rFonts w:ascii="Arial" w:hAnsi="Arial" w:cs="Arial"/>
          <w:color w:val="auto"/>
        </w:rPr>
        <w:fldChar w:fldCharType="begin"/>
      </w:r>
      <w:r w:rsidRPr="001F39DF">
        <w:rPr>
          <w:rFonts w:ascii="Arial" w:hAnsi="Arial" w:cs="Arial"/>
          <w:color w:val="auto"/>
        </w:rPr>
        <w:instrText xml:space="preserve"> SEQ Tabulka \* ARABIC </w:instrText>
      </w:r>
      <w:r w:rsidR="001A4497" w:rsidRPr="001F39DF">
        <w:rPr>
          <w:rFonts w:ascii="Arial" w:hAnsi="Arial" w:cs="Arial"/>
          <w:color w:val="auto"/>
        </w:rPr>
        <w:fldChar w:fldCharType="separate"/>
      </w:r>
      <w:r w:rsidR="00ED0ECB">
        <w:rPr>
          <w:rFonts w:ascii="Arial" w:hAnsi="Arial" w:cs="Arial"/>
          <w:noProof/>
          <w:color w:val="auto"/>
        </w:rPr>
        <w:t>1</w:t>
      </w:r>
      <w:r w:rsidR="001A4497" w:rsidRPr="001F39DF">
        <w:rPr>
          <w:rFonts w:ascii="Arial" w:hAnsi="Arial" w:cs="Arial"/>
          <w:color w:val="auto"/>
        </w:rPr>
        <w:fldChar w:fldCharType="end"/>
      </w:r>
      <w:r w:rsidRPr="001F39DF">
        <w:rPr>
          <w:rFonts w:ascii="Arial" w:hAnsi="Arial" w:cs="Arial"/>
          <w:color w:val="auto"/>
        </w:rPr>
        <w:t>: Veřejné služby zajišťované ZZO</w:t>
      </w:r>
      <w:bookmarkEnd w:id="37"/>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65"/>
        <w:gridCol w:w="4847"/>
      </w:tblGrid>
      <w:tr w:rsidR="0070795E" w:rsidRPr="007240A8" w:rsidTr="00C953EF">
        <w:trPr>
          <w:trHeight w:val="300"/>
          <w:tblHeader/>
        </w:trPr>
        <w:tc>
          <w:tcPr>
            <w:tcW w:w="2230" w:type="pct"/>
            <w:shd w:val="clear" w:color="auto" w:fill="auto"/>
            <w:noWrap/>
            <w:vAlign w:val="bottom"/>
          </w:tcPr>
          <w:p w:rsidR="0070795E" w:rsidRPr="007240A8" w:rsidRDefault="0070795E" w:rsidP="0070795E">
            <w:pPr>
              <w:spacing w:after="0" w:line="240" w:lineRule="auto"/>
              <w:jc w:val="center"/>
              <w:rPr>
                <w:rFonts w:ascii="Arial" w:eastAsia="Times New Roman" w:hAnsi="Arial" w:cs="Arial"/>
                <w:b/>
                <w:bCs/>
                <w:color w:val="000000"/>
                <w:lang w:eastAsia="cs-CZ"/>
              </w:rPr>
            </w:pPr>
            <w:r w:rsidRPr="007240A8">
              <w:rPr>
                <w:rFonts w:ascii="Arial" w:eastAsia="Times New Roman" w:hAnsi="Arial" w:cs="Arial"/>
                <w:b/>
                <w:bCs/>
                <w:color w:val="000000"/>
                <w:lang w:eastAsia="cs-CZ"/>
              </w:rPr>
              <w:t xml:space="preserve">Veřejná služba </w:t>
            </w:r>
          </w:p>
        </w:tc>
        <w:tc>
          <w:tcPr>
            <w:tcW w:w="2770" w:type="pct"/>
            <w:shd w:val="clear" w:color="auto" w:fill="auto"/>
            <w:noWrap/>
            <w:vAlign w:val="bottom"/>
          </w:tcPr>
          <w:p w:rsidR="0070795E" w:rsidRPr="007240A8" w:rsidRDefault="0070795E" w:rsidP="0070795E">
            <w:pPr>
              <w:spacing w:after="0" w:line="240" w:lineRule="auto"/>
              <w:jc w:val="center"/>
              <w:rPr>
                <w:rFonts w:ascii="Arial" w:eastAsia="Times New Roman" w:hAnsi="Arial" w:cs="Arial"/>
                <w:b/>
                <w:bCs/>
                <w:color w:val="000000"/>
                <w:lang w:eastAsia="cs-CZ"/>
              </w:rPr>
            </w:pPr>
            <w:r w:rsidRPr="007240A8">
              <w:rPr>
                <w:rFonts w:ascii="Arial" w:eastAsia="Times New Roman" w:hAnsi="Arial" w:cs="Arial"/>
                <w:b/>
                <w:bCs/>
                <w:color w:val="000000"/>
                <w:lang w:eastAsia="cs-CZ"/>
              </w:rPr>
              <w:t>Struktura veřejné služby SML</w:t>
            </w:r>
          </w:p>
        </w:tc>
      </w:tr>
      <w:tr w:rsidR="0070795E" w:rsidRPr="007240A8" w:rsidTr="00C953EF">
        <w:trPr>
          <w:trHeight w:val="352"/>
        </w:trPr>
        <w:tc>
          <w:tcPr>
            <w:tcW w:w="2230" w:type="pct"/>
            <w:vMerge w:val="restart"/>
            <w:shd w:val="clear" w:color="auto" w:fill="auto"/>
            <w:noWrap/>
          </w:tcPr>
          <w:p w:rsidR="0070795E" w:rsidRPr="007240A8" w:rsidRDefault="0070795E" w:rsidP="0070795E">
            <w:pPr>
              <w:spacing w:after="0" w:line="240" w:lineRule="auto"/>
              <w:rPr>
                <w:rFonts w:ascii="Arial" w:eastAsia="Times New Roman" w:hAnsi="Arial" w:cs="Arial"/>
                <w:b/>
                <w:bCs/>
                <w:color w:val="000000"/>
                <w:lang w:eastAsia="cs-CZ"/>
              </w:rPr>
            </w:pPr>
            <w:r w:rsidRPr="007240A8">
              <w:rPr>
                <w:rFonts w:ascii="Arial" w:eastAsia="Times New Roman" w:hAnsi="Arial" w:cs="Arial"/>
                <w:b/>
                <w:bCs/>
                <w:color w:val="000000"/>
                <w:lang w:eastAsia="cs-CZ"/>
              </w:rPr>
              <w:t>Školství</w:t>
            </w:r>
          </w:p>
        </w:tc>
        <w:tc>
          <w:tcPr>
            <w:tcW w:w="2770" w:type="pct"/>
            <w:shd w:val="clear" w:color="auto" w:fill="auto"/>
            <w:noWrap/>
            <w:vAlign w:val="bottom"/>
          </w:tcPr>
          <w:p w:rsidR="0070795E" w:rsidRPr="007240A8" w:rsidRDefault="0070795E" w:rsidP="0070795E">
            <w:pPr>
              <w:spacing w:after="0" w:line="240" w:lineRule="auto"/>
              <w:rPr>
                <w:rFonts w:ascii="Arial" w:eastAsia="Times New Roman" w:hAnsi="Arial" w:cs="Arial"/>
                <w:color w:val="000000"/>
                <w:lang w:eastAsia="cs-CZ"/>
              </w:rPr>
            </w:pPr>
            <w:r w:rsidRPr="007240A8">
              <w:rPr>
                <w:rFonts w:ascii="Arial" w:eastAsia="Times New Roman" w:hAnsi="Arial" w:cs="Arial"/>
                <w:color w:val="000000"/>
                <w:lang w:eastAsia="cs-CZ"/>
              </w:rPr>
              <w:t>předškolní vzdělávání</w:t>
            </w:r>
          </w:p>
        </w:tc>
      </w:tr>
      <w:tr w:rsidR="0070795E" w:rsidRPr="007240A8" w:rsidTr="00C953EF">
        <w:trPr>
          <w:trHeight w:val="300"/>
        </w:trPr>
        <w:tc>
          <w:tcPr>
            <w:tcW w:w="2230" w:type="pct"/>
            <w:vMerge/>
            <w:shd w:val="clear" w:color="auto" w:fill="auto"/>
            <w:vAlign w:val="center"/>
          </w:tcPr>
          <w:p w:rsidR="0070795E" w:rsidRPr="007240A8" w:rsidRDefault="0070795E" w:rsidP="0070795E">
            <w:pPr>
              <w:spacing w:after="0" w:line="240" w:lineRule="auto"/>
              <w:rPr>
                <w:rFonts w:ascii="Arial" w:eastAsia="Times New Roman" w:hAnsi="Arial" w:cs="Arial"/>
                <w:b/>
                <w:bCs/>
                <w:color w:val="000000"/>
                <w:lang w:eastAsia="cs-CZ"/>
              </w:rPr>
            </w:pPr>
          </w:p>
        </w:tc>
        <w:tc>
          <w:tcPr>
            <w:tcW w:w="2770" w:type="pct"/>
            <w:shd w:val="clear" w:color="auto" w:fill="auto"/>
            <w:noWrap/>
            <w:vAlign w:val="bottom"/>
          </w:tcPr>
          <w:p w:rsidR="0070795E" w:rsidRPr="007240A8" w:rsidRDefault="0070795E" w:rsidP="0070795E">
            <w:pPr>
              <w:spacing w:after="0" w:line="240" w:lineRule="auto"/>
              <w:rPr>
                <w:rFonts w:ascii="Arial" w:eastAsia="Times New Roman" w:hAnsi="Arial" w:cs="Arial"/>
                <w:color w:val="000000"/>
                <w:lang w:eastAsia="cs-CZ"/>
              </w:rPr>
            </w:pPr>
            <w:r w:rsidRPr="007240A8">
              <w:rPr>
                <w:rFonts w:ascii="Arial" w:eastAsia="Times New Roman" w:hAnsi="Arial" w:cs="Arial"/>
                <w:color w:val="000000"/>
                <w:lang w:eastAsia="cs-CZ"/>
              </w:rPr>
              <w:t>základní školství</w:t>
            </w:r>
          </w:p>
        </w:tc>
      </w:tr>
      <w:tr w:rsidR="0070795E" w:rsidRPr="007240A8" w:rsidTr="00C953EF">
        <w:trPr>
          <w:trHeight w:val="300"/>
        </w:trPr>
        <w:tc>
          <w:tcPr>
            <w:tcW w:w="2230" w:type="pct"/>
            <w:vMerge/>
            <w:shd w:val="clear" w:color="auto" w:fill="auto"/>
            <w:vAlign w:val="center"/>
          </w:tcPr>
          <w:p w:rsidR="0070795E" w:rsidRPr="007240A8" w:rsidRDefault="0070795E" w:rsidP="0070795E">
            <w:pPr>
              <w:spacing w:after="0" w:line="240" w:lineRule="auto"/>
              <w:rPr>
                <w:rFonts w:ascii="Arial" w:eastAsia="Times New Roman" w:hAnsi="Arial" w:cs="Arial"/>
                <w:b/>
                <w:bCs/>
                <w:color w:val="000000"/>
                <w:lang w:eastAsia="cs-CZ"/>
              </w:rPr>
            </w:pPr>
          </w:p>
        </w:tc>
        <w:tc>
          <w:tcPr>
            <w:tcW w:w="2770" w:type="pct"/>
            <w:shd w:val="clear" w:color="auto" w:fill="auto"/>
            <w:noWrap/>
            <w:vAlign w:val="bottom"/>
          </w:tcPr>
          <w:p w:rsidR="0070795E" w:rsidRPr="007240A8" w:rsidRDefault="0070795E" w:rsidP="0070795E">
            <w:pPr>
              <w:spacing w:after="0" w:line="240" w:lineRule="auto"/>
              <w:rPr>
                <w:rFonts w:ascii="Arial" w:eastAsia="Times New Roman" w:hAnsi="Arial" w:cs="Arial"/>
                <w:color w:val="000000"/>
                <w:lang w:eastAsia="cs-CZ"/>
              </w:rPr>
            </w:pPr>
            <w:r w:rsidRPr="007240A8">
              <w:rPr>
                <w:rFonts w:ascii="Arial" w:eastAsia="Times New Roman" w:hAnsi="Arial" w:cs="Arial"/>
                <w:color w:val="000000"/>
                <w:lang w:eastAsia="cs-CZ"/>
              </w:rPr>
              <w:t>volnočasová zařízení</w:t>
            </w:r>
          </w:p>
        </w:tc>
      </w:tr>
      <w:tr w:rsidR="0070795E" w:rsidRPr="007240A8" w:rsidTr="00C953EF">
        <w:trPr>
          <w:trHeight w:val="138"/>
        </w:trPr>
        <w:tc>
          <w:tcPr>
            <w:tcW w:w="2230" w:type="pct"/>
            <w:vMerge/>
            <w:shd w:val="clear" w:color="auto" w:fill="auto"/>
            <w:vAlign w:val="center"/>
          </w:tcPr>
          <w:p w:rsidR="0070795E" w:rsidRPr="007240A8" w:rsidRDefault="0070795E" w:rsidP="0070795E">
            <w:pPr>
              <w:spacing w:after="0" w:line="240" w:lineRule="auto"/>
              <w:rPr>
                <w:rFonts w:ascii="Arial" w:eastAsia="Times New Roman" w:hAnsi="Arial" w:cs="Arial"/>
                <w:b/>
                <w:bCs/>
                <w:color w:val="000000"/>
                <w:lang w:eastAsia="cs-CZ"/>
              </w:rPr>
            </w:pPr>
          </w:p>
        </w:tc>
        <w:tc>
          <w:tcPr>
            <w:tcW w:w="2770" w:type="pct"/>
            <w:shd w:val="clear" w:color="auto" w:fill="auto"/>
            <w:noWrap/>
            <w:vAlign w:val="bottom"/>
          </w:tcPr>
          <w:p w:rsidR="0070795E" w:rsidRPr="007240A8" w:rsidRDefault="0070795E" w:rsidP="0070795E">
            <w:pPr>
              <w:spacing w:after="0" w:line="240" w:lineRule="auto"/>
              <w:rPr>
                <w:rFonts w:ascii="Arial" w:eastAsia="Times New Roman" w:hAnsi="Arial" w:cs="Arial"/>
                <w:color w:val="000000"/>
                <w:lang w:eastAsia="cs-CZ"/>
              </w:rPr>
            </w:pPr>
            <w:r w:rsidRPr="007240A8">
              <w:rPr>
                <w:rFonts w:ascii="Arial" w:eastAsia="Times New Roman" w:hAnsi="Arial" w:cs="Arial"/>
                <w:color w:val="000000"/>
                <w:lang w:eastAsia="cs-CZ"/>
              </w:rPr>
              <w:t>stravovací zařízení</w:t>
            </w:r>
          </w:p>
        </w:tc>
      </w:tr>
      <w:tr w:rsidR="0070795E" w:rsidRPr="007240A8" w:rsidTr="00C953EF">
        <w:trPr>
          <w:trHeight w:val="300"/>
        </w:trPr>
        <w:tc>
          <w:tcPr>
            <w:tcW w:w="2230" w:type="pct"/>
            <w:vMerge/>
            <w:shd w:val="clear" w:color="auto" w:fill="auto"/>
            <w:vAlign w:val="center"/>
          </w:tcPr>
          <w:p w:rsidR="0070795E" w:rsidRPr="007240A8" w:rsidRDefault="0070795E" w:rsidP="0070795E">
            <w:pPr>
              <w:spacing w:after="0" w:line="240" w:lineRule="auto"/>
              <w:rPr>
                <w:rFonts w:ascii="Arial" w:eastAsia="Times New Roman" w:hAnsi="Arial" w:cs="Arial"/>
                <w:b/>
                <w:bCs/>
                <w:color w:val="000000"/>
                <w:lang w:eastAsia="cs-CZ"/>
              </w:rPr>
            </w:pPr>
          </w:p>
        </w:tc>
        <w:tc>
          <w:tcPr>
            <w:tcW w:w="2770" w:type="pct"/>
            <w:shd w:val="clear" w:color="auto" w:fill="auto"/>
            <w:noWrap/>
            <w:vAlign w:val="bottom"/>
          </w:tcPr>
          <w:p w:rsidR="0070795E" w:rsidRPr="007240A8" w:rsidRDefault="0070795E" w:rsidP="0070795E">
            <w:pPr>
              <w:spacing w:after="0" w:line="240" w:lineRule="auto"/>
              <w:rPr>
                <w:rFonts w:ascii="Arial" w:eastAsia="Times New Roman" w:hAnsi="Arial" w:cs="Arial"/>
                <w:color w:val="000000"/>
                <w:lang w:eastAsia="cs-CZ"/>
              </w:rPr>
            </w:pPr>
            <w:r w:rsidRPr="007240A8">
              <w:rPr>
                <w:rFonts w:ascii="Arial" w:eastAsia="Times New Roman" w:hAnsi="Arial" w:cs="Arial"/>
                <w:color w:val="000000"/>
                <w:lang w:eastAsia="cs-CZ"/>
              </w:rPr>
              <w:t>ostatní školská zařízení</w:t>
            </w:r>
          </w:p>
        </w:tc>
      </w:tr>
      <w:tr w:rsidR="0070795E" w:rsidRPr="007240A8" w:rsidTr="00C953EF">
        <w:trPr>
          <w:trHeight w:val="146"/>
        </w:trPr>
        <w:tc>
          <w:tcPr>
            <w:tcW w:w="2230" w:type="pct"/>
            <w:shd w:val="clear" w:color="auto" w:fill="auto"/>
            <w:noWrap/>
          </w:tcPr>
          <w:p w:rsidR="0070795E" w:rsidRPr="007240A8" w:rsidRDefault="0070795E" w:rsidP="0070795E">
            <w:pPr>
              <w:spacing w:after="0" w:line="240" w:lineRule="auto"/>
              <w:rPr>
                <w:rFonts w:ascii="Arial" w:eastAsia="Times New Roman" w:hAnsi="Arial" w:cs="Arial"/>
                <w:b/>
                <w:bCs/>
                <w:color w:val="000000"/>
                <w:lang w:eastAsia="cs-CZ"/>
              </w:rPr>
            </w:pPr>
            <w:r w:rsidRPr="007240A8">
              <w:rPr>
                <w:rFonts w:ascii="Arial" w:eastAsia="Times New Roman" w:hAnsi="Arial" w:cs="Arial"/>
                <w:b/>
                <w:bCs/>
                <w:color w:val="000000"/>
                <w:lang w:eastAsia="cs-CZ"/>
              </w:rPr>
              <w:t>Kultura a cestovní ruch</w:t>
            </w:r>
          </w:p>
        </w:tc>
        <w:tc>
          <w:tcPr>
            <w:tcW w:w="2770" w:type="pct"/>
            <w:shd w:val="clear" w:color="auto" w:fill="auto"/>
            <w:noWrap/>
            <w:vAlign w:val="bottom"/>
          </w:tcPr>
          <w:p w:rsidR="0070795E" w:rsidRPr="007240A8" w:rsidRDefault="0070795E" w:rsidP="0070795E">
            <w:pPr>
              <w:spacing w:after="0" w:line="240" w:lineRule="auto"/>
              <w:rPr>
                <w:rFonts w:ascii="Arial" w:eastAsia="Times New Roman" w:hAnsi="Arial" w:cs="Arial"/>
                <w:color w:val="000000"/>
                <w:lang w:eastAsia="cs-CZ"/>
              </w:rPr>
            </w:pPr>
            <w:r w:rsidRPr="007240A8">
              <w:rPr>
                <w:rFonts w:ascii="Arial" w:eastAsia="Times New Roman" w:hAnsi="Arial" w:cs="Arial"/>
                <w:color w:val="000000"/>
                <w:lang w:eastAsia="cs-CZ"/>
              </w:rPr>
              <w:t>živá kultura</w:t>
            </w:r>
          </w:p>
        </w:tc>
      </w:tr>
      <w:tr w:rsidR="0070795E" w:rsidRPr="007240A8" w:rsidTr="00C953EF">
        <w:trPr>
          <w:trHeight w:val="300"/>
        </w:trPr>
        <w:tc>
          <w:tcPr>
            <w:tcW w:w="2230" w:type="pct"/>
            <w:vMerge w:val="restart"/>
            <w:shd w:val="clear" w:color="auto" w:fill="auto"/>
            <w:noWrap/>
          </w:tcPr>
          <w:p w:rsidR="0070795E" w:rsidRPr="007240A8" w:rsidRDefault="0070795E" w:rsidP="0070795E">
            <w:pPr>
              <w:spacing w:after="0" w:line="240" w:lineRule="auto"/>
              <w:rPr>
                <w:rFonts w:ascii="Arial" w:eastAsia="Times New Roman" w:hAnsi="Arial" w:cs="Arial"/>
                <w:b/>
                <w:bCs/>
                <w:color w:val="000000"/>
                <w:lang w:eastAsia="cs-CZ"/>
              </w:rPr>
            </w:pPr>
            <w:r w:rsidRPr="007240A8">
              <w:rPr>
                <w:rFonts w:ascii="Arial" w:eastAsia="Times New Roman" w:hAnsi="Arial" w:cs="Arial"/>
                <w:b/>
                <w:bCs/>
                <w:color w:val="000000"/>
                <w:lang w:eastAsia="cs-CZ"/>
              </w:rPr>
              <w:t>Sociální služby</w:t>
            </w:r>
          </w:p>
        </w:tc>
        <w:tc>
          <w:tcPr>
            <w:tcW w:w="2770" w:type="pct"/>
            <w:shd w:val="clear" w:color="auto" w:fill="auto"/>
            <w:noWrap/>
            <w:vAlign w:val="bottom"/>
          </w:tcPr>
          <w:p w:rsidR="0070795E" w:rsidRPr="007240A8" w:rsidRDefault="0070795E" w:rsidP="0070795E">
            <w:pPr>
              <w:spacing w:after="0" w:line="240" w:lineRule="auto"/>
              <w:rPr>
                <w:rFonts w:ascii="Arial" w:eastAsia="Times New Roman" w:hAnsi="Arial" w:cs="Arial"/>
                <w:color w:val="000000"/>
                <w:lang w:eastAsia="cs-CZ"/>
              </w:rPr>
            </w:pPr>
            <w:r w:rsidRPr="007240A8">
              <w:rPr>
                <w:rFonts w:ascii="Arial" w:eastAsia="Times New Roman" w:hAnsi="Arial" w:cs="Arial"/>
                <w:color w:val="000000"/>
                <w:lang w:eastAsia="cs-CZ"/>
              </w:rPr>
              <w:t>terénní péče</w:t>
            </w:r>
          </w:p>
        </w:tc>
      </w:tr>
      <w:tr w:rsidR="0070795E" w:rsidRPr="007240A8" w:rsidTr="00C953EF">
        <w:trPr>
          <w:trHeight w:val="140"/>
        </w:trPr>
        <w:tc>
          <w:tcPr>
            <w:tcW w:w="2230" w:type="pct"/>
            <w:vMerge/>
            <w:shd w:val="clear" w:color="auto" w:fill="auto"/>
            <w:vAlign w:val="center"/>
          </w:tcPr>
          <w:p w:rsidR="0070795E" w:rsidRPr="007240A8" w:rsidRDefault="0070795E" w:rsidP="0070795E">
            <w:pPr>
              <w:spacing w:after="0" w:line="240" w:lineRule="auto"/>
              <w:rPr>
                <w:rFonts w:ascii="Arial" w:eastAsia="Times New Roman" w:hAnsi="Arial" w:cs="Arial"/>
                <w:b/>
                <w:bCs/>
                <w:color w:val="000000"/>
                <w:lang w:eastAsia="cs-CZ"/>
              </w:rPr>
            </w:pPr>
          </w:p>
        </w:tc>
        <w:tc>
          <w:tcPr>
            <w:tcW w:w="2770" w:type="pct"/>
            <w:shd w:val="clear" w:color="auto" w:fill="auto"/>
            <w:noWrap/>
            <w:vAlign w:val="bottom"/>
          </w:tcPr>
          <w:p w:rsidR="0070795E" w:rsidRPr="007240A8" w:rsidRDefault="0070795E" w:rsidP="0070795E">
            <w:pPr>
              <w:spacing w:after="0" w:line="240" w:lineRule="auto"/>
              <w:rPr>
                <w:rFonts w:ascii="Arial" w:eastAsia="Times New Roman" w:hAnsi="Arial" w:cs="Arial"/>
                <w:color w:val="000000"/>
                <w:lang w:eastAsia="cs-CZ"/>
              </w:rPr>
            </w:pPr>
            <w:r w:rsidRPr="007240A8">
              <w:rPr>
                <w:rFonts w:ascii="Arial" w:eastAsia="Times New Roman" w:hAnsi="Arial" w:cs="Arial"/>
                <w:color w:val="000000"/>
                <w:lang w:eastAsia="cs-CZ"/>
              </w:rPr>
              <w:t>pobytová zařízení</w:t>
            </w:r>
          </w:p>
        </w:tc>
      </w:tr>
      <w:tr w:rsidR="0070795E" w:rsidRPr="007240A8" w:rsidTr="00C953EF">
        <w:trPr>
          <w:trHeight w:val="300"/>
        </w:trPr>
        <w:tc>
          <w:tcPr>
            <w:tcW w:w="2230" w:type="pct"/>
            <w:shd w:val="clear" w:color="auto" w:fill="auto"/>
            <w:noWrap/>
          </w:tcPr>
          <w:p w:rsidR="0070795E" w:rsidRPr="007240A8" w:rsidRDefault="0070795E" w:rsidP="0070795E">
            <w:pPr>
              <w:spacing w:after="0" w:line="240" w:lineRule="auto"/>
              <w:rPr>
                <w:rFonts w:ascii="Arial" w:eastAsia="Times New Roman" w:hAnsi="Arial" w:cs="Arial"/>
                <w:b/>
                <w:bCs/>
                <w:color w:val="000000"/>
                <w:lang w:eastAsia="cs-CZ"/>
              </w:rPr>
            </w:pPr>
            <w:r w:rsidRPr="007240A8">
              <w:rPr>
                <w:rFonts w:ascii="Arial" w:eastAsia="Times New Roman" w:hAnsi="Arial" w:cs="Arial"/>
                <w:b/>
                <w:bCs/>
                <w:color w:val="000000"/>
                <w:lang w:eastAsia="cs-CZ"/>
              </w:rPr>
              <w:t>Sport</w:t>
            </w:r>
          </w:p>
        </w:tc>
        <w:tc>
          <w:tcPr>
            <w:tcW w:w="2770" w:type="pct"/>
            <w:shd w:val="clear" w:color="auto" w:fill="auto"/>
            <w:noWrap/>
            <w:vAlign w:val="bottom"/>
          </w:tcPr>
          <w:p w:rsidR="0070795E" w:rsidRPr="007240A8" w:rsidRDefault="0070795E" w:rsidP="0070795E">
            <w:pPr>
              <w:spacing w:after="0" w:line="240" w:lineRule="auto"/>
              <w:rPr>
                <w:rFonts w:ascii="Arial" w:eastAsia="Times New Roman" w:hAnsi="Arial" w:cs="Arial"/>
                <w:b/>
                <w:color w:val="000000"/>
                <w:lang w:eastAsia="cs-CZ"/>
              </w:rPr>
            </w:pPr>
            <w:r w:rsidRPr="007240A8">
              <w:rPr>
                <w:rFonts w:ascii="Arial" w:eastAsia="Times New Roman" w:hAnsi="Arial" w:cs="Arial"/>
                <w:b/>
                <w:color w:val="000000"/>
                <w:lang w:eastAsia="cs-CZ"/>
              </w:rPr>
              <w:t>sportovní a rekreační zařízení</w:t>
            </w:r>
          </w:p>
        </w:tc>
      </w:tr>
      <w:tr w:rsidR="0070795E" w:rsidRPr="007240A8" w:rsidTr="00C953EF">
        <w:trPr>
          <w:trHeight w:val="290"/>
        </w:trPr>
        <w:tc>
          <w:tcPr>
            <w:tcW w:w="2230" w:type="pct"/>
            <w:vMerge w:val="restart"/>
            <w:shd w:val="clear" w:color="auto" w:fill="auto"/>
            <w:noWrap/>
          </w:tcPr>
          <w:p w:rsidR="0070795E" w:rsidRPr="007240A8" w:rsidRDefault="0070795E" w:rsidP="0070795E">
            <w:pPr>
              <w:spacing w:after="0" w:line="240" w:lineRule="auto"/>
              <w:rPr>
                <w:rFonts w:ascii="Arial" w:eastAsia="Times New Roman" w:hAnsi="Arial" w:cs="Arial"/>
                <w:b/>
                <w:bCs/>
                <w:color w:val="000000"/>
                <w:lang w:eastAsia="cs-CZ"/>
              </w:rPr>
            </w:pPr>
            <w:r w:rsidRPr="007240A8">
              <w:rPr>
                <w:rFonts w:ascii="Arial" w:eastAsia="Times New Roman" w:hAnsi="Arial" w:cs="Arial"/>
                <w:b/>
                <w:bCs/>
                <w:color w:val="000000"/>
                <w:lang w:eastAsia="cs-CZ"/>
              </w:rPr>
              <w:t>Podpůrné služby a nakládání s majetkem</w:t>
            </w:r>
          </w:p>
        </w:tc>
        <w:tc>
          <w:tcPr>
            <w:tcW w:w="2770" w:type="pct"/>
            <w:shd w:val="clear" w:color="auto" w:fill="auto"/>
            <w:noWrap/>
            <w:vAlign w:val="bottom"/>
          </w:tcPr>
          <w:p w:rsidR="0070795E" w:rsidRPr="007240A8" w:rsidRDefault="0070795E" w:rsidP="0070795E">
            <w:pPr>
              <w:spacing w:after="0" w:line="240" w:lineRule="auto"/>
              <w:rPr>
                <w:rFonts w:ascii="Arial" w:eastAsia="Times New Roman" w:hAnsi="Arial" w:cs="Arial"/>
                <w:b/>
                <w:color w:val="000000"/>
                <w:lang w:eastAsia="cs-CZ"/>
              </w:rPr>
            </w:pPr>
            <w:r w:rsidRPr="007240A8">
              <w:rPr>
                <w:rFonts w:ascii="Arial" w:eastAsia="Times New Roman" w:hAnsi="Arial" w:cs="Arial"/>
                <w:b/>
                <w:color w:val="000000"/>
                <w:lang w:eastAsia="cs-CZ"/>
              </w:rPr>
              <w:t>správa a údržba komunikací</w:t>
            </w:r>
          </w:p>
        </w:tc>
      </w:tr>
      <w:tr w:rsidR="0070795E" w:rsidRPr="007240A8" w:rsidTr="00C953EF">
        <w:trPr>
          <w:trHeight w:val="300"/>
        </w:trPr>
        <w:tc>
          <w:tcPr>
            <w:tcW w:w="2230" w:type="pct"/>
            <w:vMerge/>
            <w:shd w:val="clear" w:color="auto" w:fill="auto"/>
            <w:noWrap/>
            <w:vAlign w:val="bottom"/>
          </w:tcPr>
          <w:p w:rsidR="0070795E" w:rsidRPr="007240A8" w:rsidRDefault="0070795E" w:rsidP="0070795E">
            <w:pPr>
              <w:spacing w:after="0" w:line="240" w:lineRule="auto"/>
              <w:rPr>
                <w:rFonts w:ascii="Arial" w:eastAsia="Times New Roman" w:hAnsi="Arial" w:cs="Arial"/>
                <w:b/>
                <w:bCs/>
                <w:color w:val="000000"/>
                <w:lang w:eastAsia="cs-CZ"/>
              </w:rPr>
            </w:pPr>
          </w:p>
        </w:tc>
        <w:tc>
          <w:tcPr>
            <w:tcW w:w="2770" w:type="pct"/>
            <w:shd w:val="clear" w:color="auto" w:fill="auto"/>
            <w:noWrap/>
            <w:vAlign w:val="bottom"/>
          </w:tcPr>
          <w:p w:rsidR="0070795E" w:rsidRPr="007240A8" w:rsidRDefault="0070795E" w:rsidP="0070795E">
            <w:pPr>
              <w:spacing w:after="0" w:line="240" w:lineRule="auto"/>
              <w:rPr>
                <w:rFonts w:ascii="Arial" w:eastAsia="Times New Roman" w:hAnsi="Arial" w:cs="Arial"/>
                <w:color w:val="000000"/>
                <w:lang w:eastAsia="cs-CZ"/>
              </w:rPr>
            </w:pPr>
            <w:r w:rsidRPr="007240A8">
              <w:rPr>
                <w:rFonts w:ascii="Arial" w:eastAsia="Times New Roman" w:hAnsi="Arial" w:cs="Arial"/>
                <w:color w:val="000000"/>
                <w:lang w:eastAsia="cs-CZ"/>
              </w:rPr>
              <w:t>komunitní práce</w:t>
            </w:r>
          </w:p>
        </w:tc>
      </w:tr>
      <w:tr w:rsidR="0070795E" w:rsidRPr="007240A8" w:rsidTr="00C953EF">
        <w:trPr>
          <w:trHeight w:val="300"/>
        </w:trPr>
        <w:tc>
          <w:tcPr>
            <w:tcW w:w="2230" w:type="pct"/>
            <w:vMerge/>
            <w:shd w:val="clear" w:color="auto" w:fill="auto"/>
            <w:noWrap/>
            <w:vAlign w:val="bottom"/>
          </w:tcPr>
          <w:p w:rsidR="0070795E" w:rsidRPr="007240A8" w:rsidRDefault="0070795E" w:rsidP="0070795E">
            <w:pPr>
              <w:spacing w:after="0" w:line="240" w:lineRule="auto"/>
              <w:rPr>
                <w:rFonts w:ascii="Arial" w:eastAsia="Times New Roman" w:hAnsi="Arial" w:cs="Arial"/>
                <w:b/>
                <w:bCs/>
                <w:color w:val="000000"/>
                <w:lang w:eastAsia="cs-CZ"/>
              </w:rPr>
            </w:pPr>
          </w:p>
        </w:tc>
        <w:tc>
          <w:tcPr>
            <w:tcW w:w="2770" w:type="pct"/>
            <w:shd w:val="clear" w:color="auto" w:fill="auto"/>
            <w:noWrap/>
            <w:vAlign w:val="bottom"/>
          </w:tcPr>
          <w:p w:rsidR="0070795E" w:rsidRPr="007240A8" w:rsidRDefault="0070795E" w:rsidP="0070795E">
            <w:pPr>
              <w:spacing w:after="0" w:line="240" w:lineRule="auto"/>
              <w:rPr>
                <w:rFonts w:ascii="Arial" w:eastAsia="Times New Roman" w:hAnsi="Arial" w:cs="Arial"/>
                <w:color w:val="000000"/>
                <w:lang w:eastAsia="cs-CZ"/>
              </w:rPr>
            </w:pPr>
            <w:r w:rsidRPr="007240A8">
              <w:rPr>
                <w:rFonts w:ascii="Arial" w:eastAsia="Times New Roman" w:hAnsi="Arial" w:cs="Arial"/>
                <w:color w:val="000000"/>
                <w:lang w:eastAsia="cs-CZ"/>
              </w:rPr>
              <w:t>správa lesů</w:t>
            </w:r>
          </w:p>
        </w:tc>
      </w:tr>
      <w:tr w:rsidR="0070795E" w:rsidRPr="007240A8" w:rsidTr="00C953EF">
        <w:trPr>
          <w:trHeight w:val="300"/>
        </w:trPr>
        <w:tc>
          <w:tcPr>
            <w:tcW w:w="2230" w:type="pct"/>
            <w:vMerge/>
            <w:shd w:val="clear" w:color="auto" w:fill="auto"/>
            <w:noWrap/>
            <w:vAlign w:val="bottom"/>
          </w:tcPr>
          <w:p w:rsidR="0070795E" w:rsidRPr="007240A8" w:rsidRDefault="0070795E" w:rsidP="0070795E">
            <w:pPr>
              <w:spacing w:after="0" w:line="240" w:lineRule="auto"/>
              <w:rPr>
                <w:rFonts w:ascii="Arial" w:eastAsia="Times New Roman" w:hAnsi="Arial" w:cs="Arial"/>
                <w:b/>
                <w:bCs/>
                <w:color w:val="000000"/>
                <w:lang w:eastAsia="cs-CZ"/>
              </w:rPr>
            </w:pPr>
          </w:p>
        </w:tc>
        <w:tc>
          <w:tcPr>
            <w:tcW w:w="2770" w:type="pct"/>
            <w:shd w:val="clear" w:color="auto" w:fill="auto"/>
            <w:noWrap/>
            <w:vAlign w:val="bottom"/>
          </w:tcPr>
          <w:p w:rsidR="0070795E" w:rsidRPr="007240A8" w:rsidRDefault="0070795E" w:rsidP="0070795E">
            <w:pPr>
              <w:spacing w:after="0" w:line="240" w:lineRule="auto"/>
              <w:rPr>
                <w:rFonts w:ascii="Arial" w:eastAsia="Times New Roman" w:hAnsi="Arial" w:cs="Arial"/>
                <w:color w:val="000000"/>
                <w:lang w:eastAsia="cs-CZ"/>
              </w:rPr>
            </w:pPr>
            <w:r w:rsidRPr="007240A8">
              <w:rPr>
                <w:rFonts w:ascii="Arial" w:eastAsia="Times New Roman" w:hAnsi="Arial" w:cs="Arial"/>
                <w:color w:val="000000"/>
                <w:lang w:eastAsia="cs-CZ"/>
              </w:rPr>
              <w:t>informační služby</w:t>
            </w:r>
          </w:p>
        </w:tc>
      </w:tr>
      <w:tr w:rsidR="0070795E" w:rsidRPr="007240A8" w:rsidTr="00C953EF">
        <w:trPr>
          <w:trHeight w:val="300"/>
        </w:trPr>
        <w:tc>
          <w:tcPr>
            <w:tcW w:w="2230" w:type="pct"/>
            <w:vMerge/>
            <w:shd w:val="clear" w:color="auto" w:fill="auto"/>
            <w:noWrap/>
            <w:vAlign w:val="bottom"/>
          </w:tcPr>
          <w:p w:rsidR="0070795E" w:rsidRPr="007240A8" w:rsidRDefault="0070795E" w:rsidP="0070795E">
            <w:pPr>
              <w:spacing w:after="0" w:line="240" w:lineRule="auto"/>
              <w:rPr>
                <w:rFonts w:ascii="Arial" w:eastAsia="Times New Roman" w:hAnsi="Arial" w:cs="Arial"/>
                <w:b/>
                <w:bCs/>
                <w:color w:val="000000"/>
                <w:lang w:eastAsia="cs-CZ"/>
              </w:rPr>
            </w:pPr>
          </w:p>
        </w:tc>
        <w:tc>
          <w:tcPr>
            <w:tcW w:w="2770" w:type="pct"/>
            <w:shd w:val="clear" w:color="auto" w:fill="auto"/>
            <w:noWrap/>
            <w:vAlign w:val="bottom"/>
          </w:tcPr>
          <w:p w:rsidR="0070795E" w:rsidRPr="007240A8" w:rsidRDefault="0070795E" w:rsidP="0070795E">
            <w:pPr>
              <w:spacing w:after="0" w:line="240" w:lineRule="auto"/>
              <w:rPr>
                <w:rFonts w:ascii="Arial" w:eastAsia="Times New Roman" w:hAnsi="Arial" w:cs="Arial"/>
                <w:color w:val="000000"/>
                <w:lang w:eastAsia="cs-CZ"/>
              </w:rPr>
            </w:pPr>
            <w:r w:rsidRPr="007240A8">
              <w:rPr>
                <w:rFonts w:ascii="Arial" w:eastAsia="Times New Roman" w:hAnsi="Arial" w:cs="Arial"/>
                <w:color w:val="000000"/>
                <w:lang w:eastAsia="cs-CZ"/>
              </w:rPr>
              <w:t>provozování orientačního a navigačního systému</w:t>
            </w:r>
          </w:p>
        </w:tc>
      </w:tr>
      <w:tr w:rsidR="0070795E" w:rsidRPr="007240A8" w:rsidTr="00C953EF">
        <w:trPr>
          <w:trHeight w:val="300"/>
        </w:trPr>
        <w:tc>
          <w:tcPr>
            <w:tcW w:w="2230" w:type="pct"/>
            <w:shd w:val="clear" w:color="auto" w:fill="auto"/>
            <w:noWrap/>
            <w:vAlign w:val="bottom"/>
          </w:tcPr>
          <w:p w:rsidR="0070795E" w:rsidRPr="007240A8" w:rsidRDefault="0070795E" w:rsidP="0070795E">
            <w:pPr>
              <w:spacing w:after="0" w:line="240" w:lineRule="auto"/>
              <w:rPr>
                <w:rFonts w:ascii="Arial" w:eastAsia="Times New Roman" w:hAnsi="Arial" w:cs="Arial"/>
                <w:b/>
                <w:bCs/>
                <w:color w:val="000000"/>
                <w:lang w:eastAsia="cs-CZ"/>
              </w:rPr>
            </w:pPr>
            <w:r w:rsidRPr="007240A8">
              <w:rPr>
                <w:rFonts w:ascii="Arial" w:eastAsia="Times New Roman" w:hAnsi="Arial" w:cs="Arial"/>
                <w:b/>
                <w:bCs/>
                <w:color w:val="000000"/>
                <w:lang w:eastAsia="cs-CZ"/>
              </w:rPr>
              <w:t>Doprava</w:t>
            </w:r>
          </w:p>
        </w:tc>
        <w:tc>
          <w:tcPr>
            <w:tcW w:w="2770" w:type="pct"/>
            <w:shd w:val="clear" w:color="auto" w:fill="auto"/>
            <w:noWrap/>
            <w:vAlign w:val="bottom"/>
          </w:tcPr>
          <w:p w:rsidR="0070795E" w:rsidRPr="007240A8" w:rsidRDefault="0070795E" w:rsidP="0070795E">
            <w:pPr>
              <w:spacing w:after="0" w:line="240" w:lineRule="auto"/>
              <w:rPr>
                <w:rFonts w:ascii="Arial" w:eastAsia="Times New Roman" w:hAnsi="Arial" w:cs="Arial"/>
                <w:color w:val="000000"/>
                <w:lang w:eastAsia="cs-CZ"/>
              </w:rPr>
            </w:pPr>
            <w:r w:rsidRPr="007240A8">
              <w:rPr>
                <w:rFonts w:ascii="Arial" w:eastAsia="Times New Roman" w:hAnsi="Arial" w:cs="Arial"/>
                <w:color w:val="000000"/>
                <w:lang w:eastAsia="cs-CZ"/>
              </w:rPr>
              <w:t>veřejná doprava</w:t>
            </w:r>
          </w:p>
        </w:tc>
      </w:tr>
    </w:tbl>
    <w:p w:rsidR="0070795E" w:rsidRPr="002B2C98" w:rsidRDefault="002B2C98" w:rsidP="00B26AC6">
      <w:pPr>
        <w:rPr>
          <w:rFonts w:ascii="Arial" w:hAnsi="Arial" w:cs="Arial"/>
          <w:sz w:val="20"/>
          <w:szCs w:val="20"/>
        </w:rPr>
      </w:pPr>
      <w:r w:rsidRPr="002B2C98">
        <w:rPr>
          <w:rFonts w:ascii="Arial" w:hAnsi="Arial" w:cs="Arial"/>
          <w:sz w:val="20"/>
          <w:szCs w:val="20"/>
        </w:rPr>
        <w:t>Zdroj: Strategie pro zřizované a zakládané organizace Statutárního města Liberec</w:t>
      </w:r>
    </w:p>
    <w:p w:rsidR="00066314" w:rsidRPr="004A3888" w:rsidRDefault="007E2350" w:rsidP="004A3888">
      <w:pPr>
        <w:spacing w:before="100" w:beforeAutospacing="1" w:after="100" w:afterAutospacing="1" w:line="360" w:lineRule="auto"/>
        <w:jc w:val="both"/>
        <w:rPr>
          <w:rFonts w:ascii="Arial" w:hAnsi="Arial" w:cs="Arial"/>
          <w:sz w:val="24"/>
          <w:szCs w:val="24"/>
        </w:rPr>
      </w:pPr>
      <w:r w:rsidRPr="004A3888">
        <w:rPr>
          <w:rFonts w:ascii="Arial" w:hAnsi="Arial" w:cs="Arial"/>
          <w:sz w:val="24"/>
          <w:szCs w:val="24"/>
        </w:rPr>
        <w:t xml:space="preserve">V rámci projektu </w:t>
      </w:r>
      <w:r w:rsidR="00C804DD" w:rsidRPr="004A3888">
        <w:rPr>
          <w:rFonts w:ascii="Arial" w:hAnsi="Arial" w:cs="Arial"/>
          <w:sz w:val="24"/>
          <w:szCs w:val="24"/>
        </w:rPr>
        <w:t xml:space="preserve">„Zvýšení </w:t>
      </w:r>
      <w:r w:rsidR="00C804DD" w:rsidRPr="004A3888">
        <w:rPr>
          <w:rFonts w:ascii="Arial" w:hAnsi="Arial" w:cs="Arial"/>
          <w:bCs/>
          <w:sz w:val="24"/>
          <w:szCs w:val="24"/>
        </w:rPr>
        <w:t>efektivity řízení lidských zdrojů</w:t>
      </w:r>
      <w:r w:rsidR="00C804DD" w:rsidRPr="004A3888">
        <w:rPr>
          <w:rFonts w:ascii="Arial" w:hAnsi="Arial" w:cs="Arial"/>
          <w:sz w:val="24"/>
          <w:szCs w:val="24"/>
        </w:rPr>
        <w:t xml:space="preserve"> implementace a integrace procesů hodnocení a vzdělávání zaměstnanců SML“, který je spolufinancován z Operačního programu Lidské zdroje a zaměstnanost, byla zpracována Strategie pro zřizované a zakládané organizace SML a katalog veřejných služeb, které jsou jednotlivými společnostmi poskytovány.</w:t>
      </w:r>
      <w:r w:rsidR="00935733" w:rsidRPr="004A3888">
        <w:rPr>
          <w:rFonts w:ascii="Arial" w:hAnsi="Arial" w:cs="Arial"/>
          <w:sz w:val="24"/>
          <w:szCs w:val="24"/>
        </w:rPr>
        <w:t xml:space="preserve"> </w:t>
      </w:r>
      <w:r w:rsidR="00281C12" w:rsidRPr="004A3888">
        <w:rPr>
          <w:rFonts w:ascii="Arial" w:hAnsi="Arial" w:cs="Arial"/>
          <w:sz w:val="24"/>
          <w:szCs w:val="24"/>
        </w:rPr>
        <w:t>Strategie pro zřizované a zakládané organizace Statutárního města Liberce vytyčuje základní směry budoucího rozvoje řízení těchto organizací na střednědobé období a umožňuje městu Liberec komplexní identifikaci hlavního potenciálu rozvoje v této oblasti.</w:t>
      </w:r>
      <w:r w:rsidR="00717B9D" w:rsidRPr="004A3888">
        <w:rPr>
          <w:rFonts w:ascii="Arial" w:hAnsi="Arial" w:cs="Arial"/>
          <w:sz w:val="24"/>
          <w:szCs w:val="24"/>
        </w:rPr>
        <w:t xml:space="preserve"> Strategie rozvoje představuje ucelenou sadu standardních, prakticky ověřených kroků a nástrojů řízení změn v organizacích a zároveň i samotný proces řízení těchto změn, který zahrnuje přesné určení žádoucího směru změn, stanovení přesného postupu provádění těchto změn, vlastní provádění změn v praxi i průběžné sledování a vyhodnocování jejich průběhu a výsledků. </w:t>
      </w:r>
      <w:r w:rsidR="002A3C64" w:rsidRPr="004A3888">
        <w:rPr>
          <w:rFonts w:ascii="Arial" w:hAnsi="Arial" w:cs="Arial"/>
          <w:sz w:val="24"/>
          <w:szCs w:val="24"/>
        </w:rPr>
        <w:t>SML má po zavedení optimalizačních opatření transparentně, přehledně a flexibilně nastaven jednotný systém řízení jím zřizovaných a zakládaných organizací, který je postaven na kvalitní komunikaci ve vztahu město – jím zřizovaná či zakládaná organizace, dále na provázanosti poskytovaných a poptávaných služeb ZZO ve vztahu k úsporám a zejména na stabilním jednoduchém systému nastavených pravidel řízení.</w:t>
      </w:r>
      <w:r w:rsidR="000345E4" w:rsidRPr="004A3888">
        <w:rPr>
          <w:rFonts w:ascii="Arial" w:hAnsi="Arial" w:cs="Arial"/>
          <w:sz w:val="24"/>
          <w:szCs w:val="24"/>
        </w:rPr>
        <w:t xml:space="preserve"> </w:t>
      </w:r>
      <w:r w:rsidR="00EE7D00">
        <w:rPr>
          <w:rFonts w:ascii="Arial" w:hAnsi="Arial" w:cs="Arial"/>
          <w:sz w:val="24"/>
          <w:szCs w:val="24"/>
        </w:rPr>
        <w:t>S</w:t>
      </w:r>
      <w:r w:rsidR="000345E4" w:rsidRPr="004A3888">
        <w:rPr>
          <w:rFonts w:ascii="Arial" w:hAnsi="Arial" w:cs="Arial"/>
          <w:sz w:val="24"/>
          <w:szCs w:val="24"/>
        </w:rPr>
        <w:t xml:space="preserve">chéma </w:t>
      </w:r>
      <w:r w:rsidR="00F36B61">
        <w:rPr>
          <w:rFonts w:ascii="Arial" w:hAnsi="Arial" w:cs="Arial"/>
          <w:sz w:val="24"/>
          <w:szCs w:val="24"/>
        </w:rPr>
        <w:t>v příloze č.</w:t>
      </w:r>
      <w:r w:rsidR="00CE5A22">
        <w:rPr>
          <w:rFonts w:ascii="Arial" w:hAnsi="Arial" w:cs="Arial"/>
          <w:sz w:val="24"/>
          <w:szCs w:val="24"/>
        </w:rPr>
        <w:t xml:space="preserve"> 8</w:t>
      </w:r>
      <w:r w:rsidR="00F36B61">
        <w:rPr>
          <w:rFonts w:ascii="Arial" w:hAnsi="Arial" w:cs="Arial"/>
          <w:sz w:val="24"/>
          <w:szCs w:val="24"/>
        </w:rPr>
        <w:t xml:space="preserve"> </w:t>
      </w:r>
      <w:r w:rsidR="000345E4" w:rsidRPr="004A3888">
        <w:rPr>
          <w:rFonts w:ascii="Arial" w:hAnsi="Arial" w:cs="Arial"/>
          <w:sz w:val="24"/>
          <w:szCs w:val="24"/>
        </w:rPr>
        <w:t>znázorňuje základní principy návrhu na změny v oblasti řízení ZZO na úrovni ZZO.</w:t>
      </w:r>
      <w:r w:rsidR="006960EE" w:rsidRPr="004A3888">
        <w:rPr>
          <w:rFonts w:ascii="Arial" w:hAnsi="Arial" w:cs="Arial"/>
          <w:sz w:val="24"/>
          <w:szCs w:val="24"/>
        </w:rPr>
        <w:t xml:space="preserve"> </w:t>
      </w:r>
    </w:p>
    <w:p w:rsidR="00066314" w:rsidRDefault="00066314" w:rsidP="00B26AC6">
      <w:pPr>
        <w:rPr>
          <w:sz w:val="24"/>
          <w:szCs w:val="24"/>
        </w:rPr>
      </w:pPr>
    </w:p>
    <w:p w:rsidR="0070795E" w:rsidRPr="005D2C9C" w:rsidRDefault="00A07E71" w:rsidP="005156AD">
      <w:pPr>
        <w:pStyle w:val="Odstavecseseznamem"/>
        <w:numPr>
          <w:ilvl w:val="2"/>
          <w:numId w:val="5"/>
        </w:numPr>
        <w:outlineLvl w:val="3"/>
        <w:rPr>
          <w:rFonts w:ascii="Arial" w:hAnsi="Arial" w:cs="Arial"/>
          <w:b/>
          <w:sz w:val="24"/>
          <w:szCs w:val="24"/>
          <w:u w:val="single"/>
        </w:rPr>
      </w:pPr>
      <w:bookmarkStart w:id="39" w:name="_Toc357331463"/>
      <w:bookmarkStart w:id="40" w:name="_Toc357331673"/>
      <w:bookmarkStart w:id="41" w:name="_Toc357331993"/>
      <w:bookmarkStart w:id="42" w:name="_Toc357332125"/>
      <w:r w:rsidRPr="005D2C9C">
        <w:rPr>
          <w:rFonts w:ascii="Arial" w:hAnsi="Arial" w:cs="Arial"/>
          <w:b/>
          <w:sz w:val="24"/>
          <w:szCs w:val="24"/>
          <w:u w:val="single"/>
        </w:rPr>
        <w:t>Zřizované organizace</w:t>
      </w:r>
      <w:bookmarkEnd w:id="39"/>
      <w:bookmarkEnd w:id="40"/>
      <w:bookmarkEnd w:id="41"/>
      <w:bookmarkEnd w:id="42"/>
    </w:p>
    <w:p w:rsidR="00A07E71" w:rsidRPr="005D2C9C" w:rsidRDefault="00CE5A22" w:rsidP="005D2C9C">
      <w:pPr>
        <w:spacing w:before="100" w:beforeAutospacing="1" w:after="100" w:afterAutospacing="1" w:line="360" w:lineRule="auto"/>
        <w:jc w:val="both"/>
        <w:rPr>
          <w:rFonts w:ascii="Arial" w:hAnsi="Arial" w:cs="Arial"/>
          <w:sz w:val="24"/>
          <w:szCs w:val="24"/>
        </w:rPr>
      </w:pPr>
      <w:r>
        <w:rPr>
          <w:rFonts w:ascii="Arial" w:hAnsi="Arial" w:cs="Arial"/>
          <w:sz w:val="24"/>
          <w:szCs w:val="24"/>
        </w:rPr>
        <w:t>SML</w:t>
      </w:r>
      <w:r w:rsidR="00F85120" w:rsidRPr="005D2C9C">
        <w:rPr>
          <w:rFonts w:ascii="Arial" w:hAnsi="Arial" w:cs="Arial"/>
          <w:sz w:val="24"/>
          <w:szCs w:val="24"/>
        </w:rPr>
        <w:t xml:space="preserve"> celek zřizuje příspěvkové organizace</w:t>
      </w:r>
      <w:r w:rsidR="00CB137E" w:rsidRPr="005D2C9C">
        <w:rPr>
          <w:rFonts w:ascii="Arial" w:hAnsi="Arial" w:cs="Arial"/>
          <w:sz w:val="24"/>
          <w:szCs w:val="24"/>
        </w:rPr>
        <w:t xml:space="preserve"> dle Zákona č. 250/2000 Sb. o rozpočtových pravidlech územních rozpočtů</w:t>
      </w:r>
      <w:r w:rsidR="00F85120" w:rsidRPr="005D2C9C">
        <w:rPr>
          <w:rFonts w:ascii="Arial" w:hAnsi="Arial" w:cs="Arial"/>
          <w:sz w:val="24"/>
          <w:szCs w:val="24"/>
        </w:rPr>
        <w:t xml:space="preserve"> pro takové činnosti ve své působnosti, které jsou zpravidla neziskové a jejichž rozsah, struktura a složit</w:t>
      </w:r>
      <w:r w:rsidR="003E7EEE" w:rsidRPr="005D2C9C">
        <w:rPr>
          <w:rFonts w:ascii="Arial" w:hAnsi="Arial" w:cs="Arial"/>
          <w:sz w:val="24"/>
          <w:szCs w:val="24"/>
        </w:rPr>
        <w:t xml:space="preserve">ost vyžadují samostatnou právní </w:t>
      </w:r>
      <w:r w:rsidR="00F85120" w:rsidRPr="005D2C9C">
        <w:rPr>
          <w:rFonts w:ascii="Arial" w:hAnsi="Arial" w:cs="Arial"/>
          <w:sz w:val="24"/>
          <w:szCs w:val="24"/>
        </w:rPr>
        <w:t>subjektivitu.</w:t>
      </w:r>
    </w:p>
    <w:p w:rsidR="00F9481A" w:rsidRPr="005D2C9C" w:rsidRDefault="00CE5A22" w:rsidP="005D2C9C">
      <w:pPr>
        <w:spacing w:before="100" w:beforeAutospacing="1" w:after="100" w:afterAutospacing="1" w:line="360" w:lineRule="auto"/>
        <w:jc w:val="both"/>
        <w:rPr>
          <w:rFonts w:ascii="Arial" w:eastAsia="Times New Roman" w:hAnsi="Arial" w:cs="Arial"/>
          <w:sz w:val="24"/>
          <w:szCs w:val="24"/>
          <w:lang w:eastAsia="cs-CZ"/>
        </w:rPr>
      </w:pPr>
      <w:r>
        <w:rPr>
          <w:rFonts w:ascii="Arial" w:eastAsia="Times New Roman" w:hAnsi="Arial" w:cs="Arial"/>
          <w:sz w:val="24"/>
          <w:szCs w:val="24"/>
          <w:lang w:eastAsia="cs-CZ"/>
        </w:rPr>
        <w:t>SML</w:t>
      </w:r>
      <w:r w:rsidR="003E7EEE" w:rsidRPr="005D2C9C">
        <w:rPr>
          <w:rFonts w:ascii="Arial" w:eastAsia="Times New Roman" w:hAnsi="Arial" w:cs="Arial"/>
          <w:sz w:val="24"/>
          <w:szCs w:val="24"/>
          <w:lang w:eastAsia="cs-CZ"/>
        </w:rPr>
        <w:t xml:space="preserve"> </w:t>
      </w:r>
      <w:r w:rsidR="00F9481A" w:rsidRPr="005D2C9C">
        <w:rPr>
          <w:rFonts w:ascii="Arial" w:eastAsia="Times New Roman" w:hAnsi="Arial" w:cs="Arial"/>
          <w:sz w:val="24"/>
          <w:szCs w:val="24"/>
          <w:lang w:eastAsia="cs-CZ"/>
        </w:rPr>
        <w:t>vyd</w:t>
      </w:r>
      <w:r w:rsidR="003E7EEE" w:rsidRPr="005D2C9C">
        <w:rPr>
          <w:rFonts w:ascii="Arial" w:eastAsia="Times New Roman" w:hAnsi="Arial" w:cs="Arial"/>
          <w:sz w:val="24"/>
          <w:szCs w:val="24"/>
          <w:lang w:eastAsia="cs-CZ"/>
        </w:rPr>
        <w:t>alo</w:t>
      </w:r>
      <w:r w:rsidR="00F9481A" w:rsidRPr="005D2C9C">
        <w:rPr>
          <w:rFonts w:ascii="Arial" w:eastAsia="Times New Roman" w:hAnsi="Arial" w:cs="Arial"/>
          <w:sz w:val="24"/>
          <w:szCs w:val="24"/>
          <w:lang w:eastAsia="cs-CZ"/>
        </w:rPr>
        <w:t xml:space="preserve"> o vzniku</w:t>
      </w:r>
      <w:r w:rsidR="003E7EEE" w:rsidRPr="005D2C9C">
        <w:rPr>
          <w:rFonts w:ascii="Arial" w:eastAsia="Times New Roman" w:hAnsi="Arial" w:cs="Arial"/>
          <w:sz w:val="24"/>
          <w:szCs w:val="24"/>
          <w:lang w:eastAsia="cs-CZ"/>
        </w:rPr>
        <w:t xml:space="preserve"> každé</w:t>
      </w:r>
      <w:r w:rsidR="00F9481A" w:rsidRPr="005D2C9C">
        <w:rPr>
          <w:rFonts w:ascii="Arial" w:eastAsia="Times New Roman" w:hAnsi="Arial" w:cs="Arial"/>
          <w:sz w:val="24"/>
          <w:szCs w:val="24"/>
          <w:lang w:eastAsia="cs-CZ"/>
        </w:rPr>
        <w:t xml:space="preserve"> příspěvkové organizace zřizovací listinu, která </w:t>
      </w:r>
      <w:r w:rsidR="003E7EEE" w:rsidRPr="005D2C9C">
        <w:rPr>
          <w:rFonts w:ascii="Arial" w:eastAsia="Times New Roman" w:hAnsi="Arial" w:cs="Arial"/>
          <w:sz w:val="24"/>
          <w:szCs w:val="24"/>
          <w:lang w:eastAsia="cs-CZ"/>
        </w:rPr>
        <w:t>obsahuje:</w:t>
      </w:r>
      <w:r w:rsidR="00F9481A" w:rsidRPr="005D2C9C">
        <w:rPr>
          <w:rFonts w:ascii="Arial" w:eastAsia="Times New Roman" w:hAnsi="Arial" w:cs="Arial"/>
          <w:sz w:val="24"/>
          <w:szCs w:val="24"/>
          <w:lang w:eastAsia="cs-CZ"/>
        </w:rPr>
        <w:t xml:space="preserve"> </w:t>
      </w:r>
    </w:p>
    <w:p w:rsidR="00F9481A" w:rsidRPr="005D2C9C" w:rsidRDefault="00F9481A" w:rsidP="005D2C9C">
      <w:pPr>
        <w:spacing w:before="100" w:beforeAutospacing="1" w:after="100" w:afterAutospacing="1" w:line="360" w:lineRule="auto"/>
        <w:jc w:val="both"/>
        <w:rPr>
          <w:rFonts w:ascii="Arial" w:eastAsia="Times New Roman" w:hAnsi="Arial" w:cs="Arial"/>
          <w:sz w:val="24"/>
          <w:szCs w:val="24"/>
          <w:lang w:eastAsia="cs-CZ"/>
        </w:rPr>
      </w:pPr>
      <w:r w:rsidRPr="005D2C9C">
        <w:rPr>
          <w:rFonts w:ascii="Arial" w:eastAsia="Times New Roman" w:hAnsi="Arial" w:cs="Arial"/>
          <w:sz w:val="24"/>
          <w:szCs w:val="24"/>
          <w:lang w:eastAsia="cs-CZ"/>
        </w:rPr>
        <w:t xml:space="preserve">a) úplný název zřizovatele, </w:t>
      </w:r>
    </w:p>
    <w:p w:rsidR="00F9481A" w:rsidRPr="005D2C9C" w:rsidRDefault="00F9481A" w:rsidP="005D2C9C">
      <w:pPr>
        <w:spacing w:before="100" w:beforeAutospacing="1" w:after="100" w:afterAutospacing="1" w:line="360" w:lineRule="auto"/>
        <w:jc w:val="both"/>
        <w:rPr>
          <w:rFonts w:ascii="Arial" w:eastAsia="Times New Roman" w:hAnsi="Arial" w:cs="Arial"/>
          <w:sz w:val="24"/>
          <w:szCs w:val="24"/>
          <w:lang w:eastAsia="cs-CZ"/>
        </w:rPr>
      </w:pPr>
      <w:r w:rsidRPr="005D2C9C">
        <w:rPr>
          <w:rFonts w:ascii="Arial" w:eastAsia="Times New Roman" w:hAnsi="Arial" w:cs="Arial"/>
          <w:sz w:val="24"/>
          <w:szCs w:val="24"/>
          <w:lang w:eastAsia="cs-CZ"/>
        </w:rPr>
        <w:t xml:space="preserve">b) název, sídlo příspěvkové organizace a její identifikační číslo osoby poskytnuté správcem základního registru osob, </w:t>
      </w:r>
    </w:p>
    <w:p w:rsidR="00F9481A" w:rsidRPr="005D2C9C" w:rsidRDefault="00F9481A" w:rsidP="005D2C9C">
      <w:pPr>
        <w:spacing w:before="100" w:beforeAutospacing="1" w:after="100" w:afterAutospacing="1" w:line="360" w:lineRule="auto"/>
        <w:jc w:val="both"/>
        <w:rPr>
          <w:rFonts w:ascii="Arial" w:eastAsia="Times New Roman" w:hAnsi="Arial" w:cs="Arial"/>
          <w:sz w:val="24"/>
          <w:szCs w:val="24"/>
          <w:lang w:eastAsia="cs-CZ"/>
        </w:rPr>
      </w:pPr>
      <w:r w:rsidRPr="005D2C9C">
        <w:rPr>
          <w:rFonts w:ascii="Arial" w:eastAsia="Times New Roman" w:hAnsi="Arial" w:cs="Arial"/>
          <w:sz w:val="24"/>
          <w:szCs w:val="24"/>
          <w:lang w:eastAsia="cs-CZ"/>
        </w:rPr>
        <w:t xml:space="preserve">c) vymezení hlavního účelu a tomu odpovídajícího předmětu činnosti, </w:t>
      </w:r>
    </w:p>
    <w:p w:rsidR="00F9481A" w:rsidRPr="005D2C9C" w:rsidRDefault="00F9481A" w:rsidP="005D2C9C">
      <w:pPr>
        <w:spacing w:before="100" w:beforeAutospacing="1" w:after="100" w:afterAutospacing="1" w:line="360" w:lineRule="auto"/>
        <w:jc w:val="both"/>
        <w:rPr>
          <w:rFonts w:ascii="Arial" w:eastAsia="Times New Roman" w:hAnsi="Arial" w:cs="Arial"/>
          <w:sz w:val="24"/>
          <w:szCs w:val="24"/>
          <w:lang w:eastAsia="cs-CZ"/>
        </w:rPr>
      </w:pPr>
      <w:r w:rsidRPr="005D2C9C">
        <w:rPr>
          <w:rFonts w:ascii="Arial" w:eastAsia="Times New Roman" w:hAnsi="Arial" w:cs="Arial"/>
          <w:sz w:val="24"/>
          <w:szCs w:val="24"/>
          <w:lang w:eastAsia="cs-CZ"/>
        </w:rPr>
        <w:t xml:space="preserve">d) označení statutárních orgánů a způsob, jakým vystupují jménem organizace, </w:t>
      </w:r>
    </w:p>
    <w:p w:rsidR="00F9481A" w:rsidRPr="005D2C9C" w:rsidRDefault="00F9481A" w:rsidP="005D2C9C">
      <w:pPr>
        <w:spacing w:before="100" w:beforeAutospacing="1" w:after="100" w:afterAutospacing="1" w:line="360" w:lineRule="auto"/>
        <w:jc w:val="both"/>
        <w:rPr>
          <w:rFonts w:ascii="Arial" w:eastAsia="Times New Roman" w:hAnsi="Arial" w:cs="Arial"/>
          <w:sz w:val="24"/>
          <w:szCs w:val="24"/>
          <w:lang w:eastAsia="cs-CZ"/>
        </w:rPr>
      </w:pPr>
      <w:r w:rsidRPr="005D2C9C">
        <w:rPr>
          <w:rFonts w:ascii="Arial" w:eastAsia="Times New Roman" w:hAnsi="Arial" w:cs="Arial"/>
          <w:sz w:val="24"/>
          <w:szCs w:val="24"/>
          <w:lang w:eastAsia="cs-CZ"/>
        </w:rPr>
        <w:t xml:space="preserve">e) vymezení majetku ve vlastnictví </w:t>
      </w:r>
      <w:r w:rsidR="00CE5A22">
        <w:rPr>
          <w:rFonts w:ascii="Arial" w:eastAsia="Times New Roman" w:hAnsi="Arial" w:cs="Arial"/>
          <w:sz w:val="24"/>
          <w:szCs w:val="24"/>
          <w:lang w:eastAsia="cs-CZ"/>
        </w:rPr>
        <w:t>SML</w:t>
      </w:r>
      <w:r w:rsidRPr="005D2C9C">
        <w:rPr>
          <w:rFonts w:ascii="Arial" w:eastAsia="Times New Roman" w:hAnsi="Arial" w:cs="Arial"/>
          <w:sz w:val="24"/>
          <w:szCs w:val="24"/>
          <w:lang w:eastAsia="cs-CZ"/>
        </w:rPr>
        <w:t xml:space="preserve">, který se příspěvkové organizaci předává k hospodaření, </w:t>
      </w:r>
    </w:p>
    <w:p w:rsidR="00F9481A" w:rsidRPr="005D2C9C" w:rsidRDefault="00AD3C0E" w:rsidP="005D2C9C">
      <w:pPr>
        <w:spacing w:before="100" w:beforeAutospacing="1" w:after="100" w:afterAutospacing="1" w:line="360" w:lineRule="auto"/>
        <w:jc w:val="both"/>
        <w:rPr>
          <w:rFonts w:ascii="Arial" w:eastAsia="Times New Roman" w:hAnsi="Arial" w:cs="Arial"/>
          <w:sz w:val="24"/>
          <w:szCs w:val="24"/>
          <w:lang w:eastAsia="cs-CZ"/>
        </w:rPr>
      </w:pPr>
      <w:r>
        <w:rPr>
          <w:rFonts w:ascii="Arial" w:eastAsia="Times New Roman" w:hAnsi="Arial" w:cs="Arial"/>
          <w:sz w:val="24"/>
          <w:szCs w:val="24"/>
          <w:lang w:eastAsia="cs-CZ"/>
        </w:rPr>
        <w:t>f) vymezení práv, které</w:t>
      </w:r>
      <w:r w:rsidR="00F9481A" w:rsidRPr="005D2C9C">
        <w:rPr>
          <w:rFonts w:ascii="Arial" w:eastAsia="Times New Roman" w:hAnsi="Arial" w:cs="Arial"/>
          <w:sz w:val="24"/>
          <w:szCs w:val="24"/>
          <w:lang w:eastAsia="cs-CZ"/>
        </w:rPr>
        <w:t xml:space="preserve"> organizaci umožní, aby se svěřeným majetkem mohla plnit hlavní účel</w:t>
      </w:r>
      <w:r>
        <w:rPr>
          <w:rFonts w:ascii="Arial" w:eastAsia="Times New Roman" w:hAnsi="Arial" w:cs="Arial"/>
          <w:sz w:val="24"/>
          <w:szCs w:val="24"/>
          <w:lang w:eastAsia="cs-CZ"/>
        </w:rPr>
        <w:t xml:space="preserve">, ke kterému </w:t>
      </w:r>
      <w:r w:rsidR="00F9481A" w:rsidRPr="005D2C9C">
        <w:rPr>
          <w:rFonts w:ascii="Arial" w:eastAsia="Times New Roman" w:hAnsi="Arial" w:cs="Arial"/>
          <w:sz w:val="24"/>
          <w:szCs w:val="24"/>
          <w:lang w:eastAsia="cs-CZ"/>
        </w:rPr>
        <w:t xml:space="preserve">byla zřízena; zejména se uvedou práva a povinnosti spojené s jeho plným efektivním a ekonomicky účelným využitím, s péčí o jeho ochranu, rozvoj a zvelebení, podmínky pro jeho případnou další investiční výstavbu, dále pravidla pro výrobu a prodej zboží, pokud jsou předmětem činnosti organizace, práva a povinnosti spojená s případným pronajímáním svěřeného majetku jiným subjektům a podobně, </w:t>
      </w:r>
    </w:p>
    <w:p w:rsidR="00F9481A" w:rsidRPr="005D2C9C" w:rsidRDefault="00F9481A" w:rsidP="005D2C9C">
      <w:pPr>
        <w:spacing w:before="100" w:beforeAutospacing="1" w:after="100" w:afterAutospacing="1" w:line="360" w:lineRule="auto"/>
        <w:jc w:val="both"/>
        <w:rPr>
          <w:rFonts w:ascii="Arial" w:eastAsia="Times New Roman" w:hAnsi="Arial" w:cs="Arial"/>
          <w:sz w:val="24"/>
          <w:szCs w:val="24"/>
          <w:lang w:eastAsia="cs-CZ"/>
        </w:rPr>
      </w:pPr>
      <w:r w:rsidRPr="005D2C9C">
        <w:rPr>
          <w:rFonts w:ascii="Arial" w:eastAsia="Times New Roman" w:hAnsi="Arial" w:cs="Arial"/>
          <w:sz w:val="24"/>
          <w:szCs w:val="24"/>
          <w:lang w:eastAsia="cs-CZ"/>
        </w:rPr>
        <w:t xml:space="preserve">g) okruhy doplňkové činnosti navazující na hlavní účel příspěvkové organizace, </w:t>
      </w:r>
    </w:p>
    <w:p w:rsidR="00F9481A" w:rsidRPr="005D2C9C" w:rsidRDefault="00F9481A" w:rsidP="005D2C9C">
      <w:pPr>
        <w:spacing w:before="100" w:beforeAutospacing="1" w:after="100" w:afterAutospacing="1" w:line="360" w:lineRule="auto"/>
        <w:jc w:val="both"/>
        <w:rPr>
          <w:rFonts w:ascii="Arial" w:eastAsia="Times New Roman" w:hAnsi="Arial" w:cs="Arial"/>
          <w:sz w:val="24"/>
          <w:szCs w:val="24"/>
          <w:lang w:eastAsia="cs-CZ"/>
        </w:rPr>
      </w:pPr>
      <w:r w:rsidRPr="005D2C9C">
        <w:rPr>
          <w:rFonts w:ascii="Arial" w:eastAsia="Times New Roman" w:hAnsi="Arial" w:cs="Arial"/>
          <w:sz w:val="24"/>
          <w:szCs w:val="24"/>
          <w:lang w:eastAsia="cs-CZ"/>
        </w:rPr>
        <w:t xml:space="preserve">h) vymezení doby, na kterou je organizace zřízena. </w:t>
      </w:r>
    </w:p>
    <w:p w:rsidR="00F9481A" w:rsidRPr="005D2C9C" w:rsidRDefault="00590A50" w:rsidP="005D2C9C">
      <w:pPr>
        <w:spacing w:before="100" w:beforeAutospacing="1" w:after="100" w:afterAutospacing="1" w:line="360" w:lineRule="auto"/>
        <w:jc w:val="both"/>
        <w:rPr>
          <w:rFonts w:ascii="Arial" w:eastAsia="Times New Roman" w:hAnsi="Arial" w:cs="Arial"/>
          <w:sz w:val="24"/>
          <w:szCs w:val="24"/>
          <w:lang w:eastAsia="cs-CZ"/>
        </w:rPr>
      </w:pPr>
      <w:r w:rsidRPr="005D2C9C">
        <w:rPr>
          <w:rFonts w:ascii="Arial" w:eastAsia="Times New Roman" w:hAnsi="Arial" w:cs="Arial"/>
          <w:sz w:val="24"/>
          <w:szCs w:val="24"/>
          <w:lang w:eastAsia="cs-CZ"/>
        </w:rPr>
        <w:t>Všechny příspěvkové organizace</w:t>
      </w:r>
      <w:r w:rsidR="00F9481A" w:rsidRPr="005D2C9C">
        <w:rPr>
          <w:rFonts w:ascii="Arial" w:eastAsia="Times New Roman" w:hAnsi="Arial" w:cs="Arial"/>
          <w:sz w:val="24"/>
          <w:szCs w:val="24"/>
          <w:lang w:eastAsia="cs-CZ"/>
        </w:rPr>
        <w:t xml:space="preserve"> hospodaří se svěřeným majetkem v rozsahu</w:t>
      </w:r>
      <w:r w:rsidRPr="005D2C9C">
        <w:rPr>
          <w:rFonts w:ascii="Arial" w:eastAsia="Times New Roman" w:hAnsi="Arial" w:cs="Arial"/>
          <w:sz w:val="24"/>
          <w:szCs w:val="24"/>
          <w:lang w:eastAsia="cs-CZ"/>
        </w:rPr>
        <w:t xml:space="preserve"> stanoveném zřizovací listinou, </w:t>
      </w:r>
      <w:r w:rsidR="00F9481A" w:rsidRPr="005D2C9C">
        <w:rPr>
          <w:rFonts w:ascii="Arial" w:eastAsia="Times New Roman" w:hAnsi="Arial" w:cs="Arial"/>
          <w:sz w:val="24"/>
          <w:szCs w:val="24"/>
          <w:lang w:eastAsia="cs-CZ"/>
        </w:rPr>
        <w:t>nabýv</w:t>
      </w:r>
      <w:r w:rsidRPr="005D2C9C">
        <w:rPr>
          <w:rFonts w:ascii="Arial" w:eastAsia="Times New Roman" w:hAnsi="Arial" w:cs="Arial"/>
          <w:sz w:val="24"/>
          <w:szCs w:val="24"/>
          <w:lang w:eastAsia="cs-CZ"/>
        </w:rPr>
        <w:t>ají</w:t>
      </w:r>
      <w:r w:rsidR="007A7AD3" w:rsidRPr="005D2C9C">
        <w:rPr>
          <w:rFonts w:ascii="Arial" w:eastAsia="Times New Roman" w:hAnsi="Arial" w:cs="Arial"/>
          <w:sz w:val="24"/>
          <w:szCs w:val="24"/>
          <w:lang w:eastAsia="cs-CZ"/>
        </w:rPr>
        <w:t xml:space="preserve"> majetek pro </w:t>
      </w:r>
      <w:r w:rsidR="00C771F4" w:rsidRPr="005D2C9C">
        <w:rPr>
          <w:rFonts w:ascii="Arial" w:eastAsia="Times New Roman" w:hAnsi="Arial" w:cs="Arial"/>
          <w:sz w:val="24"/>
          <w:szCs w:val="24"/>
          <w:lang w:eastAsia="cs-CZ"/>
        </w:rPr>
        <w:t>SML</w:t>
      </w:r>
      <w:r w:rsidR="007A7AD3" w:rsidRPr="005D2C9C">
        <w:rPr>
          <w:rFonts w:ascii="Arial" w:eastAsia="Times New Roman" w:hAnsi="Arial" w:cs="Arial"/>
          <w:sz w:val="24"/>
          <w:szCs w:val="24"/>
          <w:lang w:eastAsia="cs-CZ"/>
        </w:rPr>
        <w:t>.</w:t>
      </w:r>
      <w:r w:rsidR="0021460E" w:rsidRPr="005D2C9C">
        <w:rPr>
          <w:rFonts w:ascii="Arial" w:eastAsia="Times New Roman" w:hAnsi="Arial" w:cs="Arial"/>
          <w:sz w:val="24"/>
          <w:szCs w:val="24"/>
          <w:lang w:eastAsia="cs-CZ"/>
        </w:rPr>
        <w:t xml:space="preserve"> </w:t>
      </w:r>
      <w:r w:rsidR="00F9481A" w:rsidRPr="005D2C9C">
        <w:rPr>
          <w:rFonts w:ascii="Arial" w:eastAsia="Times New Roman" w:hAnsi="Arial" w:cs="Arial"/>
          <w:sz w:val="24"/>
          <w:szCs w:val="24"/>
          <w:lang w:eastAsia="cs-CZ"/>
        </w:rPr>
        <w:t xml:space="preserve">Zřizovatel provádí kontrolu hospodaření příspěvkové organizace. </w:t>
      </w:r>
    </w:p>
    <w:p w:rsidR="00F9481A" w:rsidRDefault="00A0372E" w:rsidP="005D2C9C">
      <w:pPr>
        <w:spacing w:before="100" w:beforeAutospacing="1" w:after="100" w:afterAutospacing="1" w:line="360" w:lineRule="auto"/>
        <w:jc w:val="both"/>
        <w:rPr>
          <w:rFonts w:ascii="Arial" w:hAnsi="Arial" w:cs="Arial"/>
          <w:sz w:val="24"/>
          <w:szCs w:val="24"/>
        </w:rPr>
      </w:pPr>
      <w:r w:rsidRPr="005D2C9C">
        <w:rPr>
          <w:rFonts w:ascii="Arial" w:hAnsi="Arial" w:cs="Arial"/>
          <w:sz w:val="24"/>
          <w:szCs w:val="24"/>
        </w:rPr>
        <w:t>Největší počet organizací je v oblasti školství, celkem 52. Jedná se o mateřsk</w:t>
      </w:r>
      <w:r w:rsidR="00D601F3" w:rsidRPr="005D2C9C">
        <w:rPr>
          <w:rFonts w:ascii="Arial" w:hAnsi="Arial" w:cs="Arial"/>
          <w:sz w:val="24"/>
          <w:szCs w:val="24"/>
        </w:rPr>
        <w:t>é školy a základní školy, základní školy praktické a speciáln</w:t>
      </w:r>
      <w:r w:rsidR="009D5A3C" w:rsidRPr="005D2C9C">
        <w:rPr>
          <w:rFonts w:ascii="Arial" w:hAnsi="Arial" w:cs="Arial"/>
          <w:sz w:val="24"/>
          <w:szCs w:val="24"/>
        </w:rPr>
        <w:t xml:space="preserve">í a 1 základní uměleckou školu. </w:t>
      </w:r>
      <w:r w:rsidR="0003774A" w:rsidRPr="005D2C9C">
        <w:rPr>
          <w:rFonts w:ascii="Arial" w:hAnsi="Arial" w:cs="Arial"/>
          <w:sz w:val="24"/>
          <w:szCs w:val="24"/>
        </w:rPr>
        <w:t xml:space="preserve"> Tyto organizace zajišťují následující hlavní činnosti:</w:t>
      </w:r>
    </w:p>
    <w:p w:rsidR="00626F03" w:rsidRPr="00626F03" w:rsidRDefault="00626F03" w:rsidP="00626F03">
      <w:pPr>
        <w:pStyle w:val="Titulek"/>
        <w:rPr>
          <w:rFonts w:ascii="Arial" w:hAnsi="Arial" w:cs="Arial"/>
          <w:color w:val="auto"/>
          <w:sz w:val="20"/>
          <w:szCs w:val="20"/>
        </w:rPr>
      </w:pPr>
      <w:bookmarkStart w:id="43" w:name="_Toc357349167"/>
      <w:r w:rsidRPr="00626F03">
        <w:rPr>
          <w:rFonts w:ascii="Arial" w:hAnsi="Arial" w:cs="Arial"/>
          <w:color w:val="auto"/>
          <w:sz w:val="20"/>
          <w:szCs w:val="20"/>
        </w:rPr>
        <w:t xml:space="preserve">Tabulka </w:t>
      </w:r>
      <w:r w:rsidR="001A4497" w:rsidRPr="00626F03">
        <w:rPr>
          <w:rFonts w:ascii="Arial" w:hAnsi="Arial" w:cs="Arial"/>
          <w:color w:val="auto"/>
          <w:sz w:val="20"/>
          <w:szCs w:val="20"/>
        </w:rPr>
        <w:fldChar w:fldCharType="begin"/>
      </w:r>
      <w:r w:rsidRPr="00626F03">
        <w:rPr>
          <w:rFonts w:ascii="Arial" w:hAnsi="Arial" w:cs="Arial"/>
          <w:color w:val="auto"/>
          <w:sz w:val="20"/>
          <w:szCs w:val="20"/>
        </w:rPr>
        <w:instrText xml:space="preserve"> SEQ Tabulka \* ARABIC </w:instrText>
      </w:r>
      <w:r w:rsidR="001A4497" w:rsidRPr="00626F03">
        <w:rPr>
          <w:rFonts w:ascii="Arial" w:hAnsi="Arial" w:cs="Arial"/>
          <w:color w:val="auto"/>
          <w:sz w:val="20"/>
          <w:szCs w:val="20"/>
        </w:rPr>
        <w:fldChar w:fldCharType="separate"/>
      </w:r>
      <w:r w:rsidR="00ED0ECB">
        <w:rPr>
          <w:rFonts w:ascii="Arial" w:hAnsi="Arial" w:cs="Arial"/>
          <w:noProof/>
          <w:color w:val="auto"/>
          <w:sz w:val="20"/>
          <w:szCs w:val="20"/>
        </w:rPr>
        <w:t>2</w:t>
      </w:r>
      <w:r w:rsidR="001A4497" w:rsidRPr="00626F03">
        <w:rPr>
          <w:rFonts w:ascii="Arial" w:hAnsi="Arial" w:cs="Arial"/>
          <w:color w:val="auto"/>
          <w:sz w:val="20"/>
          <w:szCs w:val="20"/>
        </w:rPr>
        <w:fldChar w:fldCharType="end"/>
      </w:r>
      <w:r w:rsidRPr="00626F03">
        <w:rPr>
          <w:rFonts w:ascii="Arial" w:hAnsi="Arial" w:cs="Arial"/>
          <w:color w:val="auto"/>
          <w:sz w:val="20"/>
          <w:szCs w:val="20"/>
        </w:rPr>
        <w:t>: Hlavní činnost školských organizací</w:t>
      </w:r>
      <w:bookmarkEnd w:id="43"/>
    </w:p>
    <w:tbl>
      <w:tblPr>
        <w:tblStyle w:val="Mkatabulky"/>
        <w:tblW w:w="0" w:type="auto"/>
        <w:tblLook w:val="04A0" w:firstRow="1" w:lastRow="0" w:firstColumn="1" w:lastColumn="0" w:noHBand="0" w:noVBand="1"/>
      </w:tblPr>
      <w:tblGrid>
        <w:gridCol w:w="7740"/>
      </w:tblGrid>
      <w:tr w:rsidR="0003774A" w:rsidRPr="005D2C9C" w:rsidTr="0003774A">
        <w:trPr>
          <w:trHeight w:val="300"/>
        </w:trPr>
        <w:tc>
          <w:tcPr>
            <w:tcW w:w="7740" w:type="dxa"/>
            <w:noWrap/>
            <w:hideMark/>
          </w:tcPr>
          <w:p w:rsidR="0003774A" w:rsidRPr="005D2C9C" w:rsidRDefault="0003774A">
            <w:pPr>
              <w:rPr>
                <w:rFonts w:ascii="Arial" w:hAnsi="Arial" w:cs="Arial"/>
                <w:i/>
                <w:sz w:val="24"/>
                <w:szCs w:val="24"/>
              </w:rPr>
            </w:pPr>
            <w:r w:rsidRPr="005D2C9C">
              <w:rPr>
                <w:rFonts w:ascii="Arial" w:hAnsi="Arial" w:cs="Arial"/>
                <w:i/>
                <w:sz w:val="24"/>
                <w:szCs w:val="24"/>
              </w:rPr>
              <w:t>základní škola</w:t>
            </w:r>
          </w:p>
        </w:tc>
      </w:tr>
      <w:tr w:rsidR="0003774A" w:rsidRPr="005D2C9C" w:rsidTr="0003774A">
        <w:trPr>
          <w:trHeight w:val="300"/>
        </w:trPr>
        <w:tc>
          <w:tcPr>
            <w:tcW w:w="7740" w:type="dxa"/>
            <w:noWrap/>
            <w:hideMark/>
          </w:tcPr>
          <w:p w:rsidR="0003774A" w:rsidRPr="005D2C9C" w:rsidRDefault="0003774A">
            <w:pPr>
              <w:rPr>
                <w:rFonts w:ascii="Arial" w:hAnsi="Arial" w:cs="Arial"/>
                <w:i/>
                <w:sz w:val="24"/>
                <w:szCs w:val="24"/>
              </w:rPr>
            </w:pPr>
            <w:r w:rsidRPr="005D2C9C">
              <w:rPr>
                <w:rFonts w:ascii="Arial" w:hAnsi="Arial" w:cs="Arial"/>
                <w:i/>
                <w:sz w:val="24"/>
                <w:szCs w:val="24"/>
              </w:rPr>
              <w:t>mateřská škola</w:t>
            </w:r>
          </w:p>
        </w:tc>
      </w:tr>
      <w:tr w:rsidR="0003774A" w:rsidRPr="005D2C9C" w:rsidTr="0003774A">
        <w:trPr>
          <w:trHeight w:val="300"/>
        </w:trPr>
        <w:tc>
          <w:tcPr>
            <w:tcW w:w="7740" w:type="dxa"/>
            <w:noWrap/>
            <w:hideMark/>
          </w:tcPr>
          <w:p w:rsidR="0003774A" w:rsidRPr="005D2C9C" w:rsidRDefault="0003774A">
            <w:pPr>
              <w:rPr>
                <w:rFonts w:ascii="Arial" w:hAnsi="Arial" w:cs="Arial"/>
                <w:i/>
                <w:sz w:val="24"/>
                <w:szCs w:val="24"/>
              </w:rPr>
            </w:pPr>
            <w:r w:rsidRPr="005D2C9C">
              <w:rPr>
                <w:rFonts w:ascii="Arial" w:hAnsi="Arial" w:cs="Arial"/>
                <w:i/>
                <w:sz w:val="24"/>
                <w:szCs w:val="24"/>
              </w:rPr>
              <w:t>školní družina</w:t>
            </w:r>
          </w:p>
        </w:tc>
      </w:tr>
      <w:tr w:rsidR="0003774A" w:rsidRPr="005D2C9C" w:rsidTr="0003774A">
        <w:trPr>
          <w:trHeight w:val="300"/>
        </w:trPr>
        <w:tc>
          <w:tcPr>
            <w:tcW w:w="7740" w:type="dxa"/>
            <w:noWrap/>
            <w:hideMark/>
          </w:tcPr>
          <w:p w:rsidR="0003774A" w:rsidRPr="005D2C9C" w:rsidRDefault="0003774A">
            <w:pPr>
              <w:rPr>
                <w:rFonts w:ascii="Arial" w:hAnsi="Arial" w:cs="Arial"/>
                <w:i/>
                <w:sz w:val="24"/>
                <w:szCs w:val="24"/>
              </w:rPr>
            </w:pPr>
            <w:r w:rsidRPr="005D2C9C">
              <w:rPr>
                <w:rFonts w:ascii="Arial" w:hAnsi="Arial" w:cs="Arial"/>
                <w:i/>
                <w:sz w:val="24"/>
                <w:szCs w:val="24"/>
              </w:rPr>
              <w:t>školní klub</w:t>
            </w:r>
          </w:p>
        </w:tc>
      </w:tr>
      <w:tr w:rsidR="0003774A" w:rsidRPr="005D2C9C" w:rsidTr="0003774A">
        <w:trPr>
          <w:trHeight w:val="300"/>
        </w:trPr>
        <w:tc>
          <w:tcPr>
            <w:tcW w:w="7740" w:type="dxa"/>
            <w:noWrap/>
            <w:hideMark/>
          </w:tcPr>
          <w:p w:rsidR="0003774A" w:rsidRPr="005D2C9C" w:rsidRDefault="0003774A">
            <w:pPr>
              <w:rPr>
                <w:rFonts w:ascii="Arial" w:hAnsi="Arial" w:cs="Arial"/>
                <w:i/>
                <w:sz w:val="24"/>
                <w:szCs w:val="24"/>
              </w:rPr>
            </w:pPr>
            <w:r w:rsidRPr="005D2C9C">
              <w:rPr>
                <w:rFonts w:ascii="Arial" w:hAnsi="Arial" w:cs="Arial"/>
                <w:i/>
                <w:sz w:val="24"/>
                <w:szCs w:val="24"/>
              </w:rPr>
              <w:t>školní výdejna</w:t>
            </w:r>
          </w:p>
        </w:tc>
      </w:tr>
      <w:tr w:rsidR="0003774A" w:rsidRPr="005D2C9C" w:rsidTr="0003774A">
        <w:trPr>
          <w:trHeight w:val="300"/>
        </w:trPr>
        <w:tc>
          <w:tcPr>
            <w:tcW w:w="7740" w:type="dxa"/>
            <w:noWrap/>
            <w:hideMark/>
          </w:tcPr>
          <w:p w:rsidR="0003774A" w:rsidRPr="005D2C9C" w:rsidRDefault="0003774A">
            <w:pPr>
              <w:rPr>
                <w:rFonts w:ascii="Arial" w:hAnsi="Arial" w:cs="Arial"/>
                <w:i/>
                <w:sz w:val="24"/>
                <w:szCs w:val="24"/>
              </w:rPr>
            </w:pPr>
            <w:r w:rsidRPr="005D2C9C">
              <w:rPr>
                <w:rFonts w:ascii="Arial" w:hAnsi="Arial" w:cs="Arial"/>
                <w:i/>
                <w:sz w:val="24"/>
                <w:szCs w:val="24"/>
              </w:rPr>
              <w:t>školní jídelna</w:t>
            </w:r>
          </w:p>
        </w:tc>
      </w:tr>
      <w:tr w:rsidR="0003774A" w:rsidRPr="005D2C9C" w:rsidTr="0003774A">
        <w:trPr>
          <w:trHeight w:val="300"/>
        </w:trPr>
        <w:tc>
          <w:tcPr>
            <w:tcW w:w="7740" w:type="dxa"/>
            <w:noWrap/>
            <w:hideMark/>
          </w:tcPr>
          <w:p w:rsidR="0003774A" w:rsidRPr="005D2C9C" w:rsidRDefault="0003774A" w:rsidP="00D2311B">
            <w:pPr>
              <w:rPr>
                <w:rFonts w:ascii="Arial" w:hAnsi="Arial" w:cs="Arial"/>
                <w:i/>
                <w:sz w:val="24"/>
                <w:szCs w:val="24"/>
              </w:rPr>
            </w:pPr>
            <w:r w:rsidRPr="005D2C9C">
              <w:rPr>
                <w:rFonts w:ascii="Arial" w:hAnsi="Arial" w:cs="Arial"/>
                <w:i/>
                <w:sz w:val="24"/>
                <w:szCs w:val="24"/>
              </w:rPr>
              <w:t>zař</w:t>
            </w:r>
            <w:r w:rsidR="00D2311B" w:rsidRPr="005D2C9C">
              <w:rPr>
                <w:rFonts w:ascii="Arial" w:hAnsi="Arial" w:cs="Arial"/>
                <w:i/>
                <w:sz w:val="24"/>
                <w:szCs w:val="24"/>
              </w:rPr>
              <w:t>í</w:t>
            </w:r>
            <w:r w:rsidRPr="005D2C9C">
              <w:rPr>
                <w:rFonts w:ascii="Arial" w:hAnsi="Arial" w:cs="Arial"/>
                <w:i/>
                <w:sz w:val="24"/>
                <w:szCs w:val="24"/>
              </w:rPr>
              <w:t>zení školního stravování</w:t>
            </w:r>
          </w:p>
        </w:tc>
      </w:tr>
      <w:tr w:rsidR="0003774A" w:rsidRPr="005D2C9C" w:rsidTr="0003774A">
        <w:trPr>
          <w:trHeight w:val="300"/>
        </w:trPr>
        <w:tc>
          <w:tcPr>
            <w:tcW w:w="7740" w:type="dxa"/>
            <w:noWrap/>
            <w:hideMark/>
          </w:tcPr>
          <w:p w:rsidR="0003774A" w:rsidRPr="005D2C9C" w:rsidRDefault="0003774A">
            <w:pPr>
              <w:rPr>
                <w:rFonts w:ascii="Arial" w:hAnsi="Arial" w:cs="Arial"/>
                <w:i/>
                <w:sz w:val="24"/>
                <w:szCs w:val="24"/>
              </w:rPr>
            </w:pPr>
            <w:r w:rsidRPr="005D2C9C">
              <w:rPr>
                <w:rFonts w:ascii="Arial" w:hAnsi="Arial" w:cs="Arial"/>
                <w:i/>
                <w:sz w:val="24"/>
                <w:szCs w:val="24"/>
              </w:rPr>
              <w:t>základní umělecká škola</w:t>
            </w:r>
          </w:p>
        </w:tc>
      </w:tr>
      <w:tr w:rsidR="0003774A" w:rsidRPr="005D2C9C" w:rsidTr="0003774A">
        <w:trPr>
          <w:trHeight w:val="300"/>
        </w:trPr>
        <w:tc>
          <w:tcPr>
            <w:tcW w:w="7740" w:type="dxa"/>
            <w:noWrap/>
            <w:hideMark/>
          </w:tcPr>
          <w:p w:rsidR="0003774A" w:rsidRPr="005D2C9C" w:rsidRDefault="0003774A">
            <w:pPr>
              <w:rPr>
                <w:rFonts w:ascii="Arial" w:hAnsi="Arial" w:cs="Arial"/>
                <w:i/>
                <w:sz w:val="24"/>
                <w:szCs w:val="24"/>
              </w:rPr>
            </w:pPr>
            <w:r w:rsidRPr="005D2C9C">
              <w:rPr>
                <w:rFonts w:ascii="Arial" w:hAnsi="Arial" w:cs="Arial"/>
                <w:i/>
                <w:sz w:val="24"/>
                <w:szCs w:val="24"/>
              </w:rPr>
              <w:t>městská stanice malých techniků</w:t>
            </w:r>
          </w:p>
        </w:tc>
      </w:tr>
    </w:tbl>
    <w:p w:rsidR="00066314" w:rsidRPr="00626F03" w:rsidRDefault="00626F03" w:rsidP="009762FD">
      <w:pPr>
        <w:rPr>
          <w:rFonts w:ascii="Arial" w:hAnsi="Arial" w:cs="Arial"/>
          <w:sz w:val="20"/>
          <w:szCs w:val="20"/>
        </w:rPr>
      </w:pPr>
      <w:r w:rsidRPr="00626F03">
        <w:rPr>
          <w:rFonts w:ascii="Arial" w:hAnsi="Arial" w:cs="Arial"/>
          <w:sz w:val="20"/>
          <w:szCs w:val="20"/>
        </w:rPr>
        <w:t>Zdroj:</w:t>
      </w:r>
      <w:r>
        <w:rPr>
          <w:rFonts w:ascii="Arial" w:hAnsi="Arial" w:cs="Arial"/>
          <w:sz w:val="20"/>
          <w:szCs w:val="20"/>
        </w:rPr>
        <w:t xml:space="preserve"> podklady ze SML</w:t>
      </w:r>
    </w:p>
    <w:p w:rsidR="00A07E71" w:rsidRDefault="001E4042" w:rsidP="009762FD">
      <w:pPr>
        <w:rPr>
          <w:rFonts w:ascii="Arial" w:hAnsi="Arial" w:cs="Arial"/>
          <w:sz w:val="24"/>
          <w:szCs w:val="24"/>
        </w:rPr>
      </w:pPr>
      <w:r w:rsidRPr="005D2C9C">
        <w:rPr>
          <w:rFonts w:ascii="Arial" w:hAnsi="Arial" w:cs="Arial"/>
          <w:sz w:val="24"/>
          <w:szCs w:val="24"/>
        </w:rPr>
        <w:t xml:space="preserve">Školské organizace taktéž </w:t>
      </w:r>
      <w:r w:rsidR="009D6D39" w:rsidRPr="005D2C9C">
        <w:rPr>
          <w:rFonts w:ascii="Arial" w:hAnsi="Arial" w:cs="Arial"/>
          <w:sz w:val="24"/>
          <w:szCs w:val="24"/>
        </w:rPr>
        <w:t>zajišťují následující doplňkové činnosti:</w:t>
      </w:r>
    </w:p>
    <w:p w:rsidR="00626F03" w:rsidRPr="00626F03" w:rsidRDefault="00626F03" w:rsidP="00626F03">
      <w:pPr>
        <w:pStyle w:val="Titulek"/>
        <w:rPr>
          <w:rFonts w:ascii="Arial" w:hAnsi="Arial" w:cs="Arial"/>
          <w:color w:val="auto"/>
          <w:sz w:val="20"/>
          <w:szCs w:val="20"/>
        </w:rPr>
      </w:pPr>
      <w:bookmarkStart w:id="44" w:name="_Toc357349168"/>
      <w:r w:rsidRPr="00626F03">
        <w:rPr>
          <w:rFonts w:ascii="Arial" w:hAnsi="Arial" w:cs="Arial"/>
          <w:color w:val="auto"/>
          <w:sz w:val="20"/>
          <w:szCs w:val="20"/>
        </w:rPr>
        <w:t xml:space="preserve">Tabulka </w:t>
      </w:r>
      <w:r w:rsidR="001A4497" w:rsidRPr="00626F03">
        <w:rPr>
          <w:rFonts w:ascii="Arial" w:hAnsi="Arial" w:cs="Arial"/>
          <w:color w:val="auto"/>
          <w:sz w:val="20"/>
          <w:szCs w:val="20"/>
        </w:rPr>
        <w:fldChar w:fldCharType="begin"/>
      </w:r>
      <w:r w:rsidRPr="00626F03">
        <w:rPr>
          <w:rFonts w:ascii="Arial" w:hAnsi="Arial" w:cs="Arial"/>
          <w:color w:val="auto"/>
          <w:sz w:val="20"/>
          <w:szCs w:val="20"/>
        </w:rPr>
        <w:instrText xml:space="preserve"> SEQ Tabulka \* ARABIC </w:instrText>
      </w:r>
      <w:r w:rsidR="001A4497" w:rsidRPr="00626F03">
        <w:rPr>
          <w:rFonts w:ascii="Arial" w:hAnsi="Arial" w:cs="Arial"/>
          <w:color w:val="auto"/>
          <w:sz w:val="20"/>
          <w:szCs w:val="20"/>
        </w:rPr>
        <w:fldChar w:fldCharType="separate"/>
      </w:r>
      <w:r w:rsidR="00ED0ECB">
        <w:rPr>
          <w:rFonts w:ascii="Arial" w:hAnsi="Arial" w:cs="Arial"/>
          <w:noProof/>
          <w:color w:val="auto"/>
          <w:sz w:val="20"/>
          <w:szCs w:val="20"/>
        </w:rPr>
        <w:t>3</w:t>
      </w:r>
      <w:r w:rsidR="001A4497" w:rsidRPr="00626F03">
        <w:rPr>
          <w:rFonts w:ascii="Arial" w:hAnsi="Arial" w:cs="Arial"/>
          <w:color w:val="auto"/>
          <w:sz w:val="20"/>
          <w:szCs w:val="20"/>
        </w:rPr>
        <w:fldChar w:fldCharType="end"/>
      </w:r>
      <w:r w:rsidRPr="00626F03">
        <w:rPr>
          <w:rFonts w:ascii="Arial" w:hAnsi="Arial" w:cs="Arial"/>
          <w:color w:val="auto"/>
          <w:sz w:val="20"/>
          <w:szCs w:val="20"/>
        </w:rPr>
        <w:t>: Doplňková činnost školských organizací</w:t>
      </w:r>
      <w:bookmarkEnd w:id="44"/>
    </w:p>
    <w:tbl>
      <w:tblPr>
        <w:tblStyle w:val="Mkatabulky"/>
        <w:tblW w:w="0" w:type="auto"/>
        <w:tblLook w:val="04A0" w:firstRow="1" w:lastRow="0" w:firstColumn="1" w:lastColumn="0" w:noHBand="0" w:noVBand="1"/>
      </w:tblPr>
      <w:tblGrid>
        <w:gridCol w:w="7960"/>
      </w:tblGrid>
      <w:tr w:rsidR="000D5FE1" w:rsidRPr="005D2C9C" w:rsidTr="000D5FE1">
        <w:trPr>
          <w:trHeight w:val="300"/>
        </w:trPr>
        <w:tc>
          <w:tcPr>
            <w:tcW w:w="7960" w:type="dxa"/>
            <w:noWrap/>
            <w:hideMark/>
          </w:tcPr>
          <w:p w:rsidR="000D5FE1" w:rsidRPr="005D2C9C" w:rsidRDefault="000D5FE1">
            <w:pPr>
              <w:rPr>
                <w:rFonts w:ascii="Arial" w:hAnsi="Arial" w:cs="Arial"/>
                <w:i/>
                <w:sz w:val="24"/>
                <w:szCs w:val="24"/>
              </w:rPr>
            </w:pPr>
            <w:r w:rsidRPr="005D2C9C">
              <w:rPr>
                <w:rFonts w:ascii="Arial" w:hAnsi="Arial" w:cs="Arial"/>
                <w:i/>
                <w:sz w:val="24"/>
                <w:szCs w:val="24"/>
              </w:rPr>
              <w:t>pronájem bytových a nebytových prostor</w:t>
            </w:r>
          </w:p>
        </w:tc>
      </w:tr>
      <w:tr w:rsidR="000D5FE1" w:rsidRPr="005D2C9C" w:rsidTr="000D5FE1">
        <w:trPr>
          <w:trHeight w:val="300"/>
        </w:trPr>
        <w:tc>
          <w:tcPr>
            <w:tcW w:w="7960" w:type="dxa"/>
            <w:noWrap/>
            <w:hideMark/>
          </w:tcPr>
          <w:p w:rsidR="000D5FE1" w:rsidRPr="005D2C9C" w:rsidRDefault="000D5FE1">
            <w:pPr>
              <w:rPr>
                <w:rFonts w:ascii="Arial" w:hAnsi="Arial" w:cs="Arial"/>
                <w:i/>
                <w:sz w:val="24"/>
                <w:szCs w:val="24"/>
              </w:rPr>
            </w:pPr>
            <w:r w:rsidRPr="005D2C9C">
              <w:rPr>
                <w:rFonts w:ascii="Arial" w:hAnsi="Arial" w:cs="Arial"/>
                <w:i/>
                <w:sz w:val="24"/>
                <w:szCs w:val="24"/>
              </w:rPr>
              <w:t>mimoškolní výchova a vzdělávání a pořádání kurzů, školení včetně lektorské činnosti</w:t>
            </w:r>
          </w:p>
        </w:tc>
      </w:tr>
      <w:tr w:rsidR="000D5FE1" w:rsidRPr="005D2C9C" w:rsidTr="000D5FE1">
        <w:trPr>
          <w:trHeight w:val="300"/>
        </w:trPr>
        <w:tc>
          <w:tcPr>
            <w:tcW w:w="7960" w:type="dxa"/>
            <w:noWrap/>
            <w:hideMark/>
          </w:tcPr>
          <w:p w:rsidR="000D5FE1" w:rsidRPr="005D2C9C" w:rsidRDefault="000D5FE1">
            <w:pPr>
              <w:rPr>
                <w:rFonts w:ascii="Arial" w:hAnsi="Arial" w:cs="Arial"/>
                <w:i/>
                <w:sz w:val="24"/>
                <w:szCs w:val="24"/>
              </w:rPr>
            </w:pPr>
            <w:r w:rsidRPr="005D2C9C">
              <w:rPr>
                <w:rFonts w:ascii="Arial" w:hAnsi="Arial" w:cs="Arial"/>
                <w:i/>
                <w:sz w:val="24"/>
                <w:szCs w:val="24"/>
              </w:rPr>
              <w:t>provozování tělovýchovných a sportovních zařízení a organizování sportovní činnosti</w:t>
            </w:r>
          </w:p>
        </w:tc>
      </w:tr>
      <w:tr w:rsidR="000D5FE1" w:rsidRPr="005D2C9C" w:rsidTr="000D5FE1">
        <w:trPr>
          <w:trHeight w:val="300"/>
        </w:trPr>
        <w:tc>
          <w:tcPr>
            <w:tcW w:w="7960" w:type="dxa"/>
            <w:noWrap/>
            <w:hideMark/>
          </w:tcPr>
          <w:p w:rsidR="000D5FE1" w:rsidRPr="005D2C9C" w:rsidRDefault="000D5FE1">
            <w:pPr>
              <w:rPr>
                <w:rFonts w:ascii="Arial" w:hAnsi="Arial" w:cs="Arial"/>
                <w:i/>
                <w:sz w:val="24"/>
                <w:szCs w:val="24"/>
              </w:rPr>
            </w:pPr>
            <w:r w:rsidRPr="005D2C9C">
              <w:rPr>
                <w:rFonts w:ascii="Arial" w:hAnsi="Arial" w:cs="Arial"/>
                <w:i/>
                <w:sz w:val="24"/>
                <w:szCs w:val="24"/>
              </w:rPr>
              <w:t>reklamní činnost a marketing</w:t>
            </w:r>
          </w:p>
        </w:tc>
      </w:tr>
      <w:tr w:rsidR="000D5FE1" w:rsidRPr="005D2C9C" w:rsidTr="000D5FE1">
        <w:trPr>
          <w:trHeight w:val="300"/>
        </w:trPr>
        <w:tc>
          <w:tcPr>
            <w:tcW w:w="7960" w:type="dxa"/>
            <w:noWrap/>
            <w:hideMark/>
          </w:tcPr>
          <w:p w:rsidR="000D5FE1" w:rsidRPr="005D2C9C" w:rsidRDefault="000D5FE1">
            <w:pPr>
              <w:rPr>
                <w:rFonts w:ascii="Arial" w:hAnsi="Arial" w:cs="Arial"/>
                <w:i/>
                <w:sz w:val="24"/>
                <w:szCs w:val="24"/>
              </w:rPr>
            </w:pPr>
            <w:r w:rsidRPr="005D2C9C">
              <w:rPr>
                <w:rFonts w:ascii="Arial" w:hAnsi="Arial" w:cs="Arial"/>
                <w:i/>
                <w:sz w:val="24"/>
                <w:szCs w:val="24"/>
              </w:rPr>
              <w:t>výroba, obchod, služby - zprostředkování obchodu a služeb</w:t>
            </w:r>
          </w:p>
        </w:tc>
      </w:tr>
      <w:tr w:rsidR="000D5FE1" w:rsidRPr="005D2C9C" w:rsidTr="000D5FE1">
        <w:trPr>
          <w:trHeight w:val="300"/>
        </w:trPr>
        <w:tc>
          <w:tcPr>
            <w:tcW w:w="7960" w:type="dxa"/>
            <w:noWrap/>
            <w:hideMark/>
          </w:tcPr>
          <w:p w:rsidR="000D5FE1" w:rsidRPr="005D2C9C" w:rsidRDefault="000D5FE1">
            <w:pPr>
              <w:rPr>
                <w:rFonts w:ascii="Arial" w:hAnsi="Arial" w:cs="Arial"/>
                <w:i/>
                <w:sz w:val="24"/>
                <w:szCs w:val="24"/>
              </w:rPr>
            </w:pPr>
            <w:r w:rsidRPr="005D2C9C">
              <w:rPr>
                <w:rFonts w:ascii="Arial" w:hAnsi="Arial" w:cs="Arial"/>
                <w:i/>
                <w:sz w:val="24"/>
                <w:szCs w:val="24"/>
              </w:rPr>
              <w:t>pronájem a půjčování věcí movitých</w:t>
            </w:r>
          </w:p>
        </w:tc>
      </w:tr>
      <w:tr w:rsidR="000D5FE1" w:rsidRPr="005D2C9C" w:rsidTr="000D5FE1">
        <w:trPr>
          <w:trHeight w:val="300"/>
        </w:trPr>
        <w:tc>
          <w:tcPr>
            <w:tcW w:w="7960" w:type="dxa"/>
            <w:noWrap/>
            <w:hideMark/>
          </w:tcPr>
          <w:p w:rsidR="000D5FE1" w:rsidRPr="005D2C9C" w:rsidRDefault="000D5FE1">
            <w:pPr>
              <w:rPr>
                <w:rFonts w:ascii="Arial" w:hAnsi="Arial" w:cs="Arial"/>
                <w:i/>
                <w:sz w:val="24"/>
                <w:szCs w:val="24"/>
              </w:rPr>
            </w:pPr>
            <w:r w:rsidRPr="005D2C9C">
              <w:rPr>
                <w:rFonts w:ascii="Arial" w:hAnsi="Arial" w:cs="Arial"/>
                <w:i/>
                <w:sz w:val="24"/>
                <w:szCs w:val="24"/>
              </w:rPr>
              <w:t>hostinská činnost</w:t>
            </w:r>
          </w:p>
        </w:tc>
      </w:tr>
      <w:tr w:rsidR="000D5FE1" w:rsidRPr="005D2C9C" w:rsidTr="000D5FE1">
        <w:trPr>
          <w:trHeight w:val="300"/>
        </w:trPr>
        <w:tc>
          <w:tcPr>
            <w:tcW w:w="7960" w:type="dxa"/>
            <w:noWrap/>
            <w:hideMark/>
          </w:tcPr>
          <w:p w:rsidR="000D5FE1" w:rsidRPr="005D2C9C" w:rsidRDefault="000D5FE1">
            <w:pPr>
              <w:rPr>
                <w:rFonts w:ascii="Arial" w:hAnsi="Arial" w:cs="Arial"/>
                <w:i/>
                <w:sz w:val="24"/>
                <w:szCs w:val="24"/>
              </w:rPr>
            </w:pPr>
            <w:r w:rsidRPr="005D2C9C">
              <w:rPr>
                <w:rFonts w:ascii="Arial" w:hAnsi="Arial" w:cs="Arial"/>
                <w:i/>
                <w:sz w:val="24"/>
                <w:szCs w:val="24"/>
              </w:rPr>
              <w:t>prodej výrobků vytvořených školou</w:t>
            </w:r>
          </w:p>
        </w:tc>
      </w:tr>
      <w:tr w:rsidR="000D5FE1" w:rsidRPr="005D2C9C" w:rsidTr="000D5FE1">
        <w:trPr>
          <w:trHeight w:val="300"/>
        </w:trPr>
        <w:tc>
          <w:tcPr>
            <w:tcW w:w="7960" w:type="dxa"/>
            <w:noWrap/>
            <w:hideMark/>
          </w:tcPr>
          <w:p w:rsidR="000D5FE1" w:rsidRPr="005D2C9C" w:rsidRDefault="000D5FE1">
            <w:pPr>
              <w:rPr>
                <w:rFonts w:ascii="Arial" w:hAnsi="Arial" w:cs="Arial"/>
                <w:i/>
                <w:sz w:val="24"/>
                <w:szCs w:val="24"/>
              </w:rPr>
            </w:pPr>
            <w:r w:rsidRPr="005D2C9C">
              <w:rPr>
                <w:rFonts w:ascii="Arial" w:hAnsi="Arial" w:cs="Arial"/>
                <w:i/>
                <w:sz w:val="24"/>
                <w:szCs w:val="24"/>
              </w:rPr>
              <w:t>silniční motorová nákladní doprava</w:t>
            </w:r>
          </w:p>
        </w:tc>
      </w:tr>
      <w:tr w:rsidR="000D5FE1" w:rsidRPr="005D2C9C" w:rsidTr="000D5FE1">
        <w:trPr>
          <w:trHeight w:val="300"/>
        </w:trPr>
        <w:tc>
          <w:tcPr>
            <w:tcW w:w="7960" w:type="dxa"/>
            <w:noWrap/>
            <w:hideMark/>
          </w:tcPr>
          <w:p w:rsidR="000D5FE1" w:rsidRPr="005D2C9C" w:rsidRDefault="000D5FE1">
            <w:pPr>
              <w:rPr>
                <w:rFonts w:ascii="Arial" w:hAnsi="Arial" w:cs="Arial"/>
                <w:i/>
                <w:sz w:val="24"/>
                <w:szCs w:val="24"/>
              </w:rPr>
            </w:pPr>
            <w:r w:rsidRPr="005D2C9C">
              <w:rPr>
                <w:rFonts w:ascii="Arial" w:hAnsi="Arial" w:cs="Arial"/>
                <w:i/>
                <w:sz w:val="24"/>
                <w:szCs w:val="24"/>
              </w:rPr>
              <w:t>poradenská činnost</w:t>
            </w:r>
          </w:p>
        </w:tc>
      </w:tr>
      <w:tr w:rsidR="000D5FE1" w:rsidRPr="005D2C9C" w:rsidTr="000D5FE1">
        <w:trPr>
          <w:trHeight w:val="300"/>
        </w:trPr>
        <w:tc>
          <w:tcPr>
            <w:tcW w:w="7960" w:type="dxa"/>
            <w:noWrap/>
            <w:hideMark/>
          </w:tcPr>
          <w:p w:rsidR="000D5FE1" w:rsidRPr="005D2C9C" w:rsidRDefault="000D5FE1">
            <w:pPr>
              <w:rPr>
                <w:rFonts w:ascii="Arial" w:hAnsi="Arial" w:cs="Arial"/>
                <w:i/>
                <w:sz w:val="24"/>
                <w:szCs w:val="24"/>
              </w:rPr>
            </w:pPr>
            <w:r w:rsidRPr="005D2C9C">
              <w:rPr>
                <w:rFonts w:ascii="Arial" w:hAnsi="Arial" w:cs="Arial"/>
                <w:i/>
                <w:sz w:val="24"/>
                <w:szCs w:val="24"/>
              </w:rPr>
              <w:t>zájmové útvary</w:t>
            </w:r>
          </w:p>
        </w:tc>
      </w:tr>
      <w:tr w:rsidR="000D5FE1" w:rsidRPr="005D2C9C" w:rsidTr="000D5FE1">
        <w:trPr>
          <w:trHeight w:val="300"/>
        </w:trPr>
        <w:tc>
          <w:tcPr>
            <w:tcW w:w="7960" w:type="dxa"/>
            <w:noWrap/>
            <w:hideMark/>
          </w:tcPr>
          <w:p w:rsidR="000D5FE1" w:rsidRPr="005D2C9C" w:rsidRDefault="000D5FE1">
            <w:pPr>
              <w:rPr>
                <w:rFonts w:ascii="Arial" w:hAnsi="Arial" w:cs="Arial"/>
                <w:i/>
                <w:sz w:val="24"/>
                <w:szCs w:val="24"/>
              </w:rPr>
            </w:pPr>
            <w:r w:rsidRPr="005D2C9C">
              <w:rPr>
                <w:rFonts w:ascii="Arial" w:hAnsi="Arial" w:cs="Arial"/>
                <w:i/>
                <w:sz w:val="24"/>
                <w:szCs w:val="24"/>
              </w:rPr>
              <w:t>vyučování cizích jazyků</w:t>
            </w:r>
          </w:p>
        </w:tc>
      </w:tr>
      <w:tr w:rsidR="000D5FE1" w:rsidRPr="005D2C9C" w:rsidTr="000D5FE1">
        <w:trPr>
          <w:trHeight w:val="300"/>
        </w:trPr>
        <w:tc>
          <w:tcPr>
            <w:tcW w:w="7960" w:type="dxa"/>
            <w:noWrap/>
            <w:hideMark/>
          </w:tcPr>
          <w:p w:rsidR="000D5FE1" w:rsidRPr="005D2C9C" w:rsidRDefault="000D5FE1">
            <w:pPr>
              <w:rPr>
                <w:rFonts w:ascii="Arial" w:hAnsi="Arial" w:cs="Arial"/>
                <w:i/>
                <w:sz w:val="24"/>
                <w:szCs w:val="24"/>
              </w:rPr>
            </w:pPr>
            <w:r w:rsidRPr="005D2C9C">
              <w:rPr>
                <w:rFonts w:ascii="Arial" w:hAnsi="Arial" w:cs="Arial"/>
                <w:i/>
                <w:sz w:val="24"/>
                <w:szCs w:val="24"/>
              </w:rPr>
              <w:t>provozování kulturních, kulturně-vzdělávacích a zábavních produkcí, výstav, přehlídek</w:t>
            </w:r>
          </w:p>
        </w:tc>
      </w:tr>
    </w:tbl>
    <w:p w:rsidR="00A07E71" w:rsidRPr="00626F03" w:rsidRDefault="00626F03" w:rsidP="000D5FE1">
      <w:pPr>
        <w:rPr>
          <w:rFonts w:ascii="Arial" w:hAnsi="Arial" w:cs="Arial"/>
          <w:sz w:val="20"/>
          <w:szCs w:val="20"/>
        </w:rPr>
      </w:pPr>
      <w:r>
        <w:rPr>
          <w:rFonts w:ascii="Arial" w:hAnsi="Arial" w:cs="Arial"/>
          <w:sz w:val="20"/>
          <w:szCs w:val="20"/>
        </w:rPr>
        <w:t>Zdroj: podklady ze SML</w:t>
      </w:r>
    </w:p>
    <w:p w:rsidR="000A5728" w:rsidRPr="00E53267" w:rsidRDefault="000A5728" w:rsidP="005D2C9C">
      <w:pPr>
        <w:spacing w:before="100" w:beforeAutospacing="1" w:after="100" w:afterAutospacing="1" w:line="360" w:lineRule="auto"/>
        <w:jc w:val="both"/>
        <w:rPr>
          <w:rFonts w:ascii="Arial" w:hAnsi="Arial" w:cs="Arial"/>
          <w:sz w:val="24"/>
          <w:szCs w:val="24"/>
        </w:rPr>
      </w:pPr>
      <w:r w:rsidRPr="00E53267">
        <w:rPr>
          <w:rFonts w:ascii="Arial" w:hAnsi="Arial" w:cs="Arial"/>
          <w:sz w:val="24"/>
          <w:szCs w:val="24"/>
        </w:rPr>
        <w:t xml:space="preserve">Seznam školských organizací je součástí přílohy č. </w:t>
      </w:r>
      <w:r w:rsidR="00DB0368">
        <w:rPr>
          <w:rFonts w:ascii="Arial" w:hAnsi="Arial" w:cs="Arial"/>
          <w:sz w:val="24"/>
          <w:szCs w:val="24"/>
        </w:rPr>
        <w:t>3</w:t>
      </w:r>
      <w:r w:rsidRPr="00E53267">
        <w:rPr>
          <w:rFonts w:ascii="Arial" w:hAnsi="Arial" w:cs="Arial"/>
          <w:sz w:val="24"/>
          <w:szCs w:val="24"/>
        </w:rPr>
        <w:t>, kde v části a) přílohy je uveden seznam organizací s označením hlavní činnosti a v části b) přílohy jsou označeny organizace s doplňkovou činnosti.</w:t>
      </w:r>
    </w:p>
    <w:p w:rsidR="00FE561D" w:rsidRDefault="006508F1" w:rsidP="005D2C9C">
      <w:pPr>
        <w:spacing w:before="100" w:beforeAutospacing="1" w:after="100" w:afterAutospacing="1" w:line="360" w:lineRule="auto"/>
        <w:jc w:val="both"/>
        <w:rPr>
          <w:rFonts w:ascii="Arial" w:hAnsi="Arial" w:cs="Arial"/>
          <w:sz w:val="24"/>
          <w:szCs w:val="24"/>
        </w:rPr>
      </w:pPr>
      <w:r w:rsidRPr="00E53267">
        <w:rPr>
          <w:rFonts w:ascii="Arial" w:hAnsi="Arial" w:cs="Arial"/>
          <w:sz w:val="24"/>
          <w:szCs w:val="24"/>
        </w:rPr>
        <w:t xml:space="preserve">Další příspěvkové organizace zřizuje SML </w:t>
      </w:r>
      <w:r w:rsidR="00C66C1D" w:rsidRPr="00E53267">
        <w:rPr>
          <w:rFonts w:ascii="Arial" w:hAnsi="Arial" w:cs="Arial"/>
          <w:sz w:val="24"/>
          <w:szCs w:val="24"/>
        </w:rPr>
        <w:t>v oblasti kultury (4 organizace), sociálních věcí (3 organizace) a životního prostředí</w:t>
      </w:r>
      <w:r w:rsidR="001B3323" w:rsidRPr="00E53267">
        <w:rPr>
          <w:rFonts w:ascii="Arial" w:hAnsi="Arial" w:cs="Arial"/>
          <w:sz w:val="24"/>
          <w:szCs w:val="24"/>
        </w:rPr>
        <w:t xml:space="preserve"> a správy lesů</w:t>
      </w:r>
      <w:r w:rsidR="00C66C1D" w:rsidRPr="00E53267">
        <w:rPr>
          <w:rFonts w:ascii="Arial" w:hAnsi="Arial" w:cs="Arial"/>
          <w:sz w:val="24"/>
          <w:szCs w:val="24"/>
        </w:rPr>
        <w:t xml:space="preserve"> (2 organizace). </w:t>
      </w:r>
      <w:r w:rsidR="000A5728" w:rsidRPr="00E53267">
        <w:rPr>
          <w:rFonts w:ascii="Arial" w:hAnsi="Arial" w:cs="Arial"/>
          <w:sz w:val="24"/>
          <w:szCs w:val="24"/>
        </w:rPr>
        <w:t>V</w:t>
      </w:r>
      <w:r w:rsidR="00C43920" w:rsidRPr="00E53267">
        <w:rPr>
          <w:rFonts w:ascii="Arial" w:hAnsi="Arial" w:cs="Arial"/>
          <w:sz w:val="24"/>
          <w:szCs w:val="24"/>
        </w:rPr>
        <w:t> hlavní činnosti zajišťují</w:t>
      </w:r>
      <w:r w:rsidR="00AF77A3" w:rsidRPr="00E53267">
        <w:rPr>
          <w:rFonts w:ascii="Arial" w:hAnsi="Arial" w:cs="Arial"/>
          <w:sz w:val="24"/>
          <w:szCs w:val="24"/>
        </w:rPr>
        <w:t xml:space="preserve"> </w:t>
      </w:r>
      <w:r w:rsidR="00567A79" w:rsidRPr="00E53267">
        <w:rPr>
          <w:rFonts w:ascii="Arial" w:hAnsi="Arial" w:cs="Arial"/>
          <w:sz w:val="24"/>
          <w:szCs w:val="24"/>
        </w:rPr>
        <w:t xml:space="preserve">jednotlivé </w:t>
      </w:r>
      <w:r w:rsidR="00AF77A3" w:rsidRPr="00E53267">
        <w:rPr>
          <w:rFonts w:ascii="Arial" w:hAnsi="Arial" w:cs="Arial"/>
          <w:sz w:val="24"/>
          <w:szCs w:val="24"/>
        </w:rPr>
        <w:t>organizace</w:t>
      </w:r>
      <w:r w:rsidR="00C43920" w:rsidRPr="00E53267">
        <w:rPr>
          <w:rFonts w:ascii="Arial" w:hAnsi="Arial" w:cs="Arial"/>
          <w:sz w:val="24"/>
          <w:szCs w:val="24"/>
        </w:rPr>
        <w:t xml:space="preserve"> tyto služby:</w:t>
      </w:r>
    </w:p>
    <w:p w:rsidR="00CB0AC0" w:rsidRPr="006F484E" w:rsidRDefault="00CB0AC0" w:rsidP="00CB0AC0">
      <w:pPr>
        <w:pStyle w:val="Titulek"/>
        <w:rPr>
          <w:rFonts w:ascii="Arial" w:hAnsi="Arial" w:cs="Arial"/>
          <w:color w:val="auto"/>
          <w:sz w:val="20"/>
          <w:szCs w:val="20"/>
        </w:rPr>
      </w:pPr>
      <w:bookmarkStart w:id="45" w:name="_Toc357349169"/>
      <w:r w:rsidRPr="006F484E">
        <w:rPr>
          <w:rFonts w:ascii="Arial" w:hAnsi="Arial" w:cs="Arial"/>
          <w:color w:val="auto"/>
          <w:sz w:val="20"/>
          <w:szCs w:val="20"/>
        </w:rPr>
        <w:t xml:space="preserve">Tabulka </w:t>
      </w:r>
      <w:r w:rsidR="001A4497" w:rsidRPr="006F484E">
        <w:rPr>
          <w:rFonts w:ascii="Arial" w:hAnsi="Arial" w:cs="Arial"/>
          <w:color w:val="auto"/>
          <w:sz w:val="20"/>
          <w:szCs w:val="20"/>
        </w:rPr>
        <w:fldChar w:fldCharType="begin"/>
      </w:r>
      <w:r w:rsidRPr="006F484E">
        <w:rPr>
          <w:rFonts w:ascii="Arial" w:hAnsi="Arial" w:cs="Arial"/>
          <w:color w:val="auto"/>
          <w:sz w:val="20"/>
          <w:szCs w:val="20"/>
        </w:rPr>
        <w:instrText xml:space="preserve"> SEQ Tabulka \* ARABIC </w:instrText>
      </w:r>
      <w:r w:rsidR="001A4497" w:rsidRPr="006F484E">
        <w:rPr>
          <w:rFonts w:ascii="Arial" w:hAnsi="Arial" w:cs="Arial"/>
          <w:color w:val="auto"/>
          <w:sz w:val="20"/>
          <w:szCs w:val="20"/>
        </w:rPr>
        <w:fldChar w:fldCharType="separate"/>
      </w:r>
      <w:r w:rsidR="00ED0ECB">
        <w:rPr>
          <w:rFonts w:ascii="Arial" w:hAnsi="Arial" w:cs="Arial"/>
          <w:noProof/>
          <w:color w:val="auto"/>
          <w:sz w:val="20"/>
          <w:szCs w:val="20"/>
        </w:rPr>
        <w:t>4</w:t>
      </w:r>
      <w:r w:rsidR="001A4497" w:rsidRPr="006F484E">
        <w:rPr>
          <w:rFonts w:ascii="Arial" w:hAnsi="Arial" w:cs="Arial"/>
          <w:color w:val="auto"/>
          <w:sz w:val="20"/>
          <w:szCs w:val="20"/>
        </w:rPr>
        <w:fldChar w:fldCharType="end"/>
      </w:r>
      <w:r w:rsidRPr="006F484E">
        <w:rPr>
          <w:rFonts w:ascii="Arial" w:hAnsi="Arial" w:cs="Arial"/>
          <w:color w:val="auto"/>
          <w:sz w:val="20"/>
          <w:szCs w:val="20"/>
        </w:rPr>
        <w:t>: Příspěvkové organizace SML s definicí činnosti</w:t>
      </w:r>
      <w:bookmarkEnd w:id="45"/>
    </w:p>
    <w:tbl>
      <w:tblPr>
        <w:tblStyle w:val="Mkatabulky"/>
        <w:tblW w:w="0" w:type="auto"/>
        <w:tblLook w:val="04A0" w:firstRow="1" w:lastRow="0" w:firstColumn="1" w:lastColumn="0" w:noHBand="0" w:noVBand="1"/>
      </w:tblPr>
      <w:tblGrid>
        <w:gridCol w:w="9288"/>
      </w:tblGrid>
      <w:tr w:rsidR="00B815F6" w:rsidRPr="005D2C9C" w:rsidTr="00B815F6">
        <w:trPr>
          <w:trHeight w:val="300"/>
        </w:trPr>
        <w:tc>
          <w:tcPr>
            <w:tcW w:w="9288" w:type="dxa"/>
            <w:hideMark/>
          </w:tcPr>
          <w:p w:rsidR="00B815F6" w:rsidRPr="005D2C9C" w:rsidRDefault="00B815F6" w:rsidP="00B815F6">
            <w:pPr>
              <w:jc w:val="both"/>
              <w:rPr>
                <w:rFonts w:ascii="Arial" w:hAnsi="Arial" w:cs="Arial"/>
                <w:b/>
                <w:bCs/>
                <w:sz w:val="24"/>
                <w:szCs w:val="24"/>
              </w:rPr>
            </w:pPr>
            <w:r w:rsidRPr="005D2C9C">
              <w:rPr>
                <w:rFonts w:ascii="Arial" w:hAnsi="Arial" w:cs="Arial"/>
                <w:b/>
                <w:bCs/>
                <w:sz w:val="24"/>
                <w:szCs w:val="24"/>
              </w:rPr>
              <w:t>Dětské centrum SLUNÍČKO</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poskytování komplexní péče matkám s dětmi v tíživé situaci</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poskytování komplexní péče dětem</w:t>
            </w:r>
            <w:r w:rsidR="00D2311B" w:rsidRPr="005D2C9C">
              <w:rPr>
                <w:rFonts w:ascii="Arial" w:hAnsi="Arial" w:cs="Arial"/>
                <w:i/>
                <w:sz w:val="24"/>
                <w:szCs w:val="24"/>
              </w:rPr>
              <w:t xml:space="preserve"> </w:t>
            </w:r>
            <w:r w:rsidRPr="005D2C9C">
              <w:rPr>
                <w:rFonts w:ascii="Arial" w:hAnsi="Arial" w:cs="Arial"/>
                <w:i/>
                <w:sz w:val="24"/>
                <w:szCs w:val="24"/>
              </w:rPr>
              <w:t>vyžadujícím okamžitou pomoc</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výkon ústavní a ochranné výchovy</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péče handicapovaným dětem</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poskytování péče formou pobytu</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aktivní spolupráce s orgány sociálně-právní ochrany dětí</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podíl na zabezpečování konzultací o výkonu náhradní rodinné péče</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praktická výuka</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výkon ekonomické provozní technické investiční a administrativní činnosti</w:t>
            </w:r>
          </w:p>
        </w:tc>
      </w:tr>
      <w:tr w:rsidR="00567A79" w:rsidRPr="005D2C9C" w:rsidTr="00B815F6">
        <w:trPr>
          <w:trHeight w:val="300"/>
        </w:trPr>
        <w:tc>
          <w:tcPr>
            <w:tcW w:w="9288" w:type="dxa"/>
            <w:hideMark/>
          </w:tcPr>
          <w:p w:rsidR="00567A79" w:rsidRPr="005D2C9C" w:rsidRDefault="00567A79">
            <w:pPr>
              <w:rPr>
                <w:rFonts w:ascii="Arial" w:hAnsi="Arial" w:cs="Arial"/>
                <w:sz w:val="24"/>
                <w:szCs w:val="24"/>
              </w:rPr>
            </w:pPr>
            <w:r w:rsidRPr="005D2C9C">
              <w:rPr>
                <w:rFonts w:ascii="Arial" w:hAnsi="Arial" w:cs="Arial"/>
                <w:sz w:val="24"/>
                <w:szCs w:val="24"/>
              </w:rPr>
              <w:t> </w:t>
            </w:r>
          </w:p>
        </w:tc>
      </w:tr>
      <w:tr w:rsidR="00567A79" w:rsidRPr="005D2C9C" w:rsidTr="00B815F6">
        <w:trPr>
          <w:trHeight w:val="300"/>
        </w:trPr>
        <w:tc>
          <w:tcPr>
            <w:tcW w:w="9288" w:type="dxa"/>
            <w:hideMark/>
          </w:tcPr>
          <w:p w:rsidR="00567A79" w:rsidRPr="005D2C9C" w:rsidRDefault="00567A79">
            <w:pPr>
              <w:rPr>
                <w:rFonts w:ascii="Arial" w:hAnsi="Arial" w:cs="Arial"/>
                <w:b/>
                <w:bCs/>
                <w:sz w:val="24"/>
                <w:szCs w:val="24"/>
              </w:rPr>
            </w:pPr>
            <w:r w:rsidRPr="005D2C9C">
              <w:rPr>
                <w:rFonts w:ascii="Arial" w:hAnsi="Arial" w:cs="Arial"/>
                <w:b/>
                <w:bCs/>
                <w:sz w:val="24"/>
                <w:szCs w:val="24"/>
              </w:rPr>
              <w:t>Komunitní středisko KONTAKT Liberec</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Vytváření podmínek občanským iniciativám, neziskovým organizacím a veřejnosti (poskytování prostorů ob.in., NO a veřejnosti včetně použití vybavení; kopírování)</w:t>
            </w:r>
          </w:p>
        </w:tc>
      </w:tr>
      <w:tr w:rsidR="00567A79" w:rsidRPr="005D2C9C" w:rsidTr="00B815F6">
        <w:trPr>
          <w:trHeight w:val="300"/>
        </w:trPr>
        <w:tc>
          <w:tcPr>
            <w:tcW w:w="9288" w:type="dxa"/>
            <w:hideMark/>
          </w:tcPr>
          <w:p w:rsidR="00567A79" w:rsidRPr="005D2C9C" w:rsidRDefault="00567A79" w:rsidP="00B815F6">
            <w:pPr>
              <w:rPr>
                <w:rFonts w:ascii="Arial" w:hAnsi="Arial" w:cs="Arial"/>
                <w:i/>
                <w:sz w:val="24"/>
                <w:szCs w:val="24"/>
              </w:rPr>
            </w:pPr>
            <w:r w:rsidRPr="005D2C9C">
              <w:rPr>
                <w:rFonts w:ascii="Arial" w:hAnsi="Arial" w:cs="Arial"/>
                <w:i/>
                <w:sz w:val="24"/>
                <w:szCs w:val="24"/>
              </w:rPr>
              <w:t>Provozování klubu seniorů (koordinační činnost, klubová a setkávací činnost seni</w:t>
            </w:r>
            <w:r w:rsidR="00B815F6" w:rsidRPr="005D2C9C">
              <w:rPr>
                <w:rFonts w:ascii="Arial" w:hAnsi="Arial" w:cs="Arial"/>
                <w:i/>
                <w:sz w:val="24"/>
                <w:szCs w:val="24"/>
              </w:rPr>
              <w:t>o</w:t>
            </w:r>
            <w:r w:rsidRPr="005D2C9C">
              <w:rPr>
                <w:rFonts w:ascii="Arial" w:hAnsi="Arial" w:cs="Arial"/>
                <w:i/>
                <w:sz w:val="24"/>
                <w:szCs w:val="24"/>
              </w:rPr>
              <w:t>rů, organizování přednášek za účelem osvěty, sociální služby)</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Provozování sociálního informačního centra a klubu pro zdravotně znevýhodněné občany</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Předcházení sociáln</w:t>
            </w:r>
            <w:r w:rsidR="00B815F6" w:rsidRPr="005D2C9C">
              <w:rPr>
                <w:rFonts w:ascii="Arial" w:hAnsi="Arial" w:cs="Arial"/>
                <w:i/>
                <w:sz w:val="24"/>
                <w:szCs w:val="24"/>
              </w:rPr>
              <w:t>í</w:t>
            </w:r>
            <w:r w:rsidRPr="005D2C9C">
              <w:rPr>
                <w:rFonts w:ascii="Arial" w:hAnsi="Arial" w:cs="Arial"/>
                <w:i/>
                <w:sz w:val="24"/>
                <w:szCs w:val="24"/>
              </w:rPr>
              <w:t>mu vyloučení u příslušníků etnik, národnostních menšin a cizinců</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Dobrovolnictví a komunitní aktivity</w:t>
            </w:r>
          </w:p>
        </w:tc>
      </w:tr>
      <w:tr w:rsidR="00567A79" w:rsidRPr="005D2C9C" w:rsidTr="00B815F6">
        <w:trPr>
          <w:trHeight w:val="300"/>
        </w:trPr>
        <w:tc>
          <w:tcPr>
            <w:tcW w:w="9288" w:type="dxa"/>
            <w:hideMark/>
          </w:tcPr>
          <w:p w:rsidR="00567A79" w:rsidRPr="005D2C9C" w:rsidRDefault="00567A79">
            <w:pPr>
              <w:rPr>
                <w:rFonts w:ascii="Arial" w:hAnsi="Arial" w:cs="Arial"/>
                <w:sz w:val="24"/>
                <w:szCs w:val="24"/>
              </w:rPr>
            </w:pPr>
            <w:r w:rsidRPr="005D2C9C">
              <w:rPr>
                <w:rFonts w:ascii="Arial" w:hAnsi="Arial" w:cs="Arial"/>
                <w:sz w:val="24"/>
                <w:szCs w:val="24"/>
              </w:rPr>
              <w:t> </w:t>
            </w:r>
          </w:p>
        </w:tc>
      </w:tr>
      <w:tr w:rsidR="00567A79" w:rsidRPr="005D2C9C" w:rsidTr="00B815F6">
        <w:trPr>
          <w:trHeight w:val="300"/>
        </w:trPr>
        <w:tc>
          <w:tcPr>
            <w:tcW w:w="9288" w:type="dxa"/>
            <w:hideMark/>
          </w:tcPr>
          <w:p w:rsidR="00567A79" w:rsidRPr="005D2C9C" w:rsidRDefault="00567A79">
            <w:pPr>
              <w:rPr>
                <w:rFonts w:ascii="Arial" w:hAnsi="Arial" w:cs="Arial"/>
                <w:b/>
                <w:bCs/>
                <w:sz w:val="24"/>
                <w:szCs w:val="24"/>
              </w:rPr>
            </w:pPr>
            <w:r w:rsidRPr="005D2C9C">
              <w:rPr>
                <w:rFonts w:ascii="Arial" w:hAnsi="Arial" w:cs="Arial"/>
                <w:b/>
                <w:bCs/>
                <w:sz w:val="24"/>
                <w:szCs w:val="24"/>
              </w:rPr>
              <w:t>Centrum zdravotní a sociální péče Liberec</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zdravotní péče</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sociální služby</w:t>
            </w:r>
          </w:p>
        </w:tc>
      </w:tr>
      <w:tr w:rsidR="00567A79" w:rsidRPr="005D2C9C" w:rsidTr="00B815F6">
        <w:trPr>
          <w:trHeight w:val="6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správa bytových domů (operativní zajištění opravy a údržby všech částí domu; kontrola kvality prováděných prací; zajištění odstranění havarijních oprav; informování správců inženýrských sítí o poruchách; spolupráce při diagnostice oprav; inženýrská činnost, technický dozor)</w:t>
            </w:r>
          </w:p>
        </w:tc>
      </w:tr>
      <w:tr w:rsidR="00567A79" w:rsidRPr="005D2C9C" w:rsidTr="00B815F6">
        <w:trPr>
          <w:trHeight w:val="300"/>
        </w:trPr>
        <w:tc>
          <w:tcPr>
            <w:tcW w:w="9288" w:type="dxa"/>
            <w:hideMark/>
          </w:tcPr>
          <w:p w:rsidR="00567A79" w:rsidRPr="005D2C9C" w:rsidRDefault="00567A79">
            <w:pPr>
              <w:rPr>
                <w:rFonts w:ascii="Arial" w:hAnsi="Arial" w:cs="Arial"/>
                <w:sz w:val="24"/>
                <w:szCs w:val="24"/>
              </w:rPr>
            </w:pPr>
            <w:r w:rsidRPr="005D2C9C">
              <w:rPr>
                <w:rFonts w:ascii="Arial" w:hAnsi="Arial" w:cs="Arial"/>
                <w:sz w:val="24"/>
                <w:szCs w:val="24"/>
              </w:rPr>
              <w:t> </w:t>
            </w:r>
          </w:p>
        </w:tc>
      </w:tr>
      <w:tr w:rsidR="00567A79" w:rsidRPr="005D2C9C" w:rsidTr="00B815F6">
        <w:trPr>
          <w:trHeight w:val="300"/>
        </w:trPr>
        <w:tc>
          <w:tcPr>
            <w:tcW w:w="9288" w:type="dxa"/>
            <w:hideMark/>
          </w:tcPr>
          <w:p w:rsidR="00567A79" w:rsidRPr="005D2C9C" w:rsidRDefault="00567A79">
            <w:pPr>
              <w:rPr>
                <w:rFonts w:ascii="Arial" w:hAnsi="Arial" w:cs="Arial"/>
                <w:b/>
                <w:bCs/>
                <w:sz w:val="24"/>
                <w:szCs w:val="24"/>
              </w:rPr>
            </w:pPr>
            <w:r w:rsidRPr="005D2C9C">
              <w:rPr>
                <w:rFonts w:ascii="Arial" w:hAnsi="Arial" w:cs="Arial"/>
                <w:b/>
                <w:bCs/>
                <w:sz w:val="24"/>
                <w:szCs w:val="24"/>
              </w:rPr>
              <w:t>Zoologická zahrada Liberec</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chov živočichů v podmínkách, které směřují k zajištění biologických a ochranářských požadavků jednotlivých druhů a požadavků na zajištění zdraví a pohody živočichů</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podpora výchovy veřejnosti k ochraně přírody</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zajišťování provozu Centra pro zvířata v nouzi</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vydavatelská a nakladatelská činnost</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provozování kulturních, kulturně-vzdělávacích a zábavních produkcí, výstav, přehlídek</w:t>
            </w:r>
          </w:p>
        </w:tc>
      </w:tr>
      <w:tr w:rsidR="00567A79" w:rsidRPr="005D2C9C" w:rsidTr="00B815F6">
        <w:trPr>
          <w:trHeight w:val="300"/>
        </w:trPr>
        <w:tc>
          <w:tcPr>
            <w:tcW w:w="9288" w:type="dxa"/>
            <w:hideMark/>
          </w:tcPr>
          <w:p w:rsidR="00567A79" w:rsidRPr="005D2C9C" w:rsidRDefault="00567A79">
            <w:pPr>
              <w:rPr>
                <w:rFonts w:ascii="Arial" w:hAnsi="Arial" w:cs="Arial"/>
                <w:sz w:val="24"/>
                <w:szCs w:val="24"/>
              </w:rPr>
            </w:pPr>
            <w:r w:rsidRPr="005D2C9C">
              <w:rPr>
                <w:rFonts w:ascii="Arial" w:hAnsi="Arial" w:cs="Arial"/>
                <w:sz w:val="24"/>
                <w:szCs w:val="24"/>
              </w:rPr>
              <w:t> </w:t>
            </w:r>
          </w:p>
        </w:tc>
      </w:tr>
      <w:tr w:rsidR="00567A79" w:rsidRPr="005D2C9C" w:rsidTr="00B815F6">
        <w:trPr>
          <w:trHeight w:val="300"/>
        </w:trPr>
        <w:tc>
          <w:tcPr>
            <w:tcW w:w="9288" w:type="dxa"/>
            <w:hideMark/>
          </w:tcPr>
          <w:p w:rsidR="00567A79" w:rsidRPr="005D2C9C" w:rsidRDefault="00567A79">
            <w:pPr>
              <w:rPr>
                <w:rFonts w:ascii="Arial" w:hAnsi="Arial" w:cs="Arial"/>
                <w:b/>
                <w:bCs/>
                <w:sz w:val="24"/>
                <w:szCs w:val="24"/>
              </w:rPr>
            </w:pPr>
            <w:r w:rsidRPr="005D2C9C">
              <w:rPr>
                <w:rFonts w:ascii="Arial" w:hAnsi="Arial" w:cs="Arial"/>
                <w:b/>
                <w:bCs/>
                <w:sz w:val="24"/>
                <w:szCs w:val="24"/>
              </w:rPr>
              <w:t>Botanická zahrada Liberec</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tvorba kultivovaného prostředí přírodního charakteru, obsahující vědeckým jmenoslovím popsané a odbornými informacemi vybavené botanické sbírky a expozice</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správa a rozvoj kolekce druhů z české i světové flóry a rovněž shromažďování zajímavých kultivarů</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udržování tradice akvaristiky</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vydávání informačních materiálů souvisejících s činností botanické zahrady</w:t>
            </w:r>
          </w:p>
        </w:tc>
      </w:tr>
      <w:tr w:rsidR="00567A79" w:rsidRPr="005D2C9C" w:rsidTr="00B815F6">
        <w:trPr>
          <w:trHeight w:val="300"/>
        </w:trPr>
        <w:tc>
          <w:tcPr>
            <w:tcW w:w="9288" w:type="dxa"/>
            <w:hideMark/>
          </w:tcPr>
          <w:p w:rsidR="00567A79" w:rsidRPr="005D2C9C" w:rsidRDefault="00567A79">
            <w:pPr>
              <w:rPr>
                <w:rFonts w:ascii="Arial" w:hAnsi="Arial" w:cs="Arial"/>
                <w:sz w:val="24"/>
                <w:szCs w:val="24"/>
              </w:rPr>
            </w:pPr>
            <w:r w:rsidRPr="005D2C9C">
              <w:rPr>
                <w:rFonts w:ascii="Arial" w:hAnsi="Arial" w:cs="Arial"/>
                <w:sz w:val="24"/>
                <w:szCs w:val="24"/>
              </w:rPr>
              <w:t> </w:t>
            </w:r>
          </w:p>
        </w:tc>
      </w:tr>
      <w:tr w:rsidR="00567A79" w:rsidRPr="005D2C9C" w:rsidTr="00B815F6">
        <w:trPr>
          <w:trHeight w:val="300"/>
        </w:trPr>
        <w:tc>
          <w:tcPr>
            <w:tcW w:w="9288" w:type="dxa"/>
            <w:hideMark/>
          </w:tcPr>
          <w:p w:rsidR="00567A79" w:rsidRPr="005D2C9C" w:rsidRDefault="00567A79">
            <w:pPr>
              <w:rPr>
                <w:rFonts w:ascii="Arial" w:hAnsi="Arial" w:cs="Arial"/>
                <w:b/>
                <w:bCs/>
                <w:sz w:val="24"/>
                <w:szCs w:val="24"/>
              </w:rPr>
            </w:pPr>
            <w:r w:rsidRPr="005D2C9C">
              <w:rPr>
                <w:rFonts w:ascii="Arial" w:hAnsi="Arial" w:cs="Arial"/>
                <w:b/>
                <w:bCs/>
                <w:sz w:val="24"/>
                <w:szCs w:val="24"/>
              </w:rPr>
              <w:t>Městské lesy Liberec</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Poskytování služeb pro zemědělství, zahradnictví, rybníkářství, lesnictví a myslivost</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Činnost odborného lesního hospodáře</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Nakládání s reprodukčním materiálem lesních dřevin</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Zprostředkování obchodu služeb</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Velkoobchod a maloobchod</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Pronájem a půjčování věcí</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Poradenská a konzultační činnost, zpracování odborných studií a posudků</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Příprava a vypracování technických návrhů, grafické a kresličské práce</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Mimoškolní výchova a vzdělávání, pořádání kurzů, školení, včetně lektorské činnosti</w:t>
            </w:r>
          </w:p>
        </w:tc>
      </w:tr>
      <w:tr w:rsidR="00567A79" w:rsidRPr="005D2C9C" w:rsidTr="00B815F6">
        <w:trPr>
          <w:trHeight w:val="300"/>
        </w:trPr>
        <w:tc>
          <w:tcPr>
            <w:tcW w:w="9288" w:type="dxa"/>
            <w:hideMark/>
          </w:tcPr>
          <w:p w:rsidR="00567A79" w:rsidRPr="005D2C9C" w:rsidRDefault="00567A79">
            <w:pPr>
              <w:rPr>
                <w:rFonts w:ascii="Arial" w:hAnsi="Arial" w:cs="Arial"/>
                <w:sz w:val="24"/>
                <w:szCs w:val="24"/>
              </w:rPr>
            </w:pPr>
            <w:r w:rsidRPr="005D2C9C">
              <w:rPr>
                <w:rFonts w:ascii="Arial" w:hAnsi="Arial" w:cs="Arial"/>
                <w:sz w:val="24"/>
                <w:szCs w:val="24"/>
              </w:rPr>
              <w:t> </w:t>
            </w:r>
          </w:p>
        </w:tc>
      </w:tr>
      <w:tr w:rsidR="00567A79" w:rsidRPr="005D2C9C" w:rsidTr="00B815F6">
        <w:trPr>
          <w:trHeight w:val="300"/>
        </w:trPr>
        <w:tc>
          <w:tcPr>
            <w:tcW w:w="9288" w:type="dxa"/>
            <w:hideMark/>
          </w:tcPr>
          <w:p w:rsidR="00567A79" w:rsidRPr="005D2C9C" w:rsidRDefault="00567A79">
            <w:pPr>
              <w:rPr>
                <w:rFonts w:ascii="Arial" w:hAnsi="Arial" w:cs="Arial"/>
                <w:b/>
                <w:bCs/>
                <w:sz w:val="24"/>
                <w:szCs w:val="24"/>
              </w:rPr>
            </w:pPr>
            <w:r w:rsidRPr="005D2C9C">
              <w:rPr>
                <w:rFonts w:ascii="Arial" w:hAnsi="Arial" w:cs="Arial"/>
                <w:b/>
                <w:bCs/>
                <w:sz w:val="24"/>
                <w:szCs w:val="24"/>
              </w:rPr>
              <w:t>Naivní divadlo Liberec</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vytváření a reprodukce představení pro děti a mládež v libereckém regionu i mimo něj dle potřeby a poptávky</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uvádění hostujících souborů, skupin a jednotlivců</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organizování festivalu MATEŘINKA</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pořádání výstav v prostorách divadla</w:t>
            </w:r>
          </w:p>
        </w:tc>
      </w:tr>
      <w:tr w:rsidR="00567A79" w:rsidRPr="005D2C9C" w:rsidTr="00B815F6">
        <w:trPr>
          <w:trHeight w:val="300"/>
        </w:trPr>
        <w:tc>
          <w:tcPr>
            <w:tcW w:w="9288" w:type="dxa"/>
            <w:hideMark/>
          </w:tcPr>
          <w:p w:rsidR="00567A79" w:rsidRPr="005D2C9C" w:rsidRDefault="00567A79" w:rsidP="00B815F6">
            <w:pPr>
              <w:rPr>
                <w:rFonts w:ascii="Arial" w:hAnsi="Arial" w:cs="Arial"/>
                <w:i/>
                <w:sz w:val="24"/>
                <w:szCs w:val="24"/>
              </w:rPr>
            </w:pPr>
            <w:r w:rsidRPr="005D2C9C">
              <w:rPr>
                <w:rFonts w:ascii="Arial" w:hAnsi="Arial" w:cs="Arial"/>
                <w:i/>
                <w:sz w:val="24"/>
                <w:szCs w:val="24"/>
              </w:rPr>
              <w:t>realizace edičn</w:t>
            </w:r>
            <w:r w:rsidR="00B815F6" w:rsidRPr="005D2C9C">
              <w:rPr>
                <w:rFonts w:ascii="Arial" w:hAnsi="Arial" w:cs="Arial"/>
                <w:i/>
                <w:sz w:val="24"/>
                <w:szCs w:val="24"/>
              </w:rPr>
              <w:t>í</w:t>
            </w:r>
            <w:r w:rsidRPr="005D2C9C">
              <w:rPr>
                <w:rFonts w:ascii="Arial" w:hAnsi="Arial" w:cs="Arial"/>
                <w:i/>
                <w:sz w:val="24"/>
                <w:szCs w:val="24"/>
              </w:rPr>
              <w:t xml:space="preserve"> činnosti, včetně prodeje programů k představením, a poradenské činnosti v oblasti divadla</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spolupráce s národními a mezinárodními institucemi v oblasti kultury</w:t>
            </w:r>
          </w:p>
        </w:tc>
      </w:tr>
      <w:tr w:rsidR="00567A79" w:rsidRPr="005D2C9C" w:rsidTr="00B815F6">
        <w:trPr>
          <w:trHeight w:val="300"/>
        </w:trPr>
        <w:tc>
          <w:tcPr>
            <w:tcW w:w="9288" w:type="dxa"/>
            <w:hideMark/>
          </w:tcPr>
          <w:p w:rsidR="00567A79" w:rsidRPr="005D2C9C" w:rsidRDefault="00567A79">
            <w:pPr>
              <w:rPr>
                <w:rFonts w:ascii="Arial" w:hAnsi="Arial" w:cs="Arial"/>
                <w:sz w:val="24"/>
                <w:szCs w:val="24"/>
              </w:rPr>
            </w:pPr>
            <w:r w:rsidRPr="005D2C9C">
              <w:rPr>
                <w:rFonts w:ascii="Arial" w:hAnsi="Arial" w:cs="Arial"/>
                <w:sz w:val="24"/>
                <w:szCs w:val="24"/>
              </w:rPr>
              <w:t> </w:t>
            </w:r>
          </w:p>
        </w:tc>
      </w:tr>
      <w:tr w:rsidR="00567A79" w:rsidRPr="005D2C9C" w:rsidTr="00B815F6">
        <w:trPr>
          <w:trHeight w:val="300"/>
        </w:trPr>
        <w:tc>
          <w:tcPr>
            <w:tcW w:w="9288" w:type="dxa"/>
            <w:hideMark/>
          </w:tcPr>
          <w:p w:rsidR="00567A79" w:rsidRPr="005D2C9C" w:rsidRDefault="00567A79">
            <w:pPr>
              <w:rPr>
                <w:rFonts w:ascii="Arial" w:hAnsi="Arial" w:cs="Arial"/>
                <w:b/>
                <w:bCs/>
                <w:sz w:val="24"/>
                <w:szCs w:val="24"/>
              </w:rPr>
            </w:pPr>
            <w:r w:rsidRPr="005D2C9C">
              <w:rPr>
                <w:rFonts w:ascii="Arial" w:hAnsi="Arial" w:cs="Arial"/>
                <w:b/>
                <w:bCs/>
                <w:sz w:val="24"/>
                <w:szCs w:val="24"/>
              </w:rPr>
              <w:t>Divadlo Františka Xavera Šaldy</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vytváření a výroba inscenací činohry, opery a baletu, zejména pro potřeby libereckého regionu i mimo něj</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uvádění hostujících souborů, skupin i jednotlivců</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organizování různých kulturních a uměleckých festivalů</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 xml:space="preserve">pořádání výstav v prostorách divadelních budov </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 xml:space="preserve">realizace ediční činnosti, včetně prodeje programů k představením, a poradenské činnosti v oblasti divadla </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spolupráce s národními a mezinárodními institucemi v oblasti kultury</w:t>
            </w:r>
          </w:p>
        </w:tc>
      </w:tr>
      <w:tr w:rsidR="00567A79" w:rsidRPr="005D2C9C" w:rsidTr="00B815F6">
        <w:trPr>
          <w:trHeight w:val="300"/>
        </w:trPr>
        <w:tc>
          <w:tcPr>
            <w:tcW w:w="9288" w:type="dxa"/>
            <w:hideMark/>
          </w:tcPr>
          <w:p w:rsidR="00567A79" w:rsidRPr="005D2C9C" w:rsidRDefault="00567A79">
            <w:pPr>
              <w:rPr>
                <w:rFonts w:ascii="Arial" w:hAnsi="Arial" w:cs="Arial"/>
                <w:sz w:val="24"/>
                <w:szCs w:val="24"/>
              </w:rPr>
            </w:pPr>
            <w:r w:rsidRPr="005D2C9C">
              <w:rPr>
                <w:rFonts w:ascii="Arial" w:hAnsi="Arial" w:cs="Arial"/>
                <w:sz w:val="24"/>
                <w:szCs w:val="24"/>
              </w:rPr>
              <w:t> </w:t>
            </w:r>
          </w:p>
        </w:tc>
      </w:tr>
      <w:tr w:rsidR="00567A79" w:rsidRPr="005D2C9C" w:rsidTr="00B815F6">
        <w:trPr>
          <w:trHeight w:val="300"/>
        </w:trPr>
        <w:tc>
          <w:tcPr>
            <w:tcW w:w="9288" w:type="dxa"/>
            <w:hideMark/>
          </w:tcPr>
          <w:p w:rsidR="00567A79" w:rsidRPr="005D2C9C" w:rsidRDefault="00567A79">
            <w:pPr>
              <w:rPr>
                <w:rFonts w:ascii="Arial" w:hAnsi="Arial" w:cs="Arial"/>
                <w:b/>
                <w:bCs/>
                <w:sz w:val="24"/>
                <w:szCs w:val="24"/>
              </w:rPr>
            </w:pPr>
            <w:r w:rsidRPr="005D2C9C">
              <w:rPr>
                <w:rFonts w:ascii="Arial" w:hAnsi="Arial" w:cs="Arial"/>
                <w:b/>
                <w:bCs/>
                <w:sz w:val="24"/>
                <w:szCs w:val="24"/>
              </w:rPr>
              <w:t>Centrum pro výzkum energetického využití litosféry</w:t>
            </w:r>
          </w:p>
        </w:tc>
      </w:tr>
      <w:tr w:rsidR="00567A79" w:rsidRPr="005D2C9C" w:rsidTr="00B815F6">
        <w:trPr>
          <w:trHeight w:val="300"/>
        </w:trPr>
        <w:tc>
          <w:tcPr>
            <w:tcW w:w="9288" w:type="dxa"/>
            <w:hideMark/>
          </w:tcPr>
          <w:p w:rsidR="00567A79" w:rsidRPr="005D2C9C" w:rsidRDefault="00D52CED" w:rsidP="00D52CED">
            <w:pPr>
              <w:rPr>
                <w:rFonts w:ascii="Arial" w:hAnsi="Arial" w:cs="Arial"/>
                <w:i/>
                <w:sz w:val="24"/>
                <w:szCs w:val="24"/>
              </w:rPr>
            </w:pPr>
            <w:r w:rsidRPr="005D2C9C">
              <w:rPr>
                <w:rFonts w:ascii="Arial" w:hAnsi="Arial" w:cs="Arial"/>
                <w:i/>
                <w:sz w:val="24"/>
                <w:szCs w:val="24"/>
              </w:rPr>
              <w:t>účast</w:t>
            </w:r>
            <w:r w:rsidR="00567A79" w:rsidRPr="005D2C9C">
              <w:rPr>
                <w:rFonts w:ascii="Arial" w:hAnsi="Arial" w:cs="Arial"/>
                <w:i/>
                <w:sz w:val="24"/>
                <w:szCs w:val="24"/>
              </w:rPr>
              <w:t xml:space="preserve"> v mezinárodních a národních centrech výzkumu a vývoje</w:t>
            </w:r>
          </w:p>
        </w:tc>
      </w:tr>
      <w:tr w:rsidR="00567A79" w:rsidRPr="005D2C9C" w:rsidTr="00B815F6">
        <w:trPr>
          <w:trHeight w:val="300"/>
        </w:trPr>
        <w:tc>
          <w:tcPr>
            <w:tcW w:w="9288" w:type="dxa"/>
            <w:hideMark/>
          </w:tcPr>
          <w:p w:rsidR="00567A79" w:rsidRPr="005D2C9C" w:rsidRDefault="00567A79" w:rsidP="00D52CED">
            <w:pPr>
              <w:rPr>
                <w:rFonts w:ascii="Arial" w:hAnsi="Arial" w:cs="Arial"/>
                <w:i/>
                <w:sz w:val="24"/>
                <w:szCs w:val="24"/>
              </w:rPr>
            </w:pPr>
            <w:r w:rsidRPr="005D2C9C">
              <w:rPr>
                <w:rFonts w:ascii="Arial" w:hAnsi="Arial" w:cs="Arial"/>
                <w:i/>
                <w:sz w:val="24"/>
                <w:szCs w:val="24"/>
              </w:rPr>
              <w:t>experimentální a teoretické ge</w:t>
            </w:r>
            <w:r w:rsidR="00D52CED" w:rsidRPr="005D2C9C">
              <w:rPr>
                <w:rFonts w:ascii="Arial" w:hAnsi="Arial" w:cs="Arial"/>
                <w:i/>
                <w:sz w:val="24"/>
                <w:szCs w:val="24"/>
              </w:rPr>
              <w:t>o</w:t>
            </w:r>
            <w:r w:rsidRPr="005D2C9C">
              <w:rPr>
                <w:rFonts w:ascii="Arial" w:hAnsi="Arial" w:cs="Arial"/>
                <w:i/>
                <w:sz w:val="24"/>
                <w:szCs w:val="24"/>
              </w:rPr>
              <w:t>logické a geofyzikální p</w:t>
            </w:r>
            <w:r w:rsidR="00D52CED" w:rsidRPr="005D2C9C">
              <w:rPr>
                <w:rFonts w:ascii="Arial" w:hAnsi="Arial" w:cs="Arial"/>
                <w:i/>
                <w:sz w:val="24"/>
                <w:szCs w:val="24"/>
              </w:rPr>
              <w:t>r</w:t>
            </w:r>
            <w:r w:rsidRPr="005D2C9C">
              <w:rPr>
                <w:rFonts w:ascii="Arial" w:hAnsi="Arial" w:cs="Arial"/>
                <w:i/>
                <w:sz w:val="24"/>
                <w:szCs w:val="24"/>
              </w:rPr>
              <w:t>áce a hornická činnost prováděná s cílem získání nových poznatků o vlastnostech zemské kůry</w:t>
            </w:r>
          </w:p>
        </w:tc>
      </w:tr>
      <w:tr w:rsidR="00567A79" w:rsidRPr="005D2C9C" w:rsidTr="00B815F6">
        <w:trPr>
          <w:trHeight w:val="300"/>
        </w:trPr>
        <w:tc>
          <w:tcPr>
            <w:tcW w:w="9288" w:type="dxa"/>
            <w:hideMark/>
          </w:tcPr>
          <w:p w:rsidR="00567A79" w:rsidRPr="005D2C9C" w:rsidRDefault="00567A79" w:rsidP="00D52CED">
            <w:pPr>
              <w:rPr>
                <w:rFonts w:ascii="Arial" w:hAnsi="Arial" w:cs="Arial"/>
                <w:i/>
                <w:sz w:val="24"/>
                <w:szCs w:val="24"/>
              </w:rPr>
            </w:pPr>
            <w:r w:rsidRPr="005D2C9C">
              <w:rPr>
                <w:rFonts w:ascii="Arial" w:hAnsi="Arial" w:cs="Arial"/>
                <w:i/>
                <w:sz w:val="24"/>
                <w:szCs w:val="24"/>
              </w:rPr>
              <w:t>poskytování odbornýc</w:t>
            </w:r>
            <w:r w:rsidR="00D52CED" w:rsidRPr="005D2C9C">
              <w:rPr>
                <w:rFonts w:ascii="Arial" w:hAnsi="Arial" w:cs="Arial"/>
                <w:i/>
                <w:sz w:val="24"/>
                <w:szCs w:val="24"/>
              </w:rPr>
              <w:t>h</w:t>
            </w:r>
            <w:r w:rsidRPr="005D2C9C">
              <w:rPr>
                <w:rFonts w:ascii="Arial" w:hAnsi="Arial" w:cs="Arial"/>
                <w:i/>
                <w:sz w:val="24"/>
                <w:szCs w:val="24"/>
              </w:rPr>
              <w:t xml:space="preserve"> posudků, stanovisek, doporučení, konzultační a poradenské činnosti</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zajišťování infrastruktury pro výzkum</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vědecké, odborné a pedagogické spolupráce</w:t>
            </w:r>
          </w:p>
        </w:tc>
      </w:tr>
      <w:tr w:rsidR="00567A79" w:rsidRPr="005D2C9C" w:rsidTr="00B815F6">
        <w:trPr>
          <w:trHeight w:val="300"/>
        </w:trPr>
        <w:tc>
          <w:tcPr>
            <w:tcW w:w="9288" w:type="dxa"/>
            <w:hideMark/>
          </w:tcPr>
          <w:p w:rsidR="00567A79" w:rsidRPr="005D2C9C" w:rsidRDefault="00567A79">
            <w:pPr>
              <w:rPr>
                <w:rFonts w:ascii="Arial" w:hAnsi="Arial" w:cs="Arial"/>
                <w:i/>
                <w:sz w:val="24"/>
                <w:szCs w:val="24"/>
              </w:rPr>
            </w:pPr>
            <w:r w:rsidRPr="005D2C9C">
              <w:rPr>
                <w:rFonts w:ascii="Arial" w:hAnsi="Arial" w:cs="Arial"/>
                <w:i/>
                <w:sz w:val="24"/>
                <w:szCs w:val="24"/>
              </w:rPr>
              <w:t>ověřování a přes výsledků výzkumu a vývoje do praxe a zavádění nových technologií</w:t>
            </w:r>
          </w:p>
        </w:tc>
      </w:tr>
    </w:tbl>
    <w:p w:rsidR="006F484E" w:rsidRPr="006F484E" w:rsidRDefault="006F484E" w:rsidP="006F484E">
      <w:pPr>
        <w:jc w:val="both"/>
        <w:rPr>
          <w:rFonts w:ascii="Arial" w:hAnsi="Arial" w:cs="Arial"/>
          <w:sz w:val="20"/>
          <w:szCs w:val="20"/>
        </w:rPr>
      </w:pPr>
      <w:r w:rsidRPr="006F484E">
        <w:rPr>
          <w:rFonts w:ascii="Arial" w:hAnsi="Arial" w:cs="Arial"/>
          <w:sz w:val="20"/>
          <w:szCs w:val="20"/>
        </w:rPr>
        <w:t>Zdroj: podklady ze SML</w:t>
      </w:r>
    </w:p>
    <w:p w:rsidR="00A07E71" w:rsidRPr="0047436E" w:rsidRDefault="00757F04" w:rsidP="005D2C9C">
      <w:pPr>
        <w:spacing w:before="100" w:beforeAutospacing="1" w:after="100" w:afterAutospacing="1" w:line="360" w:lineRule="auto"/>
        <w:jc w:val="both"/>
        <w:rPr>
          <w:rFonts w:ascii="Arial" w:hAnsi="Arial" w:cs="Arial"/>
          <w:sz w:val="24"/>
          <w:szCs w:val="24"/>
        </w:rPr>
      </w:pPr>
      <w:r w:rsidRPr="0047436E">
        <w:rPr>
          <w:rFonts w:ascii="Arial" w:hAnsi="Arial" w:cs="Arial"/>
          <w:sz w:val="24"/>
          <w:szCs w:val="24"/>
        </w:rPr>
        <w:t xml:space="preserve">Doplňková činnost jednotlivých organizací je uvedena v příloze č. </w:t>
      </w:r>
      <w:r w:rsidR="00CA5405">
        <w:rPr>
          <w:rFonts w:ascii="Arial" w:hAnsi="Arial" w:cs="Arial"/>
          <w:sz w:val="24"/>
          <w:szCs w:val="24"/>
        </w:rPr>
        <w:t>4.</w:t>
      </w:r>
      <w:r w:rsidRPr="0047436E">
        <w:rPr>
          <w:rFonts w:ascii="Arial" w:hAnsi="Arial" w:cs="Arial"/>
          <w:sz w:val="24"/>
          <w:szCs w:val="24"/>
        </w:rPr>
        <w:t xml:space="preserve"> </w:t>
      </w:r>
      <w:r w:rsidR="002666FC" w:rsidRPr="0047436E">
        <w:rPr>
          <w:rFonts w:ascii="Arial" w:hAnsi="Arial" w:cs="Arial"/>
          <w:sz w:val="24"/>
          <w:szCs w:val="24"/>
        </w:rPr>
        <w:t>Příspěvkové organizace jsou významné nejen poskytováním veřejných služeb, ale taky výší rozpočtu</w:t>
      </w:r>
      <w:r w:rsidR="00124D55" w:rsidRPr="0047436E">
        <w:rPr>
          <w:rFonts w:ascii="Arial" w:hAnsi="Arial" w:cs="Arial"/>
          <w:sz w:val="24"/>
          <w:szCs w:val="24"/>
        </w:rPr>
        <w:t xml:space="preserve">, </w:t>
      </w:r>
      <w:r w:rsidR="002666FC" w:rsidRPr="0047436E">
        <w:rPr>
          <w:rFonts w:ascii="Arial" w:hAnsi="Arial" w:cs="Arial"/>
          <w:sz w:val="24"/>
          <w:szCs w:val="24"/>
        </w:rPr>
        <w:t>se kterým nakládají. V roce 2010 vydaly příspěvkové organizace</w:t>
      </w:r>
      <w:r w:rsidR="009155FD" w:rsidRPr="0047436E">
        <w:rPr>
          <w:rFonts w:ascii="Arial" w:hAnsi="Arial" w:cs="Arial"/>
          <w:sz w:val="24"/>
          <w:szCs w:val="24"/>
        </w:rPr>
        <w:t xml:space="preserve"> v hlavní činnosti 820 mil. Kč (bez investiční dotace 329 mil. Kč),</w:t>
      </w:r>
      <w:r w:rsidR="002666FC" w:rsidRPr="0047436E">
        <w:rPr>
          <w:rFonts w:ascii="Arial" w:hAnsi="Arial" w:cs="Arial"/>
          <w:sz w:val="24"/>
          <w:szCs w:val="24"/>
        </w:rPr>
        <w:t xml:space="preserve"> a v roce 2011 to bylo</w:t>
      </w:r>
      <w:r w:rsidR="009155FD" w:rsidRPr="0047436E">
        <w:rPr>
          <w:rFonts w:ascii="Arial" w:hAnsi="Arial" w:cs="Arial"/>
          <w:sz w:val="24"/>
          <w:szCs w:val="24"/>
        </w:rPr>
        <w:t xml:space="preserve"> v hlavní činnosti</w:t>
      </w:r>
      <w:r w:rsidR="002666FC" w:rsidRPr="0047436E">
        <w:rPr>
          <w:rFonts w:ascii="Arial" w:hAnsi="Arial" w:cs="Arial"/>
          <w:sz w:val="24"/>
          <w:szCs w:val="24"/>
        </w:rPr>
        <w:t xml:space="preserve"> již</w:t>
      </w:r>
      <w:r w:rsidR="009155FD" w:rsidRPr="0047436E">
        <w:rPr>
          <w:rFonts w:ascii="Arial" w:hAnsi="Arial" w:cs="Arial"/>
          <w:sz w:val="24"/>
          <w:szCs w:val="24"/>
        </w:rPr>
        <w:t xml:space="preserve"> takřka 910 mil. Kč. </w:t>
      </w:r>
      <w:r w:rsidR="009514F8">
        <w:rPr>
          <w:rFonts w:ascii="Arial" w:hAnsi="Arial" w:cs="Arial"/>
          <w:sz w:val="24"/>
          <w:szCs w:val="24"/>
        </w:rPr>
        <w:t>Rozbor ho</w:t>
      </w:r>
      <w:r w:rsidR="009155FD" w:rsidRPr="0047436E">
        <w:rPr>
          <w:rFonts w:ascii="Arial" w:hAnsi="Arial" w:cs="Arial"/>
          <w:sz w:val="24"/>
          <w:szCs w:val="24"/>
        </w:rPr>
        <w:t xml:space="preserve">spodaření příspěvkových organizací za roky 2010 </w:t>
      </w:r>
      <w:r w:rsidR="009B50C5">
        <w:rPr>
          <w:rFonts w:ascii="Arial" w:hAnsi="Arial" w:cs="Arial"/>
          <w:sz w:val="24"/>
          <w:szCs w:val="24"/>
        </w:rPr>
        <w:t>- 2012</w:t>
      </w:r>
      <w:r w:rsidR="009155FD" w:rsidRPr="0047436E">
        <w:rPr>
          <w:rFonts w:ascii="Arial" w:hAnsi="Arial" w:cs="Arial"/>
          <w:sz w:val="24"/>
          <w:szCs w:val="24"/>
        </w:rPr>
        <w:t xml:space="preserve"> </w:t>
      </w:r>
      <w:r w:rsidR="009514F8">
        <w:rPr>
          <w:rFonts w:ascii="Arial" w:hAnsi="Arial" w:cs="Arial"/>
          <w:sz w:val="24"/>
          <w:szCs w:val="24"/>
        </w:rPr>
        <w:t>je v kapitole 3.4</w:t>
      </w:r>
      <w:r w:rsidR="00823260">
        <w:rPr>
          <w:rFonts w:ascii="Arial" w:hAnsi="Arial" w:cs="Arial"/>
          <w:sz w:val="24"/>
          <w:szCs w:val="24"/>
        </w:rPr>
        <w:t>.</w:t>
      </w:r>
    </w:p>
    <w:p w:rsidR="00A07E71" w:rsidRDefault="00A07E71" w:rsidP="00A07E71">
      <w:pPr>
        <w:pStyle w:val="Odstavecseseznamem"/>
        <w:ind w:left="2160"/>
        <w:rPr>
          <w:sz w:val="24"/>
          <w:szCs w:val="24"/>
        </w:rPr>
      </w:pPr>
    </w:p>
    <w:p w:rsidR="00A07E71" w:rsidRPr="005D2C9C" w:rsidRDefault="00705DDC" w:rsidP="005156AD">
      <w:pPr>
        <w:pStyle w:val="Odstavecseseznamem"/>
        <w:numPr>
          <w:ilvl w:val="2"/>
          <w:numId w:val="5"/>
        </w:numPr>
        <w:outlineLvl w:val="3"/>
        <w:rPr>
          <w:rFonts w:ascii="Arial" w:hAnsi="Arial" w:cs="Arial"/>
          <w:b/>
          <w:sz w:val="24"/>
          <w:szCs w:val="24"/>
          <w:u w:val="single"/>
        </w:rPr>
      </w:pPr>
      <w:bookmarkStart w:id="46" w:name="_Toc357331464"/>
      <w:bookmarkStart w:id="47" w:name="_Toc357331674"/>
      <w:bookmarkStart w:id="48" w:name="_Toc357331994"/>
      <w:bookmarkStart w:id="49" w:name="_Toc357332126"/>
      <w:r w:rsidRPr="005D2C9C">
        <w:rPr>
          <w:rFonts w:ascii="Arial" w:hAnsi="Arial" w:cs="Arial"/>
          <w:b/>
          <w:sz w:val="24"/>
          <w:szCs w:val="24"/>
          <w:u w:val="single"/>
        </w:rPr>
        <w:t>Zakládané organizace</w:t>
      </w:r>
      <w:bookmarkEnd w:id="46"/>
      <w:bookmarkEnd w:id="47"/>
      <w:bookmarkEnd w:id="48"/>
      <w:bookmarkEnd w:id="49"/>
    </w:p>
    <w:p w:rsidR="00A07E71" w:rsidRDefault="009C6874" w:rsidP="005D2C9C">
      <w:pPr>
        <w:spacing w:before="100" w:beforeAutospacing="1" w:after="100" w:afterAutospacing="1" w:line="360" w:lineRule="auto"/>
        <w:jc w:val="both"/>
        <w:rPr>
          <w:rFonts w:ascii="Arial" w:hAnsi="Arial" w:cs="Arial"/>
          <w:sz w:val="24"/>
          <w:szCs w:val="24"/>
        </w:rPr>
      </w:pPr>
      <w:r w:rsidRPr="005D2C9C">
        <w:rPr>
          <w:rFonts w:ascii="Arial" w:hAnsi="Arial" w:cs="Arial"/>
          <w:sz w:val="24"/>
          <w:szCs w:val="24"/>
        </w:rPr>
        <w:t>Mezi zakládané organizace patří obchodní společnosti</w:t>
      </w:r>
      <w:r w:rsidR="009F7245" w:rsidRPr="005D2C9C">
        <w:rPr>
          <w:rFonts w:ascii="Arial" w:hAnsi="Arial" w:cs="Arial"/>
          <w:sz w:val="24"/>
          <w:szCs w:val="24"/>
        </w:rPr>
        <w:t xml:space="preserve"> zakládané podle obchodního zákoníku, SML je taktéž zakladatelem jedné obecně prospěšné společnosti </w:t>
      </w:r>
      <w:r w:rsidR="00E267BA" w:rsidRPr="005D2C9C">
        <w:rPr>
          <w:rFonts w:ascii="Arial" w:hAnsi="Arial" w:cs="Arial"/>
          <w:sz w:val="24"/>
          <w:szCs w:val="24"/>
        </w:rPr>
        <w:t xml:space="preserve">založené podle zákona č. 248/1995 Sb. </w:t>
      </w:r>
      <w:r w:rsidR="000F4D7C">
        <w:rPr>
          <w:rFonts w:ascii="Arial" w:hAnsi="Arial" w:cs="Arial"/>
          <w:sz w:val="24"/>
          <w:szCs w:val="24"/>
        </w:rPr>
        <w:t>o</w:t>
      </w:r>
      <w:r w:rsidR="00E267BA" w:rsidRPr="005D2C9C">
        <w:rPr>
          <w:rFonts w:ascii="Arial" w:hAnsi="Arial" w:cs="Arial"/>
          <w:sz w:val="24"/>
          <w:szCs w:val="24"/>
        </w:rPr>
        <w:t xml:space="preserve"> obecně prospěšných společnostech. Dále má SML podíl v dalších společnostech, které zajišťují další služby občanům Liberce.</w:t>
      </w:r>
      <w:r w:rsidR="00980CBE" w:rsidRPr="005D2C9C">
        <w:rPr>
          <w:rFonts w:ascii="Arial" w:hAnsi="Arial" w:cs="Arial"/>
          <w:sz w:val="24"/>
          <w:szCs w:val="24"/>
        </w:rPr>
        <w:t xml:space="preserve"> Níže uvádíme zakládané společnosti ovládané městem v oblasti dopravy, technických služeb, správy sportovních zařízení a správy informačních a komunikačních technologií:</w:t>
      </w:r>
    </w:p>
    <w:p w:rsidR="000F4D7C" w:rsidRPr="000F4D7C" w:rsidRDefault="000F4D7C" w:rsidP="000F4D7C">
      <w:pPr>
        <w:pStyle w:val="Titulek"/>
        <w:rPr>
          <w:rFonts w:ascii="Arial" w:hAnsi="Arial" w:cs="Arial"/>
          <w:b w:val="0"/>
          <w:color w:val="auto"/>
          <w:sz w:val="20"/>
          <w:szCs w:val="20"/>
        </w:rPr>
      </w:pPr>
      <w:bookmarkStart w:id="50" w:name="_Toc357349170"/>
      <w:r w:rsidRPr="000F4D7C">
        <w:rPr>
          <w:rFonts w:ascii="Arial" w:hAnsi="Arial" w:cs="Arial"/>
          <w:color w:val="auto"/>
          <w:sz w:val="20"/>
          <w:szCs w:val="20"/>
        </w:rPr>
        <w:t xml:space="preserve">Tabulka </w:t>
      </w:r>
      <w:r w:rsidR="001A4497" w:rsidRPr="000F4D7C">
        <w:rPr>
          <w:rFonts w:ascii="Arial" w:hAnsi="Arial" w:cs="Arial"/>
          <w:color w:val="auto"/>
          <w:sz w:val="20"/>
          <w:szCs w:val="20"/>
        </w:rPr>
        <w:fldChar w:fldCharType="begin"/>
      </w:r>
      <w:r w:rsidRPr="000F4D7C">
        <w:rPr>
          <w:rFonts w:ascii="Arial" w:hAnsi="Arial" w:cs="Arial"/>
          <w:color w:val="auto"/>
          <w:sz w:val="20"/>
          <w:szCs w:val="20"/>
        </w:rPr>
        <w:instrText xml:space="preserve"> SEQ Tabulka \* ARABIC </w:instrText>
      </w:r>
      <w:r w:rsidR="001A4497" w:rsidRPr="000F4D7C">
        <w:rPr>
          <w:rFonts w:ascii="Arial" w:hAnsi="Arial" w:cs="Arial"/>
          <w:color w:val="auto"/>
          <w:sz w:val="20"/>
          <w:szCs w:val="20"/>
        </w:rPr>
        <w:fldChar w:fldCharType="separate"/>
      </w:r>
      <w:r w:rsidR="00ED0ECB">
        <w:rPr>
          <w:rFonts w:ascii="Arial" w:hAnsi="Arial" w:cs="Arial"/>
          <w:noProof/>
          <w:color w:val="auto"/>
          <w:sz w:val="20"/>
          <w:szCs w:val="20"/>
        </w:rPr>
        <w:t>5</w:t>
      </w:r>
      <w:r w:rsidR="001A4497" w:rsidRPr="000F4D7C">
        <w:rPr>
          <w:rFonts w:ascii="Arial" w:hAnsi="Arial" w:cs="Arial"/>
          <w:color w:val="auto"/>
          <w:sz w:val="20"/>
          <w:szCs w:val="20"/>
        </w:rPr>
        <w:fldChar w:fldCharType="end"/>
      </w:r>
      <w:r w:rsidRPr="000F4D7C">
        <w:rPr>
          <w:rFonts w:ascii="Arial" w:hAnsi="Arial" w:cs="Arial"/>
          <w:color w:val="auto"/>
          <w:sz w:val="20"/>
          <w:szCs w:val="20"/>
        </w:rPr>
        <w:t xml:space="preserve">: </w:t>
      </w:r>
      <w:r w:rsidR="00D92B2B">
        <w:rPr>
          <w:rFonts w:ascii="Arial" w:hAnsi="Arial" w:cs="Arial"/>
          <w:color w:val="auto"/>
          <w:sz w:val="20"/>
          <w:szCs w:val="20"/>
        </w:rPr>
        <w:t>Obchodní společnosti založené SML, včetně OPS</w:t>
      </w:r>
      <w:bookmarkEnd w:id="50"/>
    </w:p>
    <w:tbl>
      <w:tblPr>
        <w:tblStyle w:val="Mkatabulky"/>
        <w:tblW w:w="0" w:type="auto"/>
        <w:tblLook w:val="04A0" w:firstRow="1" w:lastRow="0" w:firstColumn="1" w:lastColumn="0" w:noHBand="0" w:noVBand="1"/>
      </w:tblPr>
      <w:tblGrid>
        <w:gridCol w:w="9288"/>
      </w:tblGrid>
      <w:tr w:rsidR="00980CBE" w:rsidRPr="005D2C9C" w:rsidTr="00793B83">
        <w:trPr>
          <w:trHeight w:val="300"/>
        </w:trPr>
        <w:tc>
          <w:tcPr>
            <w:tcW w:w="9288" w:type="dxa"/>
            <w:noWrap/>
            <w:hideMark/>
          </w:tcPr>
          <w:p w:rsidR="00980CBE" w:rsidRPr="005D2C9C" w:rsidRDefault="00980CBE">
            <w:pPr>
              <w:rPr>
                <w:rFonts w:ascii="Arial" w:hAnsi="Arial" w:cs="Arial"/>
                <w:b/>
                <w:bCs/>
                <w:sz w:val="24"/>
                <w:szCs w:val="24"/>
              </w:rPr>
            </w:pPr>
            <w:r w:rsidRPr="005D2C9C">
              <w:rPr>
                <w:rFonts w:ascii="Arial" w:hAnsi="Arial" w:cs="Arial"/>
                <w:b/>
                <w:bCs/>
                <w:sz w:val="24"/>
                <w:szCs w:val="24"/>
              </w:rPr>
              <w:t>Dopravní podnik měst Liberce a Jablonce nad Nisou, a.s.</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provádění staveb, jejich změn a odstraňování</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opravy silničních vozidel</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provozování dráhy a drážní dopravy</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silniční motorová doprava - vnitrostátní příležitostná osobní, - mezinárodní příležitostná osobní,- vnitrostátní veřejná linková, - mezinárodní linková</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provozování autoškoly</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výroba, obchod a služby neuvedené v přílohách 1 až 3 živnostenského zákona</w:t>
            </w:r>
          </w:p>
        </w:tc>
      </w:tr>
      <w:tr w:rsidR="00980CBE" w:rsidRPr="005D2C9C" w:rsidTr="00793B83">
        <w:trPr>
          <w:trHeight w:val="300"/>
        </w:trPr>
        <w:tc>
          <w:tcPr>
            <w:tcW w:w="9288" w:type="dxa"/>
            <w:noWrap/>
            <w:hideMark/>
          </w:tcPr>
          <w:p w:rsidR="00980CBE" w:rsidRPr="005D2C9C" w:rsidRDefault="00980CBE">
            <w:pPr>
              <w:rPr>
                <w:rFonts w:ascii="Arial" w:hAnsi="Arial" w:cs="Arial"/>
                <w:sz w:val="24"/>
                <w:szCs w:val="24"/>
              </w:rPr>
            </w:pPr>
          </w:p>
        </w:tc>
      </w:tr>
      <w:tr w:rsidR="00980CBE" w:rsidRPr="005D2C9C" w:rsidTr="00793B83">
        <w:trPr>
          <w:trHeight w:val="300"/>
        </w:trPr>
        <w:tc>
          <w:tcPr>
            <w:tcW w:w="9288" w:type="dxa"/>
            <w:noWrap/>
            <w:hideMark/>
          </w:tcPr>
          <w:p w:rsidR="00980CBE" w:rsidRPr="005D2C9C" w:rsidRDefault="00980CBE">
            <w:pPr>
              <w:rPr>
                <w:rFonts w:ascii="Arial" w:hAnsi="Arial" w:cs="Arial"/>
                <w:b/>
                <w:bCs/>
                <w:sz w:val="24"/>
                <w:szCs w:val="24"/>
              </w:rPr>
            </w:pPr>
            <w:r w:rsidRPr="005D2C9C">
              <w:rPr>
                <w:rFonts w:ascii="Arial" w:hAnsi="Arial" w:cs="Arial"/>
                <w:b/>
                <w:bCs/>
                <w:sz w:val="24"/>
                <w:szCs w:val="24"/>
              </w:rPr>
              <w:t>Technické služby města Liberce a.s.</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Podnikání v oblasti s nakládání s nebezpečnými odpady.</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Provádění staveb, jejich změn a odstraňování.</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Montáž, opravy a zkoušky vyhrazených elektrických zařízení</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Výroba rozvaděčů nízkého napětí a baterií, kabelů a vodičů</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Projektování, zhotovování a opravy dopravně - bezpečnostních zařízení.</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Zámečnictví.</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 xml:space="preserve">Koupě zboží za účelem jeho dalšího prodeje a prodej. </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Projektování elektrických zařízení.</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Úklid, čištění a umytí zpevněných plocha komunikací.</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Ubytovací služby.</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reklamní činnost</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podnikání v oblasti nakládání s odpady</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provozování parkovacích ploch</w:t>
            </w:r>
          </w:p>
        </w:tc>
      </w:tr>
      <w:tr w:rsidR="00980CBE" w:rsidRPr="005D2C9C" w:rsidTr="00793B83">
        <w:trPr>
          <w:trHeight w:val="600"/>
        </w:trPr>
        <w:tc>
          <w:tcPr>
            <w:tcW w:w="9288" w:type="dxa"/>
            <w:hideMark/>
          </w:tcPr>
          <w:p w:rsidR="00980CBE" w:rsidRPr="005D2C9C" w:rsidRDefault="00980CBE">
            <w:pPr>
              <w:rPr>
                <w:rFonts w:ascii="Arial" w:hAnsi="Arial" w:cs="Arial"/>
                <w:i/>
                <w:sz w:val="24"/>
                <w:szCs w:val="24"/>
              </w:rPr>
            </w:pPr>
            <w:r w:rsidRPr="005D2C9C">
              <w:rPr>
                <w:rFonts w:ascii="Arial" w:hAnsi="Arial" w:cs="Arial"/>
                <w:i/>
                <w:sz w:val="24"/>
                <w:szCs w:val="24"/>
              </w:rPr>
              <w:t>ochranná dezinfekce, dezinsekce a deratizace chemickými látkami a chemickými přípravky klasifikovanými jako vysoce toxické nebo toxické, s výjimkou odborných činností na úseku rostlinolékařské péče</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poskytování služeb pro zemědělství a zahradnictví</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opravy silničních vozidel</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silniční motorová doprava nákladní</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 xml:space="preserve">ošetřování rostlin, rostlinných produktů, objektů a půdy proti škodlivým organismům přípravky na ochranu rostlin </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činnost účetních poradců, vedení účetnictví</w:t>
            </w:r>
          </w:p>
        </w:tc>
      </w:tr>
      <w:tr w:rsidR="00980CBE" w:rsidRPr="005D2C9C" w:rsidTr="00793B83">
        <w:trPr>
          <w:trHeight w:val="300"/>
        </w:trPr>
        <w:tc>
          <w:tcPr>
            <w:tcW w:w="9288" w:type="dxa"/>
            <w:noWrap/>
            <w:hideMark/>
          </w:tcPr>
          <w:p w:rsidR="00980CBE" w:rsidRPr="005D2C9C" w:rsidRDefault="00980CBE">
            <w:pPr>
              <w:rPr>
                <w:rFonts w:ascii="Arial" w:hAnsi="Arial" w:cs="Arial"/>
                <w:sz w:val="24"/>
                <w:szCs w:val="24"/>
              </w:rPr>
            </w:pPr>
          </w:p>
        </w:tc>
      </w:tr>
      <w:tr w:rsidR="00980CBE" w:rsidRPr="005D2C9C" w:rsidTr="00793B83">
        <w:trPr>
          <w:trHeight w:val="300"/>
        </w:trPr>
        <w:tc>
          <w:tcPr>
            <w:tcW w:w="9288" w:type="dxa"/>
            <w:noWrap/>
            <w:hideMark/>
          </w:tcPr>
          <w:p w:rsidR="00980CBE" w:rsidRPr="005D2C9C" w:rsidRDefault="00980CBE">
            <w:pPr>
              <w:rPr>
                <w:rFonts w:ascii="Arial" w:hAnsi="Arial" w:cs="Arial"/>
                <w:b/>
                <w:bCs/>
                <w:sz w:val="24"/>
                <w:szCs w:val="24"/>
              </w:rPr>
            </w:pPr>
            <w:r w:rsidRPr="005D2C9C">
              <w:rPr>
                <w:rFonts w:ascii="Arial" w:hAnsi="Arial" w:cs="Arial"/>
                <w:b/>
                <w:bCs/>
                <w:sz w:val="24"/>
                <w:szCs w:val="24"/>
              </w:rPr>
              <w:t>Liberecká IS, a.s.</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výroba, obchod a služby neuvedené v přílohách 1 až 3 živnostenského zákona</w:t>
            </w:r>
          </w:p>
        </w:tc>
      </w:tr>
      <w:tr w:rsidR="00980CBE" w:rsidRPr="005D2C9C" w:rsidTr="00793B83">
        <w:trPr>
          <w:trHeight w:val="300"/>
        </w:trPr>
        <w:tc>
          <w:tcPr>
            <w:tcW w:w="9288" w:type="dxa"/>
            <w:noWrap/>
            <w:hideMark/>
          </w:tcPr>
          <w:p w:rsidR="00980CBE" w:rsidRPr="005D2C9C" w:rsidRDefault="00980CBE">
            <w:pPr>
              <w:rPr>
                <w:rFonts w:ascii="Arial" w:hAnsi="Arial" w:cs="Arial"/>
                <w:sz w:val="24"/>
                <w:szCs w:val="24"/>
              </w:rPr>
            </w:pPr>
          </w:p>
        </w:tc>
      </w:tr>
      <w:tr w:rsidR="00980CBE" w:rsidRPr="005D2C9C" w:rsidTr="00793B83">
        <w:trPr>
          <w:trHeight w:val="300"/>
        </w:trPr>
        <w:tc>
          <w:tcPr>
            <w:tcW w:w="9288" w:type="dxa"/>
            <w:noWrap/>
            <w:hideMark/>
          </w:tcPr>
          <w:p w:rsidR="00980CBE" w:rsidRPr="005D2C9C" w:rsidRDefault="00980CBE">
            <w:pPr>
              <w:rPr>
                <w:rFonts w:ascii="Arial" w:hAnsi="Arial" w:cs="Arial"/>
                <w:b/>
                <w:bCs/>
                <w:sz w:val="24"/>
                <w:szCs w:val="24"/>
              </w:rPr>
            </w:pPr>
            <w:r w:rsidRPr="005D2C9C">
              <w:rPr>
                <w:rFonts w:ascii="Arial" w:hAnsi="Arial" w:cs="Arial"/>
                <w:b/>
                <w:bCs/>
                <w:sz w:val="24"/>
                <w:szCs w:val="24"/>
              </w:rPr>
              <w:t>ELSET, s.r.o.</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montáž, opravy, revize a zkoušky vyhrazených elektrických zařízení</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 xml:space="preserve">zámečnictví </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 xml:space="preserve">výroba, obchod a služby neuvedené v přílohách 1 až 3 živnostenského zákona </w:t>
            </w:r>
          </w:p>
        </w:tc>
      </w:tr>
      <w:tr w:rsidR="00980CBE" w:rsidRPr="005D2C9C" w:rsidTr="00793B83">
        <w:trPr>
          <w:trHeight w:val="300"/>
        </w:trPr>
        <w:tc>
          <w:tcPr>
            <w:tcW w:w="9288" w:type="dxa"/>
            <w:noWrap/>
            <w:hideMark/>
          </w:tcPr>
          <w:p w:rsidR="00980CBE" w:rsidRPr="005D2C9C" w:rsidRDefault="00980CBE">
            <w:pPr>
              <w:rPr>
                <w:rFonts w:ascii="Arial" w:hAnsi="Arial" w:cs="Arial"/>
                <w:sz w:val="24"/>
                <w:szCs w:val="24"/>
              </w:rPr>
            </w:pPr>
          </w:p>
        </w:tc>
      </w:tr>
      <w:tr w:rsidR="00980CBE" w:rsidRPr="005D2C9C" w:rsidTr="00793B83">
        <w:trPr>
          <w:trHeight w:val="300"/>
        </w:trPr>
        <w:tc>
          <w:tcPr>
            <w:tcW w:w="9288" w:type="dxa"/>
            <w:noWrap/>
            <w:hideMark/>
          </w:tcPr>
          <w:p w:rsidR="00980CBE" w:rsidRPr="005D2C9C" w:rsidRDefault="00980CBE">
            <w:pPr>
              <w:rPr>
                <w:rFonts w:ascii="Arial" w:hAnsi="Arial" w:cs="Arial"/>
                <w:b/>
                <w:bCs/>
                <w:sz w:val="24"/>
                <w:szCs w:val="24"/>
              </w:rPr>
            </w:pPr>
            <w:r w:rsidRPr="005D2C9C">
              <w:rPr>
                <w:rFonts w:ascii="Arial" w:hAnsi="Arial" w:cs="Arial"/>
                <w:b/>
                <w:bCs/>
                <w:sz w:val="24"/>
                <w:szCs w:val="24"/>
              </w:rPr>
              <w:t>Sportovní areál Ještěd a.s.</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zprostředkování obchodu</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 xml:space="preserve">specializovaný maloobchod </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 xml:space="preserve">ubytovací služby </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 xml:space="preserve">technické činnosti v dopravě </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pronájem a půjčování věcí movitých</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organizování sportovních soutěží</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činnost informačních a zpravodajských kanceláří</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hostinská činnost</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provozování tělovýchovných a sportovních zařízení a zařízení sloužících k regeneraci a rekondici</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pozemní doprava vyjma železniční a silniční motorové dopravy</w:t>
            </w:r>
          </w:p>
        </w:tc>
      </w:tr>
      <w:tr w:rsidR="00980CBE" w:rsidRPr="005D2C9C" w:rsidTr="00793B83">
        <w:trPr>
          <w:trHeight w:val="300"/>
        </w:trPr>
        <w:tc>
          <w:tcPr>
            <w:tcW w:w="9288" w:type="dxa"/>
            <w:noWrap/>
            <w:hideMark/>
          </w:tcPr>
          <w:p w:rsidR="00980CBE" w:rsidRPr="005D2C9C" w:rsidRDefault="00980CBE">
            <w:pPr>
              <w:rPr>
                <w:rFonts w:ascii="Arial" w:hAnsi="Arial" w:cs="Arial"/>
                <w:i/>
                <w:sz w:val="24"/>
                <w:szCs w:val="24"/>
              </w:rPr>
            </w:pPr>
            <w:r w:rsidRPr="005D2C9C">
              <w:rPr>
                <w:rFonts w:ascii="Arial" w:hAnsi="Arial" w:cs="Arial"/>
                <w:i/>
                <w:sz w:val="24"/>
                <w:szCs w:val="24"/>
              </w:rPr>
              <w:t>přípravné práce pro stavby</w:t>
            </w:r>
          </w:p>
        </w:tc>
      </w:tr>
      <w:tr w:rsidR="00980CBE" w:rsidRPr="005D2C9C" w:rsidTr="00793B83">
        <w:trPr>
          <w:trHeight w:val="300"/>
        </w:trPr>
        <w:tc>
          <w:tcPr>
            <w:tcW w:w="9288" w:type="dxa"/>
            <w:noWrap/>
            <w:hideMark/>
          </w:tcPr>
          <w:p w:rsidR="00980CBE" w:rsidRPr="005D2C9C" w:rsidRDefault="00980CBE">
            <w:pPr>
              <w:rPr>
                <w:rFonts w:ascii="Arial" w:hAnsi="Arial" w:cs="Arial"/>
                <w:sz w:val="24"/>
                <w:szCs w:val="24"/>
              </w:rPr>
            </w:pPr>
          </w:p>
        </w:tc>
      </w:tr>
      <w:tr w:rsidR="00980CBE" w:rsidRPr="005D2C9C" w:rsidTr="00793B83">
        <w:trPr>
          <w:trHeight w:val="300"/>
        </w:trPr>
        <w:tc>
          <w:tcPr>
            <w:tcW w:w="9288" w:type="dxa"/>
            <w:noWrap/>
            <w:hideMark/>
          </w:tcPr>
          <w:p w:rsidR="00980CBE" w:rsidRPr="005D2C9C" w:rsidRDefault="00980CBE">
            <w:pPr>
              <w:rPr>
                <w:rFonts w:ascii="Arial" w:hAnsi="Arial" w:cs="Arial"/>
                <w:b/>
                <w:bCs/>
                <w:sz w:val="24"/>
                <w:szCs w:val="24"/>
              </w:rPr>
            </w:pPr>
            <w:r w:rsidRPr="005D2C9C">
              <w:rPr>
                <w:rFonts w:ascii="Arial" w:hAnsi="Arial" w:cs="Arial"/>
                <w:b/>
                <w:bCs/>
                <w:sz w:val="24"/>
                <w:szCs w:val="24"/>
              </w:rPr>
              <w:t>Komunitní práce Liberec, o. p. s.</w:t>
            </w:r>
          </w:p>
        </w:tc>
      </w:tr>
      <w:tr w:rsidR="00980CBE" w:rsidRPr="005D2C9C" w:rsidTr="00793B83">
        <w:trPr>
          <w:trHeight w:val="1200"/>
        </w:trPr>
        <w:tc>
          <w:tcPr>
            <w:tcW w:w="9288" w:type="dxa"/>
            <w:hideMark/>
          </w:tcPr>
          <w:p w:rsidR="00980CBE" w:rsidRPr="005D2C9C" w:rsidRDefault="00980CBE" w:rsidP="00793B83">
            <w:pPr>
              <w:jc w:val="both"/>
              <w:rPr>
                <w:rFonts w:ascii="Arial" w:hAnsi="Arial" w:cs="Arial"/>
                <w:i/>
                <w:sz w:val="24"/>
                <w:szCs w:val="24"/>
              </w:rPr>
            </w:pPr>
            <w:r w:rsidRPr="005D2C9C">
              <w:rPr>
                <w:rFonts w:ascii="Arial" w:hAnsi="Arial" w:cs="Arial"/>
                <w:i/>
                <w:sz w:val="24"/>
                <w:szCs w:val="24"/>
              </w:rPr>
              <w:t xml:space="preserve">Společnost poskytuje veřejnosti obecně prospěšné služby vytvářením časově omezených pracovních příležitostí pro dlouhodobě nezaměstnané uchazeče o zaměstnání vedené v evidenci Úřadu práce v Liberci, a to i opakovaně, jejichž obsahem je zejména úklid a údržba veřejných prostranství, veřejných budov a komunikací a jiných obdobných činností ve prospěch obce nebo ve prospěch státních nebo jiných obecně prospěšných institucí na území města Liberec v souladu se zněním § 112 zákona č. 435/2004 Sb., o zaměstnanosti. </w:t>
            </w:r>
          </w:p>
        </w:tc>
      </w:tr>
      <w:tr w:rsidR="00980CBE" w:rsidRPr="005D2C9C" w:rsidTr="00793B83">
        <w:trPr>
          <w:trHeight w:val="1200"/>
        </w:trPr>
        <w:tc>
          <w:tcPr>
            <w:tcW w:w="9288" w:type="dxa"/>
            <w:hideMark/>
          </w:tcPr>
          <w:p w:rsidR="00980CBE" w:rsidRPr="005D2C9C" w:rsidRDefault="00980CBE" w:rsidP="00184D50">
            <w:pPr>
              <w:jc w:val="both"/>
              <w:rPr>
                <w:rFonts w:ascii="Arial" w:hAnsi="Arial" w:cs="Arial"/>
                <w:i/>
                <w:sz w:val="24"/>
                <w:szCs w:val="24"/>
              </w:rPr>
            </w:pPr>
            <w:r w:rsidRPr="005D2C9C">
              <w:rPr>
                <w:rFonts w:ascii="Arial" w:hAnsi="Arial" w:cs="Arial"/>
                <w:i/>
                <w:sz w:val="24"/>
                <w:szCs w:val="24"/>
              </w:rPr>
              <w:t>Společnost poskytuje společensky účelná pracovní místa zřizovaná pro uchazeče o zaměstnání dle § 113 zákona č. 435/2004 Sb., o zaměstnanosti, § 25 vyhlášky č. 518/2004 Sb., kterou se provádí zákon č. 435/2004 Sb., o zaměstnanosti. Společensky účelná pracovní místa se zřizují nebo vyhrazují na základě dohody s úřadem práce a obsazují se uchazeči o zaměstnání, kterým nelze zajistit pracovní uplat</w:t>
            </w:r>
            <w:r w:rsidR="002F5CB4" w:rsidRPr="005D2C9C">
              <w:rPr>
                <w:rFonts w:ascii="Arial" w:hAnsi="Arial" w:cs="Arial"/>
                <w:i/>
                <w:sz w:val="24"/>
                <w:szCs w:val="24"/>
              </w:rPr>
              <w:t>n</w:t>
            </w:r>
            <w:r w:rsidRPr="005D2C9C">
              <w:rPr>
                <w:rFonts w:ascii="Arial" w:hAnsi="Arial" w:cs="Arial"/>
                <w:i/>
                <w:sz w:val="24"/>
                <w:szCs w:val="24"/>
              </w:rPr>
              <w:t xml:space="preserve">ění jiným způsobem, jde o kategorie uchazečů, kterým úřad práce věnuje zvýšenou péči při zprostředkování zaměstnání (§33 ZoZ). </w:t>
            </w:r>
          </w:p>
        </w:tc>
      </w:tr>
      <w:tr w:rsidR="002A4A5C" w:rsidRPr="005D2C9C" w:rsidTr="00A0588E">
        <w:trPr>
          <w:trHeight w:val="276"/>
        </w:trPr>
        <w:tc>
          <w:tcPr>
            <w:tcW w:w="9288" w:type="dxa"/>
          </w:tcPr>
          <w:p w:rsidR="002A4A5C" w:rsidRPr="005D2C9C" w:rsidRDefault="002A4A5C" w:rsidP="00793B83">
            <w:pPr>
              <w:jc w:val="both"/>
              <w:rPr>
                <w:rFonts w:ascii="Arial" w:hAnsi="Arial" w:cs="Arial"/>
                <w:i/>
                <w:sz w:val="24"/>
                <w:szCs w:val="24"/>
              </w:rPr>
            </w:pPr>
          </w:p>
        </w:tc>
      </w:tr>
      <w:tr w:rsidR="002A4A5C" w:rsidRPr="005D2C9C" w:rsidTr="00C322B6">
        <w:trPr>
          <w:trHeight w:val="268"/>
        </w:trPr>
        <w:tc>
          <w:tcPr>
            <w:tcW w:w="9288" w:type="dxa"/>
          </w:tcPr>
          <w:p w:rsidR="002A4A5C" w:rsidRPr="002A4A5C" w:rsidRDefault="00C322B6" w:rsidP="00991473">
            <w:pPr>
              <w:jc w:val="both"/>
              <w:rPr>
                <w:rFonts w:ascii="Arial" w:hAnsi="Arial" w:cs="Arial"/>
                <w:b/>
                <w:sz w:val="24"/>
                <w:szCs w:val="24"/>
              </w:rPr>
            </w:pPr>
            <w:r w:rsidRPr="005D2C9C">
              <w:rPr>
                <w:rFonts w:ascii="Arial" w:hAnsi="Arial" w:cs="Arial"/>
                <w:b/>
                <w:bCs/>
                <w:sz w:val="24"/>
                <w:szCs w:val="24"/>
              </w:rPr>
              <w:t xml:space="preserve">Sportovní areál </w:t>
            </w:r>
            <w:r w:rsidR="00991473">
              <w:rPr>
                <w:rFonts w:ascii="Arial" w:hAnsi="Arial" w:cs="Arial"/>
                <w:b/>
                <w:bCs/>
                <w:sz w:val="24"/>
                <w:szCs w:val="24"/>
              </w:rPr>
              <w:t>fotbal, a.s.</w:t>
            </w:r>
          </w:p>
        </w:tc>
      </w:tr>
      <w:tr w:rsidR="002A4A5C" w:rsidRPr="005D2C9C" w:rsidTr="004A70A0">
        <w:trPr>
          <w:trHeight w:val="695"/>
        </w:trPr>
        <w:tc>
          <w:tcPr>
            <w:tcW w:w="9288" w:type="dxa"/>
          </w:tcPr>
          <w:p w:rsidR="002A4A5C" w:rsidRPr="00017A3A" w:rsidRDefault="004A70A0" w:rsidP="00793B83">
            <w:pPr>
              <w:jc w:val="both"/>
              <w:rPr>
                <w:rFonts w:ascii="Arial" w:hAnsi="Arial" w:cs="Arial"/>
                <w:i/>
                <w:sz w:val="24"/>
                <w:szCs w:val="24"/>
              </w:rPr>
            </w:pPr>
            <w:r w:rsidRPr="004A70A0">
              <w:rPr>
                <w:rFonts w:ascii="Arial" w:hAnsi="Arial" w:cs="Arial"/>
                <w:i/>
                <w:sz w:val="24"/>
                <w:szCs w:val="24"/>
              </w:rPr>
              <w:t>pronájem nemovitostí, bytů a nebytových prostor bez poskytování jiných než základních služeb spojených s pronájmem</w:t>
            </w:r>
          </w:p>
        </w:tc>
      </w:tr>
      <w:tr w:rsidR="004A70A0" w:rsidRPr="005D2C9C" w:rsidTr="004A70A0">
        <w:trPr>
          <w:trHeight w:val="421"/>
        </w:trPr>
        <w:tc>
          <w:tcPr>
            <w:tcW w:w="9288" w:type="dxa"/>
          </w:tcPr>
          <w:p w:rsidR="004A70A0" w:rsidRPr="004A70A0" w:rsidRDefault="004A70A0" w:rsidP="00793B83">
            <w:pPr>
              <w:jc w:val="both"/>
              <w:rPr>
                <w:rFonts w:ascii="Arial" w:hAnsi="Arial" w:cs="Arial"/>
                <w:i/>
                <w:sz w:val="24"/>
                <w:szCs w:val="24"/>
              </w:rPr>
            </w:pPr>
            <w:r>
              <w:rPr>
                <w:rFonts w:ascii="Arial" w:hAnsi="Arial" w:cs="Arial"/>
                <w:i/>
                <w:sz w:val="24"/>
                <w:szCs w:val="24"/>
              </w:rPr>
              <w:t>Reklamní činnost a marketing</w:t>
            </w:r>
          </w:p>
        </w:tc>
      </w:tr>
    </w:tbl>
    <w:p w:rsidR="00D92B2B" w:rsidRPr="006F484E" w:rsidRDefault="00D92B2B" w:rsidP="00D92B2B">
      <w:pPr>
        <w:jc w:val="both"/>
        <w:rPr>
          <w:rFonts w:ascii="Arial" w:hAnsi="Arial" w:cs="Arial"/>
          <w:sz w:val="20"/>
          <w:szCs w:val="20"/>
        </w:rPr>
      </w:pPr>
      <w:r w:rsidRPr="006F484E">
        <w:rPr>
          <w:rFonts w:ascii="Arial" w:hAnsi="Arial" w:cs="Arial"/>
          <w:sz w:val="20"/>
          <w:szCs w:val="20"/>
        </w:rPr>
        <w:t>Zdroj: podklady ze SML</w:t>
      </w:r>
    </w:p>
    <w:p w:rsidR="00D92B2B" w:rsidRDefault="00D92B2B" w:rsidP="005D2C9C">
      <w:pPr>
        <w:spacing w:after="0" w:line="360" w:lineRule="auto"/>
        <w:jc w:val="both"/>
        <w:rPr>
          <w:rFonts w:ascii="Arial" w:hAnsi="Arial" w:cs="Arial"/>
          <w:sz w:val="24"/>
          <w:szCs w:val="24"/>
        </w:rPr>
      </w:pPr>
    </w:p>
    <w:p w:rsidR="001A6D6F" w:rsidRPr="005D2C9C" w:rsidRDefault="001A6D6F" w:rsidP="005D2C9C">
      <w:pPr>
        <w:spacing w:after="0" w:line="360" w:lineRule="auto"/>
        <w:jc w:val="both"/>
        <w:rPr>
          <w:rFonts w:ascii="Arial" w:hAnsi="Arial" w:cs="Arial"/>
          <w:sz w:val="24"/>
          <w:szCs w:val="24"/>
        </w:rPr>
      </w:pPr>
      <w:r w:rsidRPr="005D2C9C">
        <w:rPr>
          <w:rFonts w:ascii="Arial" w:hAnsi="Arial" w:cs="Arial"/>
          <w:sz w:val="24"/>
          <w:szCs w:val="24"/>
        </w:rPr>
        <w:t>SML má minoritní podíl ve společnostech ČSAD Liberec, a.s., Krajská nemocnice Liberec, a.s., Severočeská vodárenská společnos</w:t>
      </w:r>
      <w:r w:rsidR="00D92B2B">
        <w:rPr>
          <w:rFonts w:ascii="Arial" w:hAnsi="Arial" w:cs="Arial"/>
          <w:sz w:val="24"/>
          <w:szCs w:val="24"/>
        </w:rPr>
        <w:t xml:space="preserve">t, a.s., Teplárna Liberec, a.s. </w:t>
      </w:r>
      <w:r w:rsidRPr="005D2C9C">
        <w:rPr>
          <w:rFonts w:ascii="Arial" w:hAnsi="Arial" w:cs="Arial"/>
          <w:sz w:val="24"/>
          <w:szCs w:val="24"/>
        </w:rPr>
        <w:t>a .A.S.A. Liberec, s. r. o.</w:t>
      </w:r>
    </w:p>
    <w:p w:rsidR="000904D5" w:rsidRDefault="000904D5" w:rsidP="000904D5">
      <w:pPr>
        <w:pStyle w:val="Odstavecseseznamem"/>
        <w:ind w:left="1080"/>
        <w:rPr>
          <w:sz w:val="24"/>
          <w:szCs w:val="24"/>
        </w:rPr>
      </w:pPr>
    </w:p>
    <w:p w:rsidR="000904D5" w:rsidRPr="000C2D19" w:rsidRDefault="002F5CB4" w:rsidP="005156AD">
      <w:pPr>
        <w:pStyle w:val="Odstavecseseznamem"/>
        <w:numPr>
          <w:ilvl w:val="1"/>
          <w:numId w:val="5"/>
        </w:numPr>
        <w:ind w:left="1434" w:hanging="357"/>
        <w:outlineLvl w:val="2"/>
        <w:rPr>
          <w:rFonts w:ascii="Arial" w:hAnsi="Arial" w:cs="Arial"/>
          <w:b/>
          <w:sz w:val="28"/>
          <w:szCs w:val="28"/>
        </w:rPr>
      </w:pPr>
      <w:r w:rsidRPr="000C2D19">
        <w:rPr>
          <w:rFonts w:ascii="Arial" w:hAnsi="Arial" w:cs="Arial"/>
          <w:b/>
          <w:sz w:val="28"/>
          <w:szCs w:val="28"/>
        </w:rPr>
        <w:t xml:space="preserve"> </w:t>
      </w:r>
      <w:bookmarkStart w:id="51" w:name="_Toc357331465"/>
      <w:bookmarkStart w:id="52" w:name="_Toc357331675"/>
      <w:bookmarkStart w:id="53" w:name="_Toc357331995"/>
      <w:bookmarkStart w:id="54" w:name="_Toc357332127"/>
      <w:r w:rsidR="00A07E71" w:rsidRPr="000C2D19">
        <w:rPr>
          <w:rFonts w:ascii="Arial" w:hAnsi="Arial" w:cs="Arial"/>
          <w:b/>
          <w:sz w:val="28"/>
          <w:szCs w:val="28"/>
        </w:rPr>
        <w:t>Hospodaření města</w:t>
      </w:r>
      <w:bookmarkEnd w:id="51"/>
      <w:bookmarkEnd w:id="52"/>
      <w:bookmarkEnd w:id="53"/>
      <w:bookmarkEnd w:id="54"/>
    </w:p>
    <w:p w:rsidR="006D63F0" w:rsidRPr="000C2D19" w:rsidRDefault="0057738E" w:rsidP="000C2D19">
      <w:pPr>
        <w:spacing w:before="100" w:beforeAutospacing="1" w:after="100" w:afterAutospacing="1" w:line="360" w:lineRule="auto"/>
        <w:jc w:val="both"/>
        <w:rPr>
          <w:rFonts w:ascii="Arial" w:hAnsi="Arial" w:cs="Arial"/>
          <w:sz w:val="24"/>
          <w:szCs w:val="24"/>
        </w:rPr>
      </w:pPr>
      <w:r w:rsidRPr="000C2D19">
        <w:rPr>
          <w:rFonts w:ascii="Arial" w:hAnsi="Arial" w:cs="Arial"/>
          <w:sz w:val="24"/>
          <w:szCs w:val="24"/>
        </w:rPr>
        <w:t xml:space="preserve">Dle zákona o obcích majetek SML musí být využíván účelně a hospodárně v souladu s jejími zájmy a úkoly vyplývajícími ze zákonem vymezené působnosti. SML je povinno pečovat o zachování a rozvoj svého majetku. SML vede účetnictví podle zákona o účetnictví. </w:t>
      </w:r>
      <w:r w:rsidR="006D63F0" w:rsidRPr="000C2D19">
        <w:rPr>
          <w:rFonts w:ascii="Arial" w:hAnsi="Arial" w:cs="Arial"/>
          <w:sz w:val="24"/>
          <w:szCs w:val="24"/>
        </w:rPr>
        <w:t>Rozpočet SML je finanční plán, jímž se řídí financování činnosti města. Rozpočtový rok je vždy shodný s rokem kalendářním. Pomocným nástrojem při sestavování ročního rozpočtu je střednědobý rozpočtový výhled.</w:t>
      </w:r>
      <w:r w:rsidR="009E1CB5" w:rsidRPr="000C2D19">
        <w:rPr>
          <w:rFonts w:ascii="Arial" w:hAnsi="Arial" w:cs="Arial"/>
          <w:sz w:val="24"/>
          <w:szCs w:val="24"/>
        </w:rPr>
        <w:t xml:space="preserve"> Rozpočet je tvořen příjmy a výdaji. Příjmy územně samosprávného celku jsou veškeré nenávratně inkasované prostředky, opětované i neopětované, včetně přijatých darů a dotací, a přijaté splátky půjček v rámci rozpočtové politiky. Příjmy města jsou členěny na běžné a kapitálové. Běžné příjmy jsou tvořeny příjmy daňovými, nedaňovými a provozními dotacemi. Jedná se tedy o každoročně se opakující příjmy, které slouží k pokrytí běžných výdajů. Kapitálové příjmy, tj. příjmy z prodeje dlouhodobého a finančního majetku a investiční dotace, mají charakter nahodilých příjmů a jsou určeny především k pokrytí investičních záměrů města. Výdaje jsou veškeré nenávratné platby na běžné (neinvestiční) i kapitálové (investiční) účely, opětované i neopětované a poskytované návratné platby (půjčky) v rámci rozpočtové politiky. Realizace záměrů a potřeb města, naplňování volebního programu, se uskutečňuje prostřednictvím výdajů. Město k těmto cílům používá veřejné prostředky, proto musí důkladně analyzovat vynaložené finanční prostředky.</w:t>
      </w:r>
    </w:p>
    <w:p w:rsidR="00336286" w:rsidRDefault="00336286" w:rsidP="000C2D19">
      <w:pPr>
        <w:spacing w:before="100" w:beforeAutospacing="1" w:after="100" w:afterAutospacing="1" w:line="360" w:lineRule="auto"/>
        <w:jc w:val="both"/>
        <w:rPr>
          <w:rFonts w:ascii="Arial" w:hAnsi="Arial" w:cs="Arial"/>
          <w:sz w:val="24"/>
          <w:szCs w:val="24"/>
        </w:rPr>
      </w:pPr>
      <w:r w:rsidRPr="000C2D19">
        <w:rPr>
          <w:rFonts w:ascii="Arial" w:hAnsi="Arial" w:cs="Arial"/>
          <w:sz w:val="24"/>
          <w:szCs w:val="24"/>
        </w:rPr>
        <w:t>Každému odboru, případně oddělení či úseku činností, kde je hospodařeno s prostředky města, je na magistrátu vyčleněna část rozpočtu města, kterou spravuje v rozsahu schváleném zastupitelstvem města a v souladu s rozhodnutími rady města. Garantem čerpání rozpočtu, ale i zajišťování schválených příjmů, je organizačním řádem ustanovený garant činnosti odboru, který část rozpočtu spravuje. Schvalovat hospodářské (finanční) operace jsou oprávněni dle příslušných částí rozpočtu pouze jednotliví vedoucí odborů. Zastupování jiným pracovníkem odboru může být vedoucím odboru stanoveno písemně s vymezením rozsahu. Ve styku s peněžními ústavy podepisuje příkazy k úhradě vedoucí odboru ekonomiky a jeho zástupce a další pracovníci dle podpisových vzorů. Písemnosti zásadního charakteru ve styku s peněžními ústavy (např. úvěrové smlouvy, smlouvy o sdružení prostředků) podepisuje primátor města nebo jeho určený náměstek. Na plnění hrazená z části rozpočtu města, která je jim svěřena, uzavírají vedoucí odboru v souladu s dalšími vnitřními předpisy smlouvy, objednávky a zadání veřejných zakázek malého rozsahu. U ostatních zakázek plní funkci zadavatele přímo rada města; smlouvy poté s dodavateli uzavírá primátor města, jeho náměstci a tajemník magistrátu dle jejich garančních úseků. Jednotlivé odbory pro potřebu svých činností spravují nemovitý i movitý majetek města, který nemá charakter spotřební. Tento majetek spravují a činnost třetích subjektů, které jej mají oprávnění užívat, řídí co nejhospodárněji a nejefektivněji. Majetek, který odbory spravují, je na magistrátu centrálně evidován; každý odbor je oprávněn vynakládat rozpočtové prostředky města na údržbu, opravy či rozvojové a investiční akce vztahující se pouze k majetku v jeho správě.</w:t>
      </w:r>
      <w:r w:rsidR="00973F97">
        <w:rPr>
          <w:rFonts w:ascii="Arial" w:hAnsi="Arial" w:cs="Arial"/>
          <w:sz w:val="24"/>
          <w:szCs w:val="24"/>
        </w:rPr>
        <w:t xml:space="preserve"> </w:t>
      </w:r>
    </w:p>
    <w:p w:rsidR="00CA1A6A" w:rsidRPr="00CA1A6A" w:rsidRDefault="00973F97" w:rsidP="00CC4826">
      <w:pPr>
        <w:spacing w:line="360" w:lineRule="auto"/>
        <w:jc w:val="both"/>
        <w:rPr>
          <w:rFonts w:ascii="Arial" w:hAnsi="Arial" w:cs="Arial"/>
          <w:sz w:val="24"/>
          <w:szCs w:val="24"/>
        </w:rPr>
      </w:pPr>
      <w:r>
        <w:rPr>
          <w:rFonts w:ascii="Arial" w:hAnsi="Arial" w:cs="Arial"/>
          <w:sz w:val="24"/>
          <w:szCs w:val="24"/>
        </w:rPr>
        <w:t>Kontrolní procesy v oblasti hospodaření města jsou nastaveny na úrovni města</w:t>
      </w:r>
      <w:r w:rsidR="0043123A">
        <w:rPr>
          <w:rFonts w:ascii="Arial" w:hAnsi="Arial" w:cs="Arial"/>
          <w:sz w:val="24"/>
          <w:szCs w:val="24"/>
        </w:rPr>
        <w:t xml:space="preserve"> na základě zákona o finanční kontrole. </w:t>
      </w:r>
      <w:r w:rsidR="00CA1A6A" w:rsidRPr="00CA1A6A">
        <w:rPr>
          <w:rFonts w:ascii="Arial" w:hAnsi="Arial" w:cs="Arial"/>
          <w:sz w:val="24"/>
          <w:szCs w:val="24"/>
        </w:rPr>
        <w:t xml:space="preserve">Od 1.1.2013 je v realizaci projekt „Integrovaný systém řízení Statutárního města Liberce a jeho zřizovaných a zakládaných organizací“, který je financován z prostředků Evropského sociálního fondu prostřednictvím Operačního programu Lidské zdroje a zaměstnanost a rozpočtu </w:t>
      </w:r>
      <w:r w:rsidR="00CC4826">
        <w:rPr>
          <w:rFonts w:ascii="Arial" w:hAnsi="Arial" w:cs="Arial"/>
          <w:sz w:val="24"/>
          <w:szCs w:val="24"/>
        </w:rPr>
        <w:t xml:space="preserve">SML. </w:t>
      </w:r>
      <w:r w:rsidR="00CA1A6A" w:rsidRPr="00CA1A6A">
        <w:rPr>
          <w:rFonts w:ascii="Arial" w:hAnsi="Arial" w:cs="Arial"/>
          <w:sz w:val="24"/>
          <w:szCs w:val="24"/>
        </w:rPr>
        <w:t xml:space="preserve">Projekt je zaměřen na zvýšení kvality a efektivity poskytovaných služeb magistrátem města Liberce a městských organizací pomocí zavedení systému korporátního řízení a procesů řídící kontroly. Jedním z cílů projektu je posouzení možností automatizované a plně elektronické podpory pracovních postupů dle zákona č. 320/2001, o finanční kontrole ve veřejné správě na straně závazku a výdajů. </w:t>
      </w:r>
    </w:p>
    <w:p w:rsidR="00CA1A6A" w:rsidRPr="00CA1A6A" w:rsidRDefault="00CA1A6A" w:rsidP="00E44941">
      <w:pPr>
        <w:spacing w:before="100" w:beforeAutospacing="1" w:after="100" w:afterAutospacing="1" w:line="360" w:lineRule="auto"/>
        <w:contextualSpacing/>
        <w:jc w:val="both"/>
        <w:rPr>
          <w:rFonts w:ascii="Arial" w:hAnsi="Arial" w:cs="Arial"/>
          <w:sz w:val="24"/>
          <w:szCs w:val="24"/>
        </w:rPr>
      </w:pPr>
      <w:r w:rsidRPr="00CA1A6A">
        <w:rPr>
          <w:rFonts w:ascii="Arial" w:hAnsi="Arial" w:cs="Arial"/>
          <w:sz w:val="24"/>
          <w:szCs w:val="24"/>
        </w:rPr>
        <w:t>Důvodem k zavedení procesů řídící kontroly je:</w:t>
      </w:r>
    </w:p>
    <w:p w:rsidR="00CA1A6A" w:rsidRPr="00CA1A6A" w:rsidRDefault="00CA1A6A" w:rsidP="00E44941">
      <w:pPr>
        <w:spacing w:before="100" w:beforeAutospacing="1" w:after="100" w:afterAutospacing="1" w:line="360" w:lineRule="auto"/>
        <w:contextualSpacing/>
        <w:jc w:val="both"/>
        <w:rPr>
          <w:rFonts w:ascii="Arial" w:hAnsi="Arial" w:cs="Arial"/>
          <w:sz w:val="24"/>
          <w:szCs w:val="24"/>
        </w:rPr>
      </w:pPr>
      <w:r w:rsidRPr="00CA1A6A">
        <w:rPr>
          <w:rFonts w:ascii="Arial" w:hAnsi="Arial" w:cs="Arial"/>
          <w:sz w:val="24"/>
          <w:szCs w:val="24"/>
        </w:rPr>
        <w:t>- zlepšení stávající situace v oblasti řídící kontroly ve veřejné správě v souladu s platnou legislativou;</w:t>
      </w:r>
    </w:p>
    <w:p w:rsidR="00CA1A6A" w:rsidRPr="00CA1A6A" w:rsidRDefault="00CA1A6A" w:rsidP="00E44941">
      <w:pPr>
        <w:spacing w:before="100" w:beforeAutospacing="1" w:after="100" w:afterAutospacing="1" w:line="360" w:lineRule="auto"/>
        <w:contextualSpacing/>
        <w:jc w:val="both"/>
        <w:rPr>
          <w:rFonts w:ascii="Arial" w:hAnsi="Arial" w:cs="Arial"/>
          <w:sz w:val="24"/>
          <w:szCs w:val="24"/>
        </w:rPr>
      </w:pPr>
      <w:r w:rsidRPr="00CA1A6A">
        <w:rPr>
          <w:rFonts w:ascii="Arial" w:hAnsi="Arial" w:cs="Arial"/>
          <w:sz w:val="24"/>
          <w:szCs w:val="24"/>
        </w:rPr>
        <w:t>- zrychlení procesu schvalování finančních a majetkových operací;</w:t>
      </w:r>
    </w:p>
    <w:p w:rsidR="00CA1A6A" w:rsidRPr="00CA1A6A" w:rsidRDefault="00CA1A6A" w:rsidP="00E44941">
      <w:pPr>
        <w:spacing w:before="100" w:beforeAutospacing="1" w:after="100" w:afterAutospacing="1" w:line="360" w:lineRule="auto"/>
        <w:contextualSpacing/>
        <w:jc w:val="both"/>
        <w:rPr>
          <w:rFonts w:ascii="Arial" w:hAnsi="Arial" w:cs="Arial"/>
          <w:sz w:val="24"/>
          <w:szCs w:val="24"/>
        </w:rPr>
      </w:pPr>
      <w:r w:rsidRPr="00CA1A6A">
        <w:rPr>
          <w:rFonts w:ascii="Arial" w:hAnsi="Arial" w:cs="Arial"/>
          <w:sz w:val="24"/>
          <w:szCs w:val="24"/>
        </w:rPr>
        <w:t>- získání dokonalého přehledu o stavu schvalovacích procesů;</w:t>
      </w:r>
    </w:p>
    <w:p w:rsidR="00CA1A6A" w:rsidRPr="00CA1A6A" w:rsidRDefault="00CA1A6A" w:rsidP="00E44941">
      <w:pPr>
        <w:spacing w:before="100" w:beforeAutospacing="1" w:after="100" w:afterAutospacing="1" w:line="360" w:lineRule="auto"/>
        <w:contextualSpacing/>
        <w:jc w:val="both"/>
        <w:rPr>
          <w:rFonts w:ascii="Arial" w:hAnsi="Arial" w:cs="Arial"/>
          <w:sz w:val="24"/>
          <w:szCs w:val="24"/>
        </w:rPr>
      </w:pPr>
      <w:r w:rsidRPr="00CA1A6A">
        <w:rPr>
          <w:rFonts w:ascii="Arial" w:hAnsi="Arial" w:cs="Arial"/>
          <w:sz w:val="24"/>
          <w:szCs w:val="24"/>
        </w:rPr>
        <w:t xml:space="preserve">- získání manažerských pohledů v této oblasti. </w:t>
      </w:r>
    </w:p>
    <w:p w:rsidR="00CA1A6A" w:rsidRPr="00CA1A6A" w:rsidRDefault="00E44941" w:rsidP="00CA1A6A">
      <w:pPr>
        <w:spacing w:before="100" w:beforeAutospacing="1" w:after="100" w:afterAutospacing="1" w:line="360" w:lineRule="auto"/>
        <w:jc w:val="both"/>
        <w:rPr>
          <w:rFonts w:ascii="Arial" w:hAnsi="Arial" w:cs="Arial"/>
          <w:sz w:val="24"/>
          <w:szCs w:val="24"/>
        </w:rPr>
      </w:pPr>
      <w:r>
        <w:rPr>
          <w:rFonts w:ascii="Arial" w:hAnsi="Arial" w:cs="Arial"/>
          <w:sz w:val="24"/>
          <w:szCs w:val="24"/>
        </w:rPr>
        <w:t>Realizací projektu b</w:t>
      </w:r>
      <w:r w:rsidR="00CA1A6A" w:rsidRPr="00CA1A6A">
        <w:rPr>
          <w:rFonts w:ascii="Arial" w:hAnsi="Arial" w:cs="Arial"/>
          <w:sz w:val="24"/>
          <w:szCs w:val="24"/>
        </w:rPr>
        <w:t>ude vytvořena podrobná specifikace požadavků na pracovní postup řídící kontroly, schvalování závazkových vztahů a úhrady v prostředí SML. Dojde k analýze požadavků na pracovní postup řídící kontroly schvalování závazkových vztahů, úhrady včetně technického řešení a návrhu řešení. Budou specifikovány požadavky na dohodu s potenciálními dodavateli systému řídící kontroly ve vazbě na informační, ekonomický systém a personální systém. Implementací systému řídící kontroly v prostředí SML  bude dosaženo zprůhlednění hospodaření a usnadněn přístup k informacím potřebných pro rozhodování.</w:t>
      </w:r>
      <w:r w:rsidR="00A760A3">
        <w:rPr>
          <w:rFonts w:ascii="Arial" w:hAnsi="Arial" w:cs="Arial"/>
          <w:sz w:val="24"/>
          <w:szCs w:val="24"/>
        </w:rPr>
        <w:t xml:space="preserve"> </w:t>
      </w:r>
      <w:r w:rsidR="00CA1A6A" w:rsidRPr="00CA1A6A">
        <w:rPr>
          <w:rFonts w:ascii="Arial" w:hAnsi="Arial" w:cs="Arial"/>
          <w:sz w:val="24"/>
          <w:szCs w:val="24"/>
        </w:rPr>
        <w:t xml:space="preserve">Dalším z cílů projektu je, v souladu s koncepcí E-governmentu a </w:t>
      </w:r>
      <w:r w:rsidR="00927543">
        <w:rPr>
          <w:rFonts w:ascii="Arial" w:hAnsi="Arial" w:cs="Arial"/>
          <w:sz w:val="24"/>
          <w:szCs w:val="24"/>
        </w:rPr>
        <w:t xml:space="preserve">          </w:t>
      </w:r>
      <w:r w:rsidR="00CA1A6A" w:rsidRPr="00CA1A6A">
        <w:rPr>
          <w:rFonts w:ascii="Arial" w:hAnsi="Arial" w:cs="Arial"/>
          <w:sz w:val="24"/>
          <w:szCs w:val="24"/>
        </w:rPr>
        <w:t xml:space="preserve">s principy udržitelného rozvoje EU, vypracování návrhu korporátního systému řízení města a jím zřízených nebo založených organizací. Bude provedena expertní analýza celkových výdajů skupiny SML. </w:t>
      </w:r>
    </w:p>
    <w:p w:rsidR="00CA1A6A" w:rsidRPr="00CA1A6A" w:rsidRDefault="00CA1A6A" w:rsidP="00CA1A6A">
      <w:pPr>
        <w:spacing w:before="100" w:beforeAutospacing="1" w:after="100" w:afterAutospacing="1" w:line="360" w:lineRule="auto"/>
        <w:jc w:val="both"/>
        <w:rPr>
          <w:rFonts w:ascii="Arial" w:hAnsi="Arial" w:cs="Arial"/>
          <w:sz w:val="24"/>
          <w:szCs w:val="24"/>
        </w:rPr>
      </w:pPr>
      <w:r w:rsidRPr="00CA1A6A">
        <w:rPr>
          <w:rFonts w:ascii="Arial" w:hAnsi="Arial" w:cs="Arial"/>
          <w:sz w:val="24"/>
          <w:szCs w:val="24"/>
        </w:rPr>
        <w:t>Budou navrženy principy interního business modelu systému řízení organizací a formulace druhů zajišťovaných veřejných a podpůrných služeb včetně návrhu procesů hodnocení jejich kvality. Dále dojde k návrhu základních procesů řízení organizací městské skupiny, včetně procesů řízení poskytovaných služeb. Dále bude provedena analýza vzdělávacích potřeb pro účely korporátního systému řízení a následně proběhne vzdělávání příslušných pracovníků. Korporátní systém řízení bude odzkoušen a dále rutinně provozován.</w:t>
      </w:r>
    </w:p>
    <w:p w:rsidR="00A07E71" w:rsidRDefault="00A07E71" w:rsidP="00A07E71">
      <w:pPr>
        <w:pStyle w:val="Odstavecseseznamem"/>
        <w:ind w:left="1080"/>
        <w:rPr>
          <w:sz w:val="24"/>
          <w:szCs w:val="24"/>
        </w:rPr>
      </w:pPr>
    </w:p>
    <w:p w:rsidR="00A07E71" w:rsidRPr="000C2D19" w:rsidRDefault="002F5CB4" w:rsidP="005156AD">
      <w:pPr>
        <w:pStyle w:val="Odstavecseseznamem"/>
        <w:numPr>
          <w:ilvl w:val="1"/>
          <w:numId w:val="5"/>
        </w:numPr>
        <w:ind w:left="1434" w:hanging="357"/>
        <w:outlineLvl w:val="2"/>
        <w:rPr>
          <w:rFonts w:ascii="Arial" w:hAnsi="Arial" w:cs="Arial"/>
          <w:b/>
          <w:sz w:val="28"/>
          <w:szCs w:val="28"/>
        </w:rPr>
      </w:pPr>
      <w:r w:rsidRPr="000C2D19">
        <w:rPr>
          <w:rFonts w:ascii="Arial" w:hAnsi="Arial" w:cs="Arial"/>
          <w:b/>
          <w:sz w:val="28"/>
          <w:szCs w:val="28"/>
        </w:rPr>
        <w:t xml:space="preserve"> </w:t>
      </w:r>
      <w:bookmarkStart w:id="55" w:name="_Toc357331466"/>
      <w:bookmarkStart w:id="56" w:name="_Toc357331676"/>
      <w:bookmarkStart w:id="57" w:name="_Toc357331996"/>
      <w:bookmarkStart w:id="58" w:name="_Toc357332128"/>
      <w:r w:rsidR="00A07E71" w:rsidRPr="000C2D19">
        <w:rPr>
          <w:rFonts w:ascii="Arial" w:hAnsi="Arial" w:cs="Arial"/>
          <w:b/>
          <w:sz w:val="28"/>
          <w:szCs w:val="28"/>
        </w:rPr>
        <w:t>Komunikace s veřejností</w:t>
      </w:r>
      <w:bookmarkEnd w:id="55"/>
      <w:bookmarkEnd w:id="56"/>
      <w:bookmarkEnd w:id="57"/>
      <w:bookmarkEnd w:id="58"/>
    </w:p>
    <w:p w:rsidR="00A07E71" w:rsidRDefault="00A07E71" w:rsidP="00A07E71">
      <w:pPr>
        <w:pStyle w:val="Odstavecseseznamem"/>
        <w:ind w:left="1080"/>
        <w:rPr>
          <w:sz w:val="24"/>
          <w:szCs w:val="24"/>
        </w:rPr>
      </w:pPr>
    </w:p>
    <w:p w:rsidR="00A07E71" w:rsidRPr="000C2D19" w:rsidRDefault="00504B90" w:rsidP="00006A39">
      <w:pPr>
        <w:spacing w:before="100" w:beforeAutospacing="1" w:after="100" w:afterAutospacing="1" w:line="360" w:lineRule="auto"/>
        <w:jc w:val="both"/>
        <w:rPr>
          <w:rFonts w:ascii="Arial" w:hAnsi="Arial" w:cs="Arial"/>
          <w:sz w:val="24"/>
          <w:szCs w:val="24"/>
        </w:rPr>
      </w:pPr>
      <w:r w:rsidRPr="000C2D19">
        <w:rPr>
          <w:rFonts w:ascii="Arial" w:hAnsi="Arial" w:cs="Arial"/>
          <w:sz w:val="24"/>
          <w:szCs w:val="24"/>
        </w:rPr>
        <w:t xml:space="preserve">SML se dlouhodobě snaží o zapojení veřejnosti do </w:t>
      </w:r>
      <w:r w:rsidR="0066755B" w:rsidRPr="000C2D19">
        <w:rPr>
          <w:rFonts w:ascii="Arial" w:hAnsi="Arial" w:cs="Arial"/>
          <w:sz w:val="24"/>
          <w:szCs w:val="24"/>
        </w:rPr>
        <w:t>řízení města. Vedle povinného poskytování informací dle zákona č. 106/1999 Sb., o svobodném přístupu k</w:t>
      </w:r>
      <w:r w:rsidR="000C3C26">
        <w:rPr>
          <w:rFonts w:ascii="Arial" w:hAnsi="Arial" w:cs="Arial"/>
          <w:sz w:val="24"/>
          <w:szCs w:val="24"/>
        </w:rPr>
        <w:t> </w:t>
      </w:r>
      <w:r w:rsidR="0066755B" w:rsidRPr="000C2D19">
        <w:rPr>
          <w:rFonts w:ascii="Arial" w:hAnsi="Arial" w:cs="Arial"/>
          <w:sz w:val="24"/>
          <w:szCs w:val="24"/>
        </w:rPr>
        <w:t>informacím</w:t>
      </w:r>
      <w:r w:rsidR="000C3C26">
        <w:rPr>
          <w:rFonts w:ascii="Arial" w:hAnsi="Arial" w:cs="Arial"/>
          <w:sz w:val="24"/>
          <w:szCs w:val="24"/>
        </w:rPr>
        <w:t>,</w:t>
      </w:r>
      <w:r w:rsidR="0066755B" w:rsidRPr="000C2D19">
        <w:rPr>
          <w:rFonts w:ascii="Arial" w:hAnsi="Arial" w:cs="Arial"/>
          <w:sz w:val="24"/>
          <w:szCs w:val="24"/>
        </w:rPr>
        <w:t xml:space="preserve"> realizuje řadu setkání s</w:t>
      </w:r>
      <w:r w:rsidR="00B30276" w:rsidRPr="000C2D19">
        <w:rPr>
          <w:rFonts w:ascii="Arial" w:hAnsi="Arial" w:cs="Arial"/>
          <w:sz w:val="24"/>
          <w:szCs w:val="24"/>
        </w:rPr>
        <w:t> </w:t>
      </w:r>
      <w:r w:rsidR="0066755B" w:rsidRPr="000C2D19">
        <w:rPr>
          <w:rFonts w:ascii="Arial" w:hAnsi="Arial" w:cs="Arial"/>
          <w:sz w:val="24"/>
          <w:szCs w:val="24"/>
        </w:rPr>
        <w:t>občany</w:t>
      </w:r>
      <w:r w:rsidR="00B30276" w:rsidRPr="000C2D19">
        <w:rPr>
          <w:rFonts w:ascii="Arial" w:hAnsi="Arial" w:cs="Arial"/>
          <w:sz w:val="24"/>
          <w:szCs w:val="24"/>
        </w:rPr>
        <w:t xml:space="preserve"> a různými zájmovými skupinami</w:t>
      </w:r>
      <w:r w:rsidR="0066755B" w:rsidRPr="000C2D19">
        <w:rPr>
          <w:rFonts w:ascii="Arial" w:hAnsi="Arial" w:cs="Arial"/>
          <w:sz w:val="24"/>
          <w:szCs w:val="24"/>
        </w:rPr>
        <w:t xml:space="preserve">, nebo taky dotazníková šetření, aby bylo možné především zlepšit život občanů SML kvalitou poskytovaných veřejných služeb. </w:t>
      </w:r>
      <w:r w:rsidR="004F7C63" w:rsidRPr="000C2D19">
        <w:rPr>
          <w:rFonts w:ascii="Arial" w:hAnsi="Arial" w:cs="Arial"/>
          <w:sz w:val="24"/>
          <w:szCs w:val="24"/>
        </w:rPr>
        <w:t>SML realizuje řadu projektů na zlepšování veřejných služeb a občany se snaží do této oblasti zapojit. Komunikací s veřejností je pověřen především odbor kanceláře primátorky města. K tomuto účelu jsou v současné době využívány především webové stránky www.liberec.cz, Liberecký zpravodaj, ale také reportáže ve vysílání regionálních stanic nebo články v různých periodicích. Ve spolupráci s ostatními odbory je zajišťována informovanost veřejnosti také prostřednictvím dalších technických možností.</w:t>
      </w:r>
      <w:r w:rsidR="00B30276" w:rsidRPr="000C2D19">
        <w:rPr>
          <w:rFonts w:ascii="Arial" w:hAnsi="Arial" w:cs="Arial"/>
          <w:sz w:val="24"/>
          <w:szCs w:val="24"/>
        </w:rPr>
        <w:t xml:space="preserve"> Zastupitelstva jsou veřejná a je možné je sledovat v on-line přenosu na webových stránkách města, k dispozici je následně i přepis celého jednání i zvukový audiozáznam a videozáznam. Z jednání rady města je taktéž pořizován přepis. Po jednání zastupitelstva a rady jsou pořádány tiskové konference a vydávány tiskové zprávy k jednotlivým projednaným tématům. Primátorka města pořádá 2x měsíčně na 2 hodiny setkání s občany, kde mohou občané přijít se svými problémy, připomínkami nebo náměty na zlepšení kvality života ve městě. K dispozici jsou při této příležitosti i náměstci primátorky, tito si následně k projednávaným tématům přizvou vždy odpovědného vedoucího odboru.</w:t>
      </w:r>
      <w:r w:rsidR="002B227F" w:rsidRPr="000C2D19">
        <w:rPr>
          <w:rFonts w:ascii="Arial" w:hAnsi="Arial" w:cs="Arial"/>
          <w:sz w:val="24"/>
          <w:szCs w:val="24"/>
        </w:rPr>
        <w:t xml:space="preserve"> Vedení SML se snaží dlouhodobě vytvářet podmínky pro setkávání s občany při dalších významných příležitostech, jako je rozsvěcování vánočního stromu, pořádá pro občany velikonoční a vánoční trhy, adventní koncerty nebo den otevřených dveří v rámci dne památek. Snaží se taktéž zpřístupnit lidem úřad nad rámec běžné pracovní doby a některé agendy se dají vyřídit i v sobotu.</w:t>
      </w:r>
    </w:p>
    <w:p w:rsidR="002B227F" w:rsidRDefault="002B227F" w:rsidP="000C2D19">
      <w:pPr>
        <w:spacing w:before="100" w:beforeAutospacing="1" w:after="100" w:afterAutospacing="1" w:line="360" w:lineRule="auto"/>
        <w:jc w:val="both"/>
        <w:rPr>
          <w:rFonts w:ascii="Arial" w:hAnsi="Arial" w:cs="Arial"/>
          <w:sz w:val="24"/>
          <w:szCs w:val="24"/>
        </w:rPr>
      </w:pPr>
      <w:r w:rsidRPr="000C2D19">
        <w:rPr>
          <w:rFonts w:ascii="Arial" w:hAnsi="Arial" w:cs="Arial"/>
          <w:sz w:val="24"/>
          <w:szCs w:val="24"/>
        </w:rPr>
        <w:t xml:space="preserve">Velmi důležitá je taktéž komunikace s různými spolky nebo zájmovými skupinami, které na území města působí. </w:t>
      </w:r>
      <w:r w:rsidR="00D76178">
        <w:rPr>
          <w:rFonts w:ascii="Arial" w:hAnsi="Arial" w:cs="Arial"/>
          <w:sz w:val="24"/>
          <w:szCs w:val="24"/>
        </w:rPr>
        <w:t>SML se snaží komunikovat s těmito subjekty v současné době</w:t>
      </w:r>
      <w:r w:rsidR="00624FC5">
        <w:rPr>
          <w:rFonts w:ascii="Arial" w:hAnsi="Arial" w:cs="Arial"/>
          <w:sz w:val="24"/>
          <w:szCs w:val="24"/>
        </w:rPr>
        <w:t xml:space="preserve"> i</w:t>
      </w:r>
      <w:r w:rsidR="00D76178">
        <w:rPr>
          <w:rFonts w:ascii="Arial" w:hAnsi="Arial" w:cs="Arial"/>
          <w:sz w:val="24"/>
          <w:szCs w:val="24"/>
        </w:rPr>
        <w:t xml:space="preserve"> v rámci aktualizace </w:t>
      </w:r>
      <w:r w:rsidR="0096451A">
        <w:rPr>
          <w:rFonts w:ascii="Arial" w:hAnsi="Arial" w:cs="Arial"/>
          <w:sz w:val="24"/>
          <w:szCs w:val="24"/>
        </w:rPr>
        <w:t>strategie města</w:t>
      </w:r>
      <w:r w:rsidR="00CE17DC">
        <w:rPr>
          <w:rFonts w:ascii="Arial" w:hAnsi="Arial" w:cs="Arial"/>
          <w:sz w:val="24"/>
          <w:szCs w:val="24"/>
        </w:rPr>
        <w:t xml:space="preserve"> 2013 - 2020</w:t>
      </w:r>
      <w:r w:rsidR="0096451A">
        <w:rPr>
          <w:rFonts w:ascii="Arial" w:hAnsi="Arial" w:cs="Arial"/>
          <w:sz w:val="24"/>
          <w:szCs w:val="24"/>
        </w:rPr>
        <w:t xml:space="preserve"> </w:t>
      </w:r>
      <w:r w:rsidR="00624FC5">
        <w:rPr>
          <w:rFonts w:ascii="Arial" w:hAnsi="Arial" w:cs="Arial"/>
          <w:sz w:val="24"/>
          <w:szCs w:val="24"/>
        </w:rPr>
        <w:t xml:space="preserve">a pro tento účel byla v Zastupitelstvu města Liberce schválena </w:t>
      </w:r>
      <w:r w:rsidR="00624FC5" w:rsidRPr="00624FC5">
        <w:rPr>
          <w:rFonts w:ascii="Arial" w:hAnsi="Arial" w:cs="Arial"/>
          <w:sz w:val="24"/>
          <w:szCs w:val="24"/>
        </w:rPr>
        <w:t>Komunikační strategie pro „Aktualizaci strategie rozvoje města“</w:t>
      </w:r>
      <w:r w:rsidR="00624FC5">
        <w:rPr>
          <w:rFonts w:ascii="Arial" w:hAnsi="Arial" w:cs="Arial"/>
          <w:sz w:val="24"/>
          <w:szCs w:val="24"/>
        </w:rPr>
        <w:t>, která</w:t>
      </w:r>
      <w:r w:rsidR="00624FC5" w:rsidRPr="00624FC5">
        <w:rPr>
          <w:rFonts w:ascii="Arial" w:hAnsi="Arial" w:cs="Arial"/>
          <w:sz w:val="24"/>
          <w:szCs w:val="24"/>
        </w:rPr>
        <w:t xml:space="preserve"> představuje dokument, který popisuje, jakým způsobem bude tato aktualizace probíhat, respektive se zabývá tím, jak budou do přípravy nové verze strategického plánu zapojeni a informováni obyvatelé města a další klíčoví aktéři.</w:t>
      </w:r>
      <w:r w:rsidR="00091220">
        <w:rPr>
          <w:rFonts w:ascii="Arial" w:hAnsi="Arial" w:cs="Arial"/>
          <w:sz w:val="24"/>
          <w:szCs w:val="24"/>
        </w:rPr>
        <w:t xml:space="preserve"> Má taktéž z</w:t>
      </w:r>
      <w:r w:rsidR="00091220" w:rsidRPr="00091220">
        <w:rPr>
          <w:rFonts w:ascii="Arial" w:hAnsi="Arial" w:cs="Arial"/>
          <w:sz w:val="24"/>
          <w:szCs w:val="24"/>
        </w:rPr>
        <w:t xml:space="preserve">a </w:t>
      </w:r>
      <w:r w:rsidR="00091220">
        <w:rPr>
          <w:rFonts w:ascii="Arial" w:hAnsi="Arial" w:cs="Arial"/>
          <w:sz w:val="24"/>
          <w:szCs w:val="24"/>
        </w:rPr>
        <w:t xml:space="preserve">cíl zvýšit povědomí veřejnosti </w:t>
      </w:r>
      <w:r w:rsidR="00091220" w:rsidRPr="00091220">
        <w:rPr>
          <w:rFonts w:ascii="Arial" w:hAnsi="Arial" w:cs="Arial"/>
          <w:sz w:val="24"/>
          <w:szCs w:val="24"/>
        </w:rPr>
        <w:t>o procesu strategického plánování rozvoje města a zá</w:t>
      </w:r>
      <w:r w:rsidR="00091220">
        <w:rPr>
          <w:rFonts w:ascii="Arial" w:hAnsi="Arial" w:cs="Arial"/>
          <w:sz w:val="24"/>
          <w:szCs w:val="24"/>
        </w:rPr>
        <w:t>roveň nabídnout občanům města</w:t>
      </w:r>
      <w:r w:rsidR="008D043E">
        <w:rPr>
          <w:rFonts w:ascii="Arial" w:hAnsi="Arial" w:cs="Arial"/>
          <w:sz w:val="24"/>
          <w:szCs w:val="24"/>
        </w:rPr>
        <w:t xml:space="preserve"> </w:t>
      </w:r>
      <w:r w:rsidR="00091220" w:rsidRPr="00091220">
        <w:rPr>
          <w:rFonts w:ascii="Arial" w:hAnsi="Arial" w:cs="Arial"/>
          <w:sz w:val="24"/>
          <w:szCs w:val="24"/>
        </w:rPr>
        <w:t xml:space="preserve">možnost zapojit se do </w:t>
      </w:r>
      <w:r w:rsidR="00091220">
        <w:rPr>
          <w:rFonts w:ascii="Arial" w:hAnsi="Arial" w:cs="Arial"/>
          <w:sz w:val="24"/>
          <w:szCs w:val="24"/>
        </w:rPr>
        <w:t xml:space="preserve">přípravy nové Strategie rozvoje </w:t>
      </w:r>
      <w:r w:rsidR="00091220" w:rsidRPr="00091220">
        <w:rPr>
          <w:rFonts w:ascii="Arial" w:hAnsi="Arial" w:cs="Arial"/>
          <w:sz w:val="24"/>
          <w:szCs w:val="24"/>
        </w:rPr>
        <w:t>města.</w:t>
      </w:r>
    </w:p>
    <w:p w:rsidR="00006A39" w:rsidRDefault="00006A39" w:rsidP="00A758AB">
      <w:pPr>
        <w:spacing w:before="100" w:beforeAutospacing="1" w:after="100" w:afterAutospacing="1" w:line="360" w:lineRule="auto"/>
        <w:contextualSpacing/>
        <w:jc w:val="both"/>
        <w:rPr>
          <w:rFonts w:ascii="Arial" w:hAnsi="Arial" w:cs="Arial"/>
          <w:sz w:val="24"/>
          <w:szCs w:val="24"/>
        </w:rPr>
      </w:pPr>
      <w:r>
        <w:rPr>
          <w:rFonts w:ascii="Arial" w:hAnsi="Arial" w:cs="Arial"/>
          <w:sz w:val="24"/>
          <w:szCs w:val="24"/>
        </w:rPr>
        <w:t>Důležitá pro občany je transparent</w:t>
      </w:r>
      <w:r w:rsidR="009568E8">
        <w:rPr>
          <w:rFonts w:ascii="Arial" w:hAnsi="Arial" w:cs="Arial"/>
          <w:sz w:val="24"/>
          <w:szCs w:val="24"/>
        </w:rPr>
        <w:t>nost úřadu. V této oblasti město</w:t>
      </w:r>
      <w:r>
        <w:rPr>
          <w:rFonts w:ascii="Arial" w:hAnsi="Arial" w:cs="Arial"/>
          <w:sz w:val="24"/>
          <w:szCs w:val="24"/>
        </w:rPr>
        <w:t xml:space="preserve"> začalo realizovat některá dílčí opatření, která </w:t>
      </w:r>
      <w:r w:rsidR="009568E8">
        <w:rPr>
          <w:rFonts w:ascii="Arial" w:hAnsi="Arial" w:cs="Arial"/>
          <w:sz w:val="24"/>
          <w:szCs w:val="24"/>
        </w:rPr>
        <w:t>si analyzovala</w:t>
      </w:r>
      <w:r>
        <w:rPr>
          <w:rFonts w:ascii="Arial" w:hAnsi="Arial" w:cs="Arial"/>
          <w:sz w:val="24"/>
          <w:szCs w:val="24"/>
        </w:rPr>
        <w:t xml:space="preserve"> v dokumentu v návrhu Protikorupční strategie MM</w:t>
      </w:r>
      <w:r w:rsidR="00A758AB">
        <w:rPr>
          <w:rFonts w:ascii="Arial" w:hAnsi="Arial" w:cs="Arial"/>
          <w:sz w:val="24"/>
          <w:szCs w:val="24"/>
        </w:rPr>
        <w:t>L:</w:t>
      </w:r>
    </w:p>
    <w:p w:rsidR="00006A39" w:rsidRPr="00006A39" w:rsidRDefault="00006A39" w:rsidP="00A758AB">
      <w:pPr>
        <w:numPr>
          <w:ilvl w:val="0"/>
          <w:numId w:val="15"/>
        </w:numPr>
        <w:spacing w:before="100" w:beforeAutospacing="1" w:after="100" w:afterAutospacing="1" w:line="360" w:lineRule="auto"/>
        <w:contextualSpacing/>
        <w:jc w:val="both"/>
        <w:rPr>
          <w:rFonts w:ascii="Arial" w:hAnsi="Arial" w:cs="Arial"/>
          <w:sz w:val="24"/>
          <w:szCs w:val="24"/>
        </w:rPr>
      </w:pPr>
      <w:r w:rsidRPr="00006A39">
        <w:rPr>
          <w:rFonts w:ascii="Arial" w:hAnsi="Arial" w:cs="Arial"/>
          <w:sz w:val="24"/>
          <w:szCs w:val="24"/>
        </w:rPr>
        <w:t>Byly zprůhledněny veřejné zakázky a nakládání s majetkem města.</w:t>
      </w:r>
    </w:p>
    <w:p w:rsidR="00006A39" w:rsidRPr="00006A39" w:rsidRDefault="00006A39" w:rsidP="0036348A">
      <w:pPr>
        <w:numPr>
          <w:ilvl w:val="0"/>
          <w:numId w:val="15"/>
        </w:numPr>
        <w:spacing w:before="100" w:beforeAutospacing="1" w:after="100" w:afterAutospacing="1" w:line="360" w:lineRule="auto"/>
        <w:jc w:val="both"/>
        <w:rPr>
          <w:rFonts w:ascii="Arial" w:hAnsi="Arial" w:cs="Arial"/>
          <w:sz w:val="24"/>
          <w:szCs w:val="24"/>
        </w:rPr>
      </w:pPr>
      <w:r w:rsidRPr="00006A39">
        <w:rPr>
          <w:rFonts w:ascii="Arial" w:hAnsi="Arial" w:cs="Arial"/>
          <w:sz w:val="24"/>
          <w:szCs w:val="24"/>
        </w:rPr>
        <w:t>Byla implementována směrnice, která minimalizuje možnost korupce při veřejných zakázkách, a která dá všem jasně najevo, že korupční jednání není cestou k získání výhod.</w:t>
      </w:r>
    </w:p>
    <w:p w:rsidR="00006A39" w:rsidRPr="00006A39" w:rsidRDefault="00006A39" w:rsidP="0036348A">
      <w:pPr>
        <w:numPr>
          <w:ilvl w:val="0"/>
          <w:numId w:val="15"/>
        </w:numPr>
        <w:spacing w:before="100" w:beforeAutospacing="1" w:after="100" w:afterAutospacing="1" w:line="360" w:lineRule="auto"/>
        <w:jc w:val="both"/>
        <w:rPr>
          <w:rFonts w:ascii="Arial" w:hAnsi="Arial" w:cs="Arial"/>
          <w:sz w:val="24"/>
          <w:szCs w:val="24"/>
        </w:rPr>
      </w:pPr>
      <w:r w:rsidRPr="00006A39">
        <w:rPr>
          <w:rFonts w:ascii="Arial" w:hAnsi="Arial" w:cs="Arial"/>
          <w:sz w:val="24"/>
          <w:szCs w:val="24"/>
        </w:rPr>
        <w:t>Byl vytvořen a prosazen Etický kodex pro zastupitele.</w:t>
      </w:r>
    </w:p>
    <w:p w:rsidR="00006A39" w:rsidRPr="00006A39" w:rsidRDefault="00006A39" w:rsidP="0036348A">
      <w:pPr>
        <w:numPr>
          <w:ilvl w:val="0"/>
          <w:numId w:val="15"/>
        </w:numPr>
        <w:spacing w:before="100" w:beforeAutospacing="1" w:after="100" w:afterAutospacing="1" w:line="360" w:lineRule="auto"/>
        <w:jc w:val="both"/>
        <w:rPr>
          <w:rFonts w:ascii="Arial" w:hAnsi="Arial" w:cs="Arial"/>
          <w:sz w:val="24"/>
          <w:szCs w:val="24"/>
        </w:rPr>
      </w:pPr>
      <w:r w:rsidRPr="00006A39">
        <w:rPr>
          <w:rFonts w:ascii="Arial" w:hAnsi="Arial" w:cs="Arial"/>
          <w:sz w:val="24"/>
          <w:szCs w:val="24"/>
        </w:rPr>
        <w:t>Byla zpřístupněna zasedání zastupitelstva města co nejširšímu počtu libereckých občanů, a to pomocí on-line přenosů. Zastupitelstvo schválilo archivování audiovizuálních záznamů ze zasedání a jeho volné zveřejňování na webových stránkách města. Občané si tento záznam budou moci kdykoliv pustit. Pravidelně jsou zveřejňována plná znění zápisů ze zasedání rady města.</w:t>
      </w:r>
    </w:p>
    <w:p w:rsidR="00006A39" w:rsidRPr="00006A39" w:rsidRDefault="00006A39" w:rsidP="0036348A">
      <w:pPr>
        <w:numPr>
          <w:ilvl w:val="0"/>
          <w:numId w:val="15"/>
        </w:numPr>
        <w:spacing w:before="100" w:beforeAutospacing="1" w:after="100" w:afterAutospacing="1" w:line="360" w:lineRule="auto"/>
        <w:jc w:val="both"/>
        <w:rPr>
          <w:rFonts w:ascii="Arial" w:hAnsi="Arial" w:cs="Arial"/>
          <w:sz w:val="24"/>
          <w:szCs w:val="24"/>
        </w:rPr>
      </w:pPr>
      <w:r w:rsidRPr="00006A39">
        <w:rPr>
          <w:rFonts w:ascii="Arial" w:hAnsi="Arial" w:cs="Arial"/>
          <w:sz w:val="24"/>
          <w:szCs w:val="24"/>
        </w:rPr>
        <w:t>Funguje komise pro veřejné zakázky, která se spolupodílí na přípravě podkladů pro výběrová řízení a na jejich vyhodnocení.</w:t>
      </w:r>
    </w:p>
    <w:p w:rsidR="00006A39" w:rsidRPr="00006A39" w:rsidRDefault="00006A39" w:rsidP="0036348A">
      <w:pPr>
        <w:numPr>
          <w:ilvl w:val="0"/>
          <w:numId w:val="15"/>
        </w:numPr>
        <w:spacing w:before="100" w:beforeAutospacing="1" w:after="100" w:afterAutospacing="1" w:line="360" w:lineRule="auto"/>
        <w:jc w:val="both"/>
        <w:rPr>
          <w:rFonts w:ascii="Arial" w:hAnsi="Arial" w:cs="Arial"/>
          <w:sz w:val="24"/>
          <w:szCs w:val="24"/>
        </w:rPr>
      </w:pPr>
      <w:r w:rsidRPr="00006A39">
        <w:rPr>
          <w:rFonts w:ascii="Arial" w:hAnsi="Arial" w:cs="Arial"/>
          <w:sz w:val="24"/>
          <w:szCs w:val="24"/>
        </w:rPr>
        <w:t>Liberecký zpravodaj je otevřený občanům i všem politickým subjektům působících v zastupitelstvu města, Redakční rada je složena tak, aby v ní měl každý politický subjekt v zastupitelstvu jednoho zástupce.</w:t>
      </w:r>
    </w:p>
    <w:p w:rsidR="00006A39" w:rsidRPr="00006A39" w:rsidRDefault="00006A39" w:rsidP="0036348A">
      <w:pPr>
        <w:numPr>
          <w:ilvl w:val="0"/>
          <w:numId w:val="15"/>
        </w:numPr>
        <w:spacing w:before="100" w:beforeAutospacing="1" w:after="100" w:afterAutospacing="1" w:line="360" w:lineRule="auto"/>
        <w:jc w:val="both"/>
        <w:rPr>
          <w:rFonts w:ascii="Arial" w:hAnsi="Arial" w:cs="Arial"/>
          <w:sz w:val="24"/>
          <w:szCs w:val="24"/>
        </w:rPr>
      </w:pPr>
      <w:r w:rsidRPr="00006A39">
        <w:rPr>
          <w:rFonts w:ascii="Arial" w:hAnsi="Arial" w:cs="Arial"/>
          <w:sz w:val="24"/>
          <w:szCs w:val="24"/>
        </w:rPr>
        <w:t>Bylo zřízeno pracoviště, které zajišťuje systémová protikorupční opatření.</w:t>
      </w:r>
    </w:p>
    <w:p w:rsidR="00006A39" w:rsidRPr="00006A39" w:rsidRDefault="00006A39" w:rsidP="0036348A">
      <w:pPr>
        <w:numPr>
          <w:ilvl w:val="0"/>
          <w:numId w:val="15"/>
        </w:numPr>
        <w:spacing w:before="100" w:beforeAutospacing="1" w:after="100" w:afterAutospacing="1" w:line="360" w:lineRule="auto"/>
        <w:jc w:val="both"/>
        <w:rPr>
          <w:rFonts w:ascii="Arial" w:hAnsi="Arial" w:cs="Arial"/>
          <w:sz w:val="24"/>
          <w:szCs w:val="24"/>
        </w:rPr>
      </w:pPr>
      <w:r w:rsidRPr="00006A39">
        <w:rPr>
          <w:rFonts w:ascii="Arial" w:hAnsi="Arial" w:cs="Arial"/>
          <w:sz w:val="24"/>
          <w:szCs w:val="24"/>
        </w:rPr>
        <w:t>Do výběrových komisí pro výběr dodavatelů veřejných zakázek jsou zváni zástupci všech politických stran působících v zastupitelstvu města.</w:t>
      </w:r>
    </w:p>
    <w:p w:rsidR="00006A39" w:rsidRPr="00006A39" w:rsidRDefault="00006A39" w:rsidP="0036348A">
      <w:pPr>
        <w:numPr>
          <w:ilvl w:val="0"/>
          <w:numId w:val="15"/>
        </w:numPr>
        <w:spacing w:before="100" w:beforeAutospacing="1" w:after="100" w:afterAutospacing="1" w:line="360" w:lineRule="auto"/>
        <w:jc w:val="both"/>
        <w:rPr>
          <w:rFonts w:ascii="Arial" w:hAnsi="Arial" w:cs="Arial"/>
          <w:sz w:val="24"/>
          <w:szCs w:val="24"/>
        </w:rPr>
      </w:pPr>
      <w:r w:rsidRPr="00006A39">
        <w:rPr>
          <w:rFonts w:ascii="Arial" w:hAnsi="Arial" w:cs="Arial"/>
          <w:sz w:val="24"/>
          <w:szCs w:val="24"/>
        </w:rPr>
        <w:t>Na webových stránkách jsou zveřejňovány smlouvy s plněním nad 80.000,- Kč.</w:t>
      </w:r>
    </w:p>
    <w:p w:rsidR="00006A39" w:rsidRPr="00006A39" w:rsidRDefault="00006A39" w:rsidP="0036348A">
      <w:pPr>
        <w:numPr>
          <w:ilvl w:val="0"/>
          <w:numId w:val="15"/>
        </w:numPr>
        <w:spacing w:before="100" w:beforeAutospacing="1" w:after="100" w:afterAutospacing="1" w:line="360" w:lineRule="auto"/>
        <w:jc w:val="both"/>
        <w:rPr>
          <w:rFonts w:ascii="Arial" w:hAnsi="Arial" w:cs="Arial"/>
          <w:sz w:val="24"/>
          <w:szCs w:val="24"/>
        </w:rPr>
      </w:pPr>
      <w:r w:rsidRPr="00006A39">
        <w:rPr>
          <w:rFonts w:ascii="Arial" w:hAnsi="Arial" w:cs="Arial"/>
          <w:sz w:val="24"/>
          <w:szCs w:val="24"/>
        </w:rPr>
        <w:t>Jsou pravidelně zveřejňovány personální změny.</w:t>
      </w:r>
    </w:p>
    <w:p w:rsidR="00F756B9" w:rsidRDefault="00F756B9" w:rsidP="00A07E71">
      <w:pPr>
        <w:pStyle w:val="Odstavecseseznamem"/>
        <w:ind w:left="1080"/>
        <w:rPr>
          <w:sz w:val="24"/>
          <w:szCs w:val="24"/>
        </w:rPr>
      </w:pPr>
    </w:p>
    <w:p w:rsidR="00F756B9" w:rsidRDefault="00F756B9" w:rsidP="00A07E71">
      <w:pPr>
        <w:pStyle w:val="Odstavecseseznamem"/>
        <w:ind w:left="1080"/>
        <w:rPr>
          <w:sz w:val="24"/>
          <w:szCs w:val="24"/>
        </w:rPr>
      </w:pPr>
    </w:p>
    <w:p w:rsidR="00A07E71" w:rsidRPr="000C2D19" w:rsidRDefault="002F5CB4" w:rsidP="005156AD">
      <w:pPr>
        <w:pStyle w:val="Odstavecseseznamem"/>
        <w:numPr>
          <w:ilvl w:val="1"/>
          <w:numId w:val="5"/>
        </w:numPr>
        <w:ind w:left="1434" w:hanging="357"/>
        <w:outlineLvl w:val="2"/>
        <w:rPr>
          <w:rFonts w:ascii="Arial" w:hAnsi="Arial" w:cs="Arial"/>
          <w:b/>
          <w:sz w:val="28"/>
          <w:szCs w:val="28"/>
        </w:rPr>
      </w:pPr>
      <w:r w:rsidRPr="000C2D19">
        <w:rPr>
          <w:rFonts w:ascii="Arial" w:hAnsi="Arial" w:cs="Arial"/>
          <w:b/>
          <w:sz w:val="28"/>
          <w:szCs w:val="28"/>
        </w:rPr>
        <w:t xml:space="preserve"> </w:t>
      </w:r>
      <w:bookmarkStart w:id="59" w:name="_Toc357331467"/>
      <w:bookmarkStart w:id="60" w:name="_Toc357331677"/>
      <w:bookmarkStart w:id="61" w:name="_Toc357331997"/>
      <w:bookmarkStart w:id="62" w:name="_Toc357332129"/>
      <w:r w:rsidR="00A07E71" w:rsidRPr="000C2D19">
        <w:rPr>
          <w:rFonts w:ascii="Arial" w:hAnsi="Arial" w:cs="Arial"/>
          <w:b/>
          <w:sz w:val="28"/>
          <w:szCs w:val="28"/>
        </w:rPr>
        <w:t>Elektronizace veřejné správy</w:t>
      </w:r>
      <w:bookmarkEnd w:id="59"/>
      <w:bookmarkEnd w:id="60"/>
      <w:bookmarkEnd w:id="61"/>
      <w:bookmarkEnd w:id="62"/>
    </w:p>
    <w:p w:rsidR="00A07E71" w:rsidRPr="000C2D19" w:rsidRDefault="00F66AEC" w:rsidP="000C2D19">
      <w:pPr>
        <w:spacing w:before="100" w:beforeAutospacing="1" w:after="100" w:afterAutospacing="1" w:line="360" w:lineRule="auto"/>
        <w:jc w:val="both"/>
        <w:rPr>
          <w:rFonts w:ascii="Arial" w:hAnsi="Arial" w:cs="Arial"/>
          <w:sz w:val="24"/>
          <w:szCs w:val="24"/>
        </w:rPr>
      </w:pPr>
      <w:r>
        <w:rPr>
          <w:rFonts w:ascii="Arial" w:hAnsi="Arial" w:cs="Arial"/>
          <w:sz w:val="24"/>
          <w:szCs w:val="24"/>
        </w:rPr>
        <w:t>Statutární m</w:t>
      </w:r>
      <w:r w:rsidR="005142AC" w:rsidRPr="000C2D19">
        <w:rPr>
          <w:rFonts w:ascii="Arial" w:hAnsi="Arial" w:cs="Arial"/>
          <w:sz w:val="24"/>
          <w:szCs w:val="24"/>
        </w:rPr>
        <w:t xml:space="preserve">ěsto Liberec se zapojilo do elektronizace veřejné správy, kterou přinesla Strategie vlády v oblasti Smart administration a eGovernmentu. Realizuje řadu projektů prostřednictvím dotačních projektů a chce tímto způsobem zkvalitnit poskytování veřejné služby občanovi. </w:t>
      </w:r>
      <w:r w:rsidR="008D5F5F" w:rsidRPr="000C2D19">
        <w:rPr>
          <w:rFonts w:ascii="Arial" w:hAnsi="Arial" w:cs="Arial"/>
          <w:sz w:val="24"/>
          <w:szCs w:val="24"/>
        </w:rPr>
        <w:t xml:space="preserve">Odbor informatiky a řízení procesů se stará o fungování a rozvoj informačního systému Magistrátu města Liberec a také mapuje procesní postupy při výkonu správních činností na MML. </w:t>
      </w:r>
      <w:r w:rsidR="007861A4" w:rsidRPr="000C2D19">
        <w:rPr>
          <w:rFonts w:ascii="Arial" w:hAnsi="Arial" w:cs="Arial"/>
          <w:sz w:val="24"/>
          <w:szCs w:val="24"/>
        </w:rPr>
        <w:t xml:space="preserve">SML je zakladatel akciové společnosti Liberecká IS, a.s., která následně projekty elektronizace veřejné správy </w:t>
      </w:r>
      <w:r w:rsidR="00266966" w:rsidRPr="000C2D19">
        <w:rPr>
          <w:rFonts w:ascii="Arial" w:hAnsi="Arial" w:cs="Arial"/>
          <w:sz w:val="24"/>
          <w:szCs w:val="24"/>
        </w:rPr>
        <w:t>realizuje</w:t>
      </w:r>
      <w:r w:rsidR="007861A4" w:rsidRPr="000C2D19">
        <w:rPr>
          <w:rFonts w:ascii="Arial" w:hAnsi="Arial" w:cs="Arial"/>
          <w:sz w:val="24"/>
          <w:szCs w:val="24"/>
        </w:rPr>
        <w:t>.</w:t>
      </w:r>
    </w:p>
    <w:p w:rsidR="00802A0D" w:rsidRPr="000C2D19" w:rsidRDefault="00802A0D" w:rsidP="000C2D19">
      <w:pPr>
        <w:spacing w:before="100" w:beforeAutospacing="1" w:after="100" w:afterAutospacing="1" w:line="360" w:lineRule="auto"/>
        <w:jc w:val="both"/>
        <w:rPr>
          <w:rFonts w:ascii="Arial" w:hAnsi="Arial" w:cs="Arial"/>
          <w:sz w:val="24"/>
          <w:szCs w:val="24"/>
        </w:rPr>
      </w:pPr>
      <w:r w:rsidRPr="000C2D19">
        <w:rPr>
          <w:rFonts w:ascii="Arial" w:hAnsi="Arial" w:cs="Arial"/>
          <w:sz w:val="24"/>
          <w:szCs w:val="24"/>
        </w:rPr>
        <w:t>SML využívá a rozvíjí ve prospěch občana následující projekty eGovernmentu:</w:t>
      </w:r>
    </w:p>
    <w:p w:rsidR="00802A0D" w:rsidRPr="000C2D19" w:rsidRDefault="00802A0D" w:rsidP="000C2D19">
      <w:pPr>
        <w:spacing w:before="100" w:beforeAutospacing="1" w:after="100" w:afterAutospacing="1" w:line="360" w:lineRule="auto"/>
        <w:rPr>
          <w:rFonts w:ascii="Arial" w:hAnsi="Arial" w:cs="Arial"/>
          <w:sz w:val="24"/>
          <w:szCs w:val="24"/>
        </w:rPr>
      </w:pPr>
      <w:r w:rsidRPr="000C2D19">
        <w:rPr>
          <w:rFonts w:ascii="Arial" w:hAnsi="Arial" w:cs="Arial"/>
          <w:b/>
          <w:bCs/>
          <w:sz w:val="24"/>
          <w:szCs w:val="24"/>
        </w:rPr>
        <w:t>Czech</w:t>
      </w:r>
      <w:r w:rsidR="003C7552" w:rsidRPr="000C2D19">
        <w:rPr>
          <w:rFonts w:ascii="Arial" w:hAnsi="Arial" w:cs="Arial"/>
          <w:b/>
          <w:bCs/>
          <w:sz w:val="24"/>
          <w:szCs w:val="24"/>
        </w:rPr>
        <w:t xml:space="preserve"> POINT</w:t>
      </w:r>
    </w:p>
    <w:p w:rsidR="00872625" w:rsidRPr="000C2D19" w:rsidRDefault="000E14F4" w:rsidP="000C2D19">
      <w:pPr>
        <w:spacing w:before="100" w:beforeAutospacing="1" w:after="100" w:afterAutospacing="1" w:line="360" w:lineRule="auto"/>
        <w:jc w:val="both"/>
        <w:rPr>
          <w:rFonts w:ascii="Arial" w:hAnsi="Arial" w:cs="Arial"/>
          <w:sz w:val="24"/>
          <w:szCs w:val="24"/>
        </w:rPr>
      </w:pPr>
      <w:r w:rsidRPr="000C2D19">
        <w:rPr>
          <w:rFonts w:ascii="Arial" w:hAnsi="Arial" w:cs="Arial"/>
          <w:color w:val="000000"/>
          <w:sz w:val="24"/>
          <w:szCs w:val="24"/>
        </w:rPr>
        <w:t>Projekt Czech POINT vytvořil garantovanou službu pro komunikaci se státem prostřednictvím jednoho universálního místa, kde je možné získat a ověřit data z veřejných i neveřejných informačních systémů, úředně ověřit dokumenty a listiny, převést písemné dokumenty do  elektronické podoby a naopak, získat informace o průběhu správních řízení ve vztahu k občanovi a podat podání pro zahájení řízení správních orgánů. Jde tedy o maximální využití údajů ve vlastnictví státu tak, aby byly minimalizovány požadavky na občany.</w:t>
      </w:r>
      <w:r w:rsidR="00872625" w:rsidRPr="000C2D19">
        <w:rPr>
          <w:rFonts w:ascii="Arial" w:hAnsi="Arial" w:cs="Arial"/>
          <w:color w:val="000000"/>
          <w:sz w:val="24"/>
          <w:szCs w:val="24"/>
        </w:rPr>
        <w:t xml:space="preserve"> </w:t>
      </w:r>
      <w:r w:rsidR="00872625" w:rsidRPr="000C2D19">
        <w:rPr>
          <w:rFonts w:ascii="Arial" w:hAnsi="Arial" w:cs="Arial"/>
          <w:sz w:val="24"/>
          <w:szCs w:val="24"/>
        </w:rPr>
        <w:t>Službu SML poskytuje v přepážkové hale Nového magistrátu (bývalá knihovna), Frýdlantská 183, přepážka 1-4.</w:t>
      </w:r>
    </w:p>
    <w:p w:rsidR="00872625" w:rsidRPr="000C2D19" w:rsidRDefault="000853E3" w:rsidP="00F61C4E">
      <w:pPr>
        <w:spacing w:before="100" w:beforeAutospacing="1" w:after="100" w:afterAutospacing="1" w:line="360" w:lineRule="auto"/>
        <w:contextualSpacing/>
        <w:jc w:val="both"/>
        <w:rPr>
          <w:rFonts w:ascii="Arial" w:hAnsi="Arial" w:cs="Arial"/>
          <w:color w:val="000000"/>
          <w:sz w:val="24"/>
          <w:szCs w:val="24"/>
        </w:rPr>
      </w:pPr>
      <w:r w:rsidRPr="000C2D19">
        <w:rPr>
          <w:rFonts w:ascii="Arial" w:hAnsi="Arial" w:cs="Arial"/>
          <w:color w:val="000000"/>
          <w:sz w:val="24"/>
          <w:szCs w:val="24"/>
        </w:rPr>
        <w:t xml:space="preserve"> V současné době poskytuje Czech POINT následující druhy výstupů:</w:t>
      </w:r>
    </w:p>
    <w:p w:rsidR="00872625" w:rsidRPr="000C2D19" w:rsidRDefault="00EF0E0A" w:rsidP="00F61C4E">
      <w:pPr>
        <w:pStyle w:val="Odstavecseseznamem"/>
        <w:numPr>
          <w:ilvl w:val="0"/>
          <w:numId w:val="12"/>
        </w:numPr>
        <w:spacing w:before="100" w:beforeAutospacing="1" w:after="100" w:afterAutospacing="1" w:line="360" w:lineRule="auto"/>
        <w:jc w:val="both"/>
        <w:rPr>
          <w:rFonts w:ascii="Arial" w:hAnsi="Arial" w:cs="Arial"/>
          <w:color w:val="000000"/>
          <w:sz w:val="24"/>
          <w:szCs w:val="24"/>
        </w:rPr>
      </w:pPr>
      <w:r w:rsidRPr="000C2D19">
        <w:rPr>
          <w:rFonts w:ascii="Arial" w:hAnsi="Arial" w:cs="Arial"/>
          <w:bCs/>
          <w:sz w:val="24"/>
          <w:szCs w:val="24"/>
        </w:rPr>
        <w:t>Výpis z Katastru nemovitostí (veřejná evidence)</w:t>
      </w:r>
    </w:p>
    <w:p w:rsidR="00EF0E0A" w:rsidRPr="000C2D19" w:rsidRDefault="00EF0E0A" w:rsidP="00F61C4E">
      <w:pPr>
        <w:pStyle w:val="Odstavecseseznamem"/>
        <w:numPr>
          <w:ilvl w:val="0"/>
          <w:numId w:val="12"/>
        </w:numPr>
        <w:spacing w:before="100" w:beforeAutospacing="1" w:after="100" w:afterAutospacing="1" w:line="360" w:lineRule="auto"/>
        <w:jc w:val="both"/>
        <w:rPr>
          <w:rFonts w:ascii="Arial" w:hAnsi="Arial" w:cs="Arial"/>
          <w:color w:val="000000"/>
          <w:sz w:val="24"/>
          <w:szCs w:val="24"/>
        </w:rPr>
      </w:pPr>
      <w:r w:rsidRPr="000C2D19">
        <w:rPr>
          <w:rFonts w:ascii="Arial" w:hAnsi="Arial" w:cs="Arial"/>
          <w:bCs/>
          <w:sz w:val="24"/>
          <w:szCs w:val="24"/>
        </w:rPr>
        <w:t>Výpis z Obchodního rejstříku (veřejná evidence)</w:t>
      </w:r>
    </w:p>
    <w:p w:rsidR="00EF0E0A" w:rsidRPr="000C2D19" w:rsidRDefault="00EF0E0A" w:rsidP="0036348A">
      <w:pPr>
        <w:pStyle w:val="Odstavecseseznamem"/>
        <w:numPr>
          <w:ilvl w:val="0"/>
          <w:numId w:val="12"/>
        </w:numPr>
        <w:spacing w:before="100" w:beforeAutospacing="1" w:after="100" w:afterAutospacing="1" w:line="360" w:lineRule="auto"/>
        <w:jc w:val="both"/>
        <w:rPr>
          <w:rFonts w:ascii="Arial" w:hAnsi="Arial" w:cs="Arial"/>
          <w:color w:val="000000"/>
          <w:sz w:val="24"/>
          <w:szCs w:val="24"/>
        </w:rPr>
      </w:pPr>
      <w:r w:rsidRPr="000C2D19">
        <w:rPr>
          <w:rFonts w:ascii="Arial" w:hAnsi="Arial" w:cs="Arial"/>
          <w:bCs/>
          <w:sz w:val="24"/>
          <w:szCs w:val="24"/>
        </w:rPr>
        <w:t>Výpis z Živnostenského rejstříku (veřejná evidence)</w:t>
      </w:r>
    </w:p>
    <w:p w:rsidR="00EF0E0A" w:rsidRPr="000C2D19" w:rsidRDefault="00EF0E0A" w:rsidP="0036348A">
      <w:pPr>
        <w:pStyle w:val="Odstavecseseznamem"/>
        <w:numPr>
          <w:ilvl w:val="0"/>
          <w:numId w:val="12"/>
        </w:numPr>
        <w:spacing w:before="100" w:beforeAutospacing="1" w:after="100" w:afterAutospacing="1" w:line="360" w:lineRule="auto"/>
        <w:jc w:val="both"/>
        <w:rPr>
          <w:rFonts w:ascii="Arial" w:hAnsi="Arial" w:cs="Arial"/>
          <w:color w:val="000000"/>
          <w:sz w:val="24"/>
          <w:szCs w:val="24"/>
        </w:rPr>
      </w:pPr>
      <w:r w:rsidRPr="000C2D19">
        <w:rPr>
          <w:rFonts w:ascii="Arial" w:hAnsi="Arial" w:cs="Arial"/>
          <w:bCs/>
          <w:sz w:val="24"/>
          <w:szCs w:val="24"/>
        </w:rPr>
        <w:t>Výpis z Rejstříku trestů (neveřejná evidence)</w:t>
      </w:r>
    </w:p>
    <w:p w:rsidR="00EF0E0A" w:rsidRPr="000C2D19" w:rsidRDefault="00EF0E0A" w:rsidP="0036348A">
      <w:pPr>
        <w:pStyle w:val="Odstavecseseznamem"/>
        <w:numPr>
          <w:ilvl w:val="0"/>
          <w:numId w:val="12"/>
        </w:numPr>
        <w:spacing w:before="100" w:beforeAutospacing="1" w:after="100" w:afterAutospacing="1" w:line="360" w:lineRule="auto"/>
        <w:jc w:val="both"/>
        <w:rPr>
          <w:rFonts w:ascii="Arial" w:hAnsi="Arial" w:cs="Arial"/>
          <w:color w:val="000000"/>
          <w:sz w:val="24"/>
          <w:szCs w:val="24"/>
        </w:rPr>
      </w:pPr>
      <w:r w:rsidRPr="000C2D19">
        <w:rPr>
          <w:rFonts w:ascii="Arial" w:hAnsi="Arial" w:cs="Arial"/>
          <w:bCs/>
          <w:sz w:val="24"/>
          <w:szCs w:val="24"/>
        </w:rPr>
        <w:t>Výpis z Rejstříku trestů právnické osoby (veřejná evidence)</w:t>
      </w:r>
    </w:p>
    <w:p w:rsidR="00EF0E0A" w:rsidRPr="000C2D19" w:rsidRDefault="00EF0E0A" w:rsidP="0036348A">
      <w:pPr>
        <w:pStyle w:val="Odstavecseseznamem"/>
        <w:numPr>
          <w:ilvl w:val="0"/>
          <w:numId w:val="12"/>
        </w:numPr>
        <w:spacing w:before="100" w:beforeAutospacing="1" w:after="100" w:afterAutospacing="1" w:line="360" w:lineRule="auto"/>
        <w:jc w:val="both"/>
        <w:rPr>
          <w:rFonts w:ascii="Arial" w:hAnsi="Arial" w:cs="Arial"/>
          <w:color w:val="000000"/>
          <w:sz w:val="24"/>
          <w:szCs w:val="24"/>
        </w:rPr>
      </w:pPr>
      <w:r w:rsidRPr="000C2D19">
        <w:rPr>
          <w:rFonts w:ascii="Arial" w:hAnsi="Arial" w:cs="Arial"/>
          <w:bCs/>
          <w:sz w:val="24"/>
          <w:szCs w:val="24"/>
        </w:rPr>
        <w:t>Výpis bodového hodnocení řidiče (neveřejná evidence)</w:t>
      </w:r>
    </w:p>
    <w:p w:rsidR="00EF0E0A" w:rsidRPr="000C2D19" w:rsidRDefault="00EF0E0A" w:rsidP="0036348A">
      <w:pPr>
        <w:pStyle w:val="Odstavecseseznamem"/>
        <w:numPr>
          <w:ilvl w:val="0"/>
          <w:numId w:val="12"/>
        </w:numPr>
        <w:spacing w:before="100" w:beforeAutospacing="1" w:after="100" w:afterAutospacing="1" w:line="360" w:lineRule="auto"/>
        <w:jc w:val="both"/>
        <w:rPr>
          <w:rFonts w:ascii="Arial" w:hAnsi="Arial" w:cs="Arial"/>
          <w:color w:val="000000"/>
          <w:sz w:val="24"/>
          <w:szCs w:val="24"/>
        </w:rPr>
      </w:pPr>
      <w:r w:rsidRPr="000C2D19">
        <w:rPr>
          <w:rFonts w:ascii="Arial" w:hAnsi="Arial" w:cs="Arial"/>
          <w:bCs/>
          <w:sz w:val="24"/>
          <w:szCs w:val="24"/>
        </w:rPr>
        <w:t>Seznam kvalifikovaných dodavatelů (veřejná evidence)</w:t>
      </w:r>
    </w:p>
    <w:p w:rsidR="00EF0E0A" w:rsidRPr="000C2D19" w:rsidRDefault="00EF0E0A" w:rsidP="0036348A">
      <w:pPr>
        <w:pStyle w:val="Odstavecseseznamem"/>
        <w:numPr>
          <w:ilvl w:val="0"/>
          <w:numId w:val="12"/>
        </w:numPr>
        <w:spacing w:before="100" w:beforeAutospacing="1" w:after="100" w:afterAutospacing="1" w:line="360" w:lineRule="auto"/>
        <w:jc w:val="both"/>
        <w:rPr>
          <w:rFonts w:ascii="Arial" w:hAnsi="Arial" w:cs="Arial"/>
          <w:color w:val="000000"/>
          <w:sz w:val="24"/>
          <w:szCs w:val="24"/>
        </w:rPr>
      </w:pPr>
      <w:r w:rsidRPr="000C2D19">
        <w:rPr>
          <w:rFonts w:ascii="Arial" w:hAnsi="Arial" w:cs="Arial"/>
          <w:bCs/>
          <w:sz w:val="24"/>
          <w:szCs w:val="24"/>
        </w:rPr>
        <w:t>MA ISOH</w:t>
      </w:r>
    </w:p>
    <w:p w:rsidR="00EF0E0A" w:rsidRPr="000C2D19" w:rsidRDefault="00EF0E0A" w:rsidP="0036348A">
      <w:pPr>
        <w:pStyle w:val="Odstavecseseznamem"/>
        <w:numPr>
          <w:ilvl w:val="0"/>
          <w:numId w:val="12"/>
        </w:numPr>
        <w:spacing w:before="100" w:beforeAutospacing="1" w:after="100" w:afterAutospacing="1" w:line="360" w:lineRule="auto"/>
        <w:jc w:val="both"/>
        <w:rPr>
          <w:rFonts w:ascii="Arial" w:hAnsi="Arial" w:cs="Arial"/>
          <w:color w:val="000000"/>
          <w:sz w:val="24"/>
          <w:szCs w:val="24"/>
        </w:rPr>
      </w:pPr>
      <w:r w:rsidRPr="000C2D19">
        <w:rPr>
          <w:rFonts w:ascii="Arial" w:hAnsi="Arial" w:cs="Arial"/>
          <w:bCs/>
          <w:sz w:val="24"/>
          <w:szCs w:val="24"/>
        </w:rPr>
        <w:t>Insolvenční rejstřík (veřejná evidence)</w:t>
      </w:r>
    </w:p>
    <w:p w:rsidR="00EF0E0A" w:rsidRPr="000C2D19" w:rsidRDefault="00EF0E0A" w:rsidP="0036348A">
      <w:pPr>
        <w:pStyle w:val="Odstavecseseznamem"/>
        <w:numPr>
          <w:ilvl w:val="0"/>
          <w:numId w:val="12"/>
        </w:numPr>
        <w:spacing w:before="100" w:beforeAutospacing="1" w:after="100" w:afterAutospacing="1" w:line="360" w:lineRule="auto"/>
        <w:jc w:val="both"/>
        <w:rPr>
          <w:rFonts w:ascii="Arial" w:hAnsi="Arial" w:cs="Arial"/>
          <w:color w:val="000000"/>
          <w:sz w:val="24"/>
          <w:szCs w:val="24"/>
        </w:rPr>
      </w:pPr>
      <w:r w:rsidRPr="000C2D19">
        <w:rPr>
          <w:rFonts w:ascii="Arial" w:hAnsi="Arial" w:cs="Arial"/>
          <w:bCs/>
          <w:sz w:val="24"/>
          <w:szCs w:val="24"/>
        </w:rPr>
        <w:t>Datové schránky</w:t>
      </w:r>
    </w:p>
    <w:p w:rsidR="00EF0E0A" w:rsidRPr="000C2D19" w:rsidRDefault="00EF0E0A" w:rsidP="0036348A">
      <w:pPr>
        <w:pStyle w:val="Odstavecseseznamem"/>
        <w:numPr>
          <w:ilvl w:val="0"/>
          <w:numId w:val="12"/>
        </w:numPr>
        <w:spacing w:before="100" w:beforeAutospacing="1" w:after="100" w:afterAutospacing="1" w:line="360" w:lineRule="auto"/>
        <w:jc w:val="both"/>
        <w:rPr>
          <w:rFonts w:ascii="Arial" w:hAnsi="Arial" w:cs="Arial"/>
          <w:color w:val="000000"/>
          <w:sz w:val="24"/>
          <w:szCs w:val="24"/>
        </w:rPr>
      </w:pPr>
      <w:r w:rsidRPr="000C2D19">
        <w:rPr>
          <w:rFonts w:ascii="Arial" w:hAnsi="Arial" w:cs="Arial"/>
          <w:bCs/>
          <w:sz w:val="24"/>
          <w:szCs w:val="24"/>
        </w:rPr>
        <w:t>Autorizovaná konverze</w:t>
      </w:r>
    </w:p>
    <w:p w:rsidR="00EF0E0A" w:rsidRPr="000C2D19" w:rsidRDefault="00EF0E0A" w:rsidP="0036348A">
      <w:pPr>
        <w:pStyle w:val="Odstavecseseznamem"/>
        <w:numPr>
          <w:ilvl w:val="0"/>
          <w:numId w:val="12"/>
        </w:numPr>
        <w:spacing w:before="100" w:beforeAutospacing="1" w:after="100" w:afterAutospacing="1" w:line="360" w:lineRule="auto"/>
        <w:jc w:val="both"/>
        <w:rPr>
          <w:rFonts w:ascii="Arial" w:hAnsi="Arial" w:cs="Arial"/>
          <w:color w:val="000000"/>
          <w:sz w:val="24"/>
          <w:szCs w:val="24"/>
        </w:rPr>
      </w:pPr>
      <w:r w:rsidRPr="000C2D19">
        <w:rPr>
          <w:rFonts w:ascii="Arial" w:hAnsi="Arial" w:cs="Arial"/>
          <w:bCs/>
          <w:sz w:val="24"/>
          <w:szCs w:val="24"/>
        </w:rPr>
        <w:t>Základní registry</w:t>
      </w:r>
    </w:p>
    <w:p w:rsidR="00787C35" w:rsidRPr="000C2D19" w:rsidRDefault="00787C35" w:rsidP="00640222">
      <w:pPr>
        <w:spacing w:before="100" w:beforeAutospacing="1" w:after="100" w:afterAutospacing="1" w:line="360" w:lineRule="auto"/>
        <w:rPr>
          <w:rFonts w:ascii="Arial" w:hAnsi="Arial" w:cs="Arial"/>
          <w:sz w:val="24"/>
          <w:szCs w:val="24"/>
        </w:rPr>
      </w:pPr>
      <w:r w:rsidRPr="000C2D19">
        <w:rPr>
          <w:rFonts w:ascii="Arial" w:hAnsi="Arial" w:cs="Arial"/>
          <w:b/>
          <w:bCs/>
          <w:sz w:val="24"/>
          <w:szCs w:val="24"/>
        </w:rPr>
        <w:t>Datové schránky</w:t>
      </w:r>
    </w:p>
    <w:p w:rsidR="00260440" w:rsidRPr="000C2D19" w:rsidRDefault="00787C35" w:rsidP="000C2D19">
      <w:pPr>
        <w:spacing w:before="100" w:beforeAutospacing="1" w:after="100" w:afterAutospacing="1" w:line="360" w:lineRule="auto"/>
        <w:jc w:val="both"/>
        <w:rPr>
          <w:rFonts w:ascii="Arial" w:hAnsi="Arial" w:cs="Arial"/>
          <w:sz w:val="24"/>
          <w:szCs w:val="24"/>
          <w:lang w:val="es-ES"/>
        </w:rPr>
      </w:pPr>
      <w:r w:rsidRPr="000C2D19">
        <w:rPr>
          <w:rFonts w:ascii="Arial" w:hAnsi="Arial" w:cs="Arial"/>
          <w:sz w:val="24"/>
          <w:szCs w:val="24"/>
        </w:rPr>
        <w:t xml:space="preserve">Dne </w:t>
      </w:r>
      <w:r w:rsidRPr="000C2D19">
        <w:rPr>
          <w:rFonts w:ascii="Arial" w:hAnsi="Arial" w:cs="Arial"/>
          <w:bCs/>
          <w:sz w:val="24"/>
          <w:szCs w:val="24"/>
        </w:rPr>
        <w:t>1. 7. 2009</w:t>
      </w:r>
      <w:r w:rsidRPr="000C2D19">
        <w:rPr>
          <w:rFonts w:ascii="Arial" w:hAnsi="Arial" w:cs="Arial"/>
          <w:sz w:val="24"/>
          <w:szCs w:val="24"/>
        </w:rPr>
        <w:t xml:space="preserve"> nabyl účinnosti </w:t>
      </w:r>
      <w:r w:rsidRPr="000C2D19">
        <w:rPr>
          <w:rFonts w:ascii="Arial" w:hAnsi="Arial" w:cs="Arial"/>
          <w:bCs/>
          <w:sz w:val="24"/>
          <w:szCs w:val="24"/>
        </w:rPr>
        <w:t>zákon č. 300/2008 Sb.,  o elektronických úkonech a autorizované konverzi dokumentů (zákon o eGovernmentu)</w:t>
      </w:r>
      <w:r w:rsidRPr="000C2D19">
        <w:rPr>
          <w:rFonts w:ascii="Arial" w:hAnsi="Arial" w:cs="Arial"/>
          <w:bCs/>
          <w:sz w:val="24"/>
          <w:szCs w:val="24"/>
          <w:u w:val="single"/>
        </w:rPr>
        <w:t>.</w:t>
      </w:r>
      <w:r w:rsidRPr="000C2D19">
        <w:rPr>
          <w:rFonts w:ascii="Arial" w:hAnsi="Arial" w:cs="Arial"/>
          <w:sz w:val="24"/>
          <w:szCs w:val="24"/>
        </w:rPr>
        <w:t xml:space="preserve"> Zákon stanovuje všem orgánům veřejné moci povinnost přednostně komunikovat  prostřednictvím datových schránek. </w:t>
      </w:r>
      <w:r w:rsidR="00872625" w:rsidRPr="000C2D19">
        <w:rPr>
          <w:rFonts w:ascii="Arial" w:hAnsi="Arial" w:cs="Arial"/>
          <w:sz w:val="24"/>
          <w:szCs w:val="24"/>
        </w:rPr>
        <w:t>SML j</w:t>
      </w:r>
      <w:r w:rsidR="00982297" w:rsidRPr="000C2D19">
        <w:rPr>
          <w:rFonts w:ascii="Arial" w:hAnsi="Arial" w:cs="Arial"/>
          <w:sz w:val="24"/>
          <w:szCs w:val="24"/>
        </w:rPr>
        <w:t>ako</w:t>
      </w:r>
      <w:r w:rsidR="00872625" w:rsidRPr="000C2D19">
        <w:rPr>
          <w:rFonts w:ascii="Arial" w:hAnsi="Arial" w:cs="Arial"/>
          <w:sz w:val="24"/>
          <w:szCs w:val="24"/>
        </w:rPr>
        <w:t xml:space="preserve"> orgán veřejné moci </w:t>
      </w:r>
      <w:r w:rsidR="00982297" w:rsidRPr="000C2D19">
        <w:rPr>
          <w:rFonts w:ascii="Arial" w:hAnsi="Arial" w:cs="Arial"/>
          <w:sz w:val="24"/>
          <w:szCs w:val="24"/>
        </w:rPr>
        <w:t xml:space="preserve">od data účinnosti zákona </w:t>
      </w:r>
      <w:r w:rsidR="008A035C" w:rsidRPr="000C2D19">
        <w:rPr>
          <w:rFonts w:ascii="Arial" w:hAnsi="Arial" w:cs="Arial"/>
          <w:sz w:val="24"/>
          <w:szCs w:val="24"/>
        </w:rPr>
        <w:t>zajistil komunikaci</w:t>
      </w:r>
      <w:r w:rsidR="00982297" w:rsidRPr="000C2D19">
        <w:rPr>
          <w:rFonts w:ascii="Arial" w:hAnsi="Arial" w:cs="Arial"/>
          <w:sz w:val="24"/>
          <w:szCs w:val="24"/>
        </w:rPr>
        <w:t xml:space="preserve"> prostřednictvím datových schránek. </w:t>
      </w:r>
      <w:r w:rsidR="00C6704C" w:rsidRPr="000C2D19">
        <w:rPr>
          <w:rFonts w:ascii="Arial" w:hAnsi="Arial" w:cs="Arial"/>
          <w:sz w:val="24"/>
          <w:szCs w:val="24"/>
        </w:rPr>
        <w:t>SML má</w:t>
      </w:r>
      <w:r w:rsidR="00982297" w:rsidRPr="000C2D19">
        <w:rPr>
          <w:rFonts w:ascii="Arial" w:hAnsi="Arial" w:cs="Arial"/>
          <w:sz w:val="24"/>
          <w:szCs w:val="24"/>
        </w:rPr>
        <w:t> </w:t>
      </w:r>
      <w:r w:rsidR="00C6704C" w:rsidRPr="000C2D19">
        <w:rPr>
          <w:rFonts w:ascii="Arial" w:hAnsi="Arial" w:cs="Arial"/>
          <w:bCs/>
          <w:sz w:val="24"/>
          <w:szCs w:val="24"/>
        </w:rPr>
        <w:t>ID datové schránky</w:t>
      </w:r>
      <w:r w:rsidR="00C6704C" w:rsidRPr="000C2D19">
        <w:rPr>
          <w:rFonts w:ascii="Arial" w:hAnsi="Arial" w:cs="Arial"/>
          <w:sz w:val="24"/>
          <w:szCs w:val="24"/>
        </w:rPr>
        <w:t xml:space="preserve"> 7c6by6u.</w:t>
      </w:r>
      <w:r w:rsidR="00C91A41" w:rsidRPr="000C2D19">
        <w:rPr>
          <w:rFonts w:ascii="Arial" w:hAnsi="Arial" w:cs="Arial"/>
          <w:sz w:val="24"/>
          <w:szCs w:val="24"/>
        </w:rPr>
        <w:t xml:space="preserve"> S datovými schránkami úzce souvisí i naplňování zákona </w:t>
      </w:r>
      <w:r w:rsidR="00C91A41" w:rsidRPr="000C2D19">
        <w:rPr>
          <w:rFonts w:ascii="Arial" w:hAnsi="Arial" w:cs="Arial"/>
          <w:bCs/>
          <w:sz w:val="24"/>
          <w:szCs w:val="24"/>
          <w:lang w:val="en-GB"/>
        </w:rPr>
        <w:t>499/2004</w:t>
      </w:r>
      <w:r w:rsidR="00C91A41" w:rsidRPr="000C2D19">
        <w:rPr>
          <w:rFonts w:ascii="Arial" w:hAnsi="Arial" w:cs="Arial"/>
          <w:sz w:val="24"/>
          <w:szCs w:val="24"/>
          <w:lang w:val="en-GB"/>
        </w:rPr>
        <w:t xml:space="preserve"> Sb., </w:t>
      </w:r>
      <w:r w:rsidR="00F61C4E">
        <w:rPr>
          <w:rFonts w:ascii="Arial" w:hAnsi="Arial" w:cs="Arial"/>
          <w:sz w:val="24"/>
          <w:szCs w:val="24"/>
          <w:lang w:val="en-GB"/>
        </w:rPr>
        <w:t xml:space="preserve">                   </w:t>
      </w:r>
      <w:r w:rsidR="00C91A41" w:rsidRPr="000C2D19">
        <w:rPr>
          <w:rFonts w:ascii="Arial" w:hAnsi="Arial" w:cs="Arial"/>
          <w:sz w:val="24"/>
          <w:szCs w:val="24"/>
          <w:lang w:val="en-GB"/>
        </w:rPr>
        <w:t>o archivnictví a spisové službě</w:t>
      </w:r>
      <w:r w:rsidR="00C91A41" w:rsidRPr="000C2D19">
        <w:rPr>
          <w:rFonts w:ascii="Arial" w:hAnsi="Arial" w:cs="Arial"/>
          <w:sz w:val="24"/>
          <w:szCs w:val="24"/>
        </w:rPr>
        <w:t xml:space="preserve"> </w:t>
      </w:r>
      <w:r w:rsidR="00260440" w:rsidRPr="000C2D19">
        <w:rPr>
          <w:rFonts w:ascii="Arial" w:hAnsi="Arial" w:cs="Arial"/>
          <w:sz w:val="24"/>
          <w:szCs w:val="24"/>
        </w:rPr>
        <w:t xml:space="preserve">a pořízení hostované spisové služby především pro zřizované organizace, které mají povinnost využívat spisovou službu od 1.7.2012. </w:t>
      </w:r>
      <w:r w:rsidR="00260440" w:rsidRPr="000C2D19">
        <w:rPr>
          <w:rFonts w:ascii="Arial" w:hAnsi="Arial" w:cs="Arial"/>
          <w:sz w:val="24"/>
          <w:szCs w:val="24"/>
          <w:lang w:val="es-ES"/>
        </w:rPr>
        <w:t xml:space="preserve">Spisová služba na MML i na ostatních organizacích plané předpoklady pro výkon efektivní a transparentní správy dokumentů dle národního standardu. Musí umožňovat zpracování jak analogových, digitálních tak také hybridních dokumentů. </w:t>
      </w:r>
    </w:p>
    <w:p w:rsidR="00787C35" w:rsidRPr="000C2D19" w:rsidRDefault="00787C35" w:rsidP="000C2D19">
      <w:pPr>
        <w:spacing w:before="100" w:beforeAutospacing="1" w:after="100" w:afterAutospacing="1" w:line="360" w:lineRule="auto"/>
        <w:rPr>
          <w:rFonts w:ascii="Arial" w:hAnsi="Arial" w:cs="Arial"/>
          <w:sz w:val="24"/>
          <w:szCs w:val="24"/>
        </w:rPr>
      </w:pPr>
      <w:r w:rsidRPr="000C2D19">
        <w:rPr>
          <w:rFonts w:ascii="Arial" w:hAnsi="Arial" w:cs="Arial"/>
          <w:b/>
          <w:bCs/>
          <w:sz w:val="24"/>
          <w:szCs w:val="24"/>
        </w:rPr>
        <w:t>Základní registry veřejné správy</w:t>
      </w:r>
    </w:p>
    <w:p w:rsidR="00787C35" w:rsidRPr="000C2D19" w:rsidRDefault="00787C35" w:rsidP="000C2D19">
      <w:pPr>
        <w:spacing w:before="100" w:beforeAutospacing="1" w:after="100" w:afterAutospacing="1" w:line="360" w:lineRule="auto"/>
        <w:jc w:val="both"/>
        <w:rPr>
          <w:rFonts w:ascii="Arial" w:hAnsi="Arial" w:cs="Arial"/>
          <w:sz w:val="24"/>
          <w:szCs w:val="24"/>
        </w:rPr>
      </w:pPr>
      <w:r w:rsidRPr="000C2D19">
        <w:rPr>
          <w:rFonts w:ascii="Arial" w:hAnsi="Arial" w:cs="Arial"/>
          <w:sz w:val="24"/>
          <w:szCs w:val="24"/>
        </w:rPr>
        <w:t xml:space="preserve">Od 1.7.2012 </w:t>
      </w:r>
      <w:r w:rsidR="006E464A" w:rsidRPr="000C2D19">
        <w:rPr>
          <w:rFonts w:ascii="Arial" w:hAnsi="Arial" w:cs="Arial"/>
          <w:sz w:val="24"/>
          <w:szCs w:val="24"/>
        </w:rPr>
        <w:t>SML jako OVM ověřuje</w:t>
      </w:r>
      <w:r w:rsidRPr="000C2D19">
        <w:rPr>
          <w:rFonts w:ascii="Arial" w:hAnsi="Arial" w:cs="Arial"/>
          <w:sz w:val="24"/>
          <w:szCs w:val="24"/>
        </w:rPr>
        <w:t xml:space="preserve"> a zapis</w:t>
      </w:r>
      <w:r w:rsidR="006E464A" w:rsidRPr="000C2D19">
        <w:rPr>
          <w:rFonts w:ascii="Arial" w:hAnsi="Arial" w:cs="Arial"/>
          <w:sz w:val="24"/>
          <w:szCs w:val="24"/>
        </w:rPr>
        <w:t>uje</w:t>
      </w:r>
      <w:r w:rsidRPr="000C2D19">
        <w:rPr>
          <w:rFonts w:ascii="Arial" w:hAnsi="Arial" w:cs="Arial"/>
          <w:sz w:val="24"/>
          <w:szCs w:val="24"/>
        </w:rPr>
        <w:t xml:space="preserve"> údaje o fyzických a právnických osobách a údaje o adresách a nemovitostech v souladu se </w:t>
      </w:r>
      <w:r w:rsidRPr="000C2D19">
        <w:rPr>
          <w:rFonts w:ascii="Arial" w:hAnsi="Arial" w:cs="Arial"/>
          <w:bCs/>
          <w:sz w:val="24"/>
          <w:szCs w:val="24"/>
        </w:rPr>
        <w:t>zákonem č. 111/2009 Sb., o základních registrech</w:t>
      </w:r>
      <w:r w:rsidRPr="000C2D19">
        <w:rPr>
          <w:rFonts w:ascii="Arial" w:hAnsi="Arial" w:cs="Arial"/>
          <w:sz w:val="24"/>
          <w:szCs w:val="24"/>
        </w:rPr>
        <w:t>. </w:t>
      </w:r>
    </w:p>
    <w:p w:rsidR="0037041B" w:rsidRPr="000C2D19" w:rsidRDefault="0037041B" w:rsidP="000C2D19">
      <w:pPr>
        <w:spacing w:before="100" w:beforeAutospacing="1" w:after="100" w:afterAutospacing="1" w:line="360" w:lineRule="auto"/>
        <w:jc w:val="both"/>
        <w:rPr>
          <w:rFonts w:ascii="Arial" w:hAnsi="Arial" w:cs="Arial"/>
          <w:sz w:val="24"/>
          <w:szCs w:val="24"/>
        </w:rPr>
      </w:pPr>
      <w:r w:rsidRPr="000C2D19">
        <w:rPr>
          <w:rFonts w:ascii="Arial" w:hAnsi="Arial" w:cs="Arial"/>
          <w:b/>
          <w:bCs/>
          <w:sz w:val="24"/>
          <w:szCs w:val="24"/>
        </w:rPr>
        <w:t>Komunikační infrastruktura veřejné správy</w:t>
      </w:r>
    </w:p>
    <w:p w:rsidR="002C4DFF" w:rsidRPr="000C2D19" w:rsidRDefault="002C4DFF" w:rsidP="00867A56">
      <w:pPr>
        <w:spacing w:before="100" w:beforeAutospacing="1" w:after="100" w:afterAutospacing="1" w:line="360" w:lineRule="auto"/>
        <w:jc w:val="both"/>
        <w:rPr>
          <w:rFonts w:ascii="Arial" w:hAnsi="Arial" w:cs="Arial"/>
          <w:sz w:val="24"/>
          <w:szCs w:val="24"/>
        </w:rPr>
      </w:pPr>
      <w:r w:rsidRPr="000C2D19">
        <w:rPr>
          <w:rFonts w:ascii="Arial" w:hAnsi="Arial" w:cs="Arial"/>
          <w:sz w:val="24"/>
          <w:szCs w:val="24"/>
        </w:rPr>
        <w:t xml:space="preserve">KIVS neboli jednotná komunikační infrastruktura pro elektronické úřadování by měla být základem fungování eGovernmentu a měla být bezpečným místem propojení mezi veřejností a veřejnou správou přes </w:t>
      </w:r>
      <w:r w:rsidRPr="000C2D19">
        <w:rPr>
          <w:rFonts w:ascii="Arial" w:hAnsi="Arial" w:cs="Arial"/>
          <w:bCs/>
          <w:sz w:val="24"/>
          <w:szCs w:val="24"/>
        </w:rPr>
        <w:t>CZECH POINT</w:t>
      </w:r>
      <w:r w:rsidRPr="000C2D19">
        <w:rPr>
          <w:rFonts w:ascii="Arial" w:hAnsi="Arial" w:cs="Arial"/>
          <w:sz w:val="24"/>
          <w:szCs w:val="24"/>
        </w:rPr>
        <w:t xml:space="preserve">. </w:t>
      </w:r>
      <w:r w:rsidRPr="000C2D19">
        <w:rPr>
          <w:rFonts w:ascii="Arial" w:hAnsi="Arial" w:cs="Arial"/>
          <w:bCs/>
          <w:sz w:val="24"/>
          <w:szCs w:val="24"/>
        </w:rPr>
        <w:t xml:space="preserve">KIVS </w:t>
      </w:r>
      <w:r w:rsidRPr="000C2D19">
        <w:rPr>
          <w:rFonts w:ascii="Arial" w:hAnsi="Arial" w:cs="Arial"/>
          <w:sz w:val="24"/>
          <w:szCs w:val="24"/>
        </w:rPr>
        <w:t>také zabezpečuje propojení sítí a systémů do společného prostředí. Znamená i efektivnější přístup k informacím, ale jen pro ty, kteří k tomu mají oprávnění. Pokračování projektu KIVS se však MVČR nepodařilo zajistit, ale SML těží především z vlastní vybudované komunikační infrastruktury, kterou spravuje Liberecká IS, a.s., a která zajišťuje propojení mezi budovami MML i mezi zřizovanými a zakládanými organizacemi.</w:t>
      </w:r>
      <w:r w:rsidR="002B1FC5" w:rsidRPr="000C2D19">
        <w:rPr>
          <w:rFonts w:ascii="Arial" w:hAnsi="Arial" w:cs="Arial"/>
          <w:sz w:val="24"/>
          <w:szCs w:val="24"/>
        </w:rPr>
        <w:t xml:space="preserve"> </w:t>
      </w:r>
    </w:p>
    <w:p w:rsidR="002B1FC5" w:rsidRPr="000C2D19" w:rsidRDefault="002B1FC5" w:rsidP="000C2D19">
      <w:pPr>
        <w:spacing w:before="100" w:beforeAutospacing="1" w:after="100" w:afterAutospacing="1" w:line="360" w:lineRule="auto"/>
        <w:jc w:val="both"/>
        <w:rPr>
          <w:rFonts w:ascii="Arial" w:hAnsi="Arial" w:cs="Arial"/>
          <w:sz w:val="24"/>
          <w:szCs w:val="24"/>
        </w:rPr>
      </w:pPr>
      <w:r w:rsidRPr="000C2D19">
        <w:rPr>
          <w:rFonts w:ascii="Arial" w:hAnsi="Arial" w:cs="Arial"/>
          <w:sz w:val="24"/>
          <w:szCs w:val="24"/>
        </w:rPr>
        <w:t>Vedle těchto p</w:t>
      </w:r>
      <w:r w:rsidR="009B6F5B" w:rsidRPr="000C2D19">
        <w:rPr>
          <w:rFonts w:ascii="Arial" w:hAnsi="Arial" w:cs="Arial"/>
          <w:sz w:val="24"/>
          <w:szCs w:val="24"/>
        </w:rPr>
        <w:t>rojektů se snaží SML spolu s Libereckou IS, a.s. v informatizaci úřadu</w:t>
      </w:r>
      <w:r w:rsidR="006738AA" w:rsidRPr="000C2D19">
        <w:rPr>
          <w:rFonts w:ascii="Arial" w:hAnsi="Arial" w:cs="Arial"/>
          <w:sz w:val="24"/>
          <w:szCs w:val="24"/>
        </w:rPr>
        <w:t xml:space="preserve"> pokračovat</w:t>
      </w:r>
      <w:r w:rsidR="009B6F5B" w:rsidRPr="000C2D19">
        <w:rPr>
          <w:rFonts w:ascii="Arial" w:hAnsi="Arial" w:cs="Arial"/>
          <w:sz w:val="24"/>
          <w:szCs w:val="24"/>
        </w:rPr>
        <w:t xml:space="preserve"> tak, aby</w:t>
      </w:r>
      <w:r w:rsidR="0058540C">
        <w:rPr>
          <w:rFonts w:ascii="Arial" w:hAnsi="Arial" w:cs="Arial"/>
          <w:sz w:val="24"/>
          <w:szCs w:val="24"/>
        </w:rPr>
        <w:t xml:space="preserve"> informatizace</w:t>
      </w:r>
      <w:r w:rsidR="009B6F5B" w:rsidRPr="000C2D19">
        <w:rPr>
          <w:rFonts w:ascii="Arial" w:hAnsi="Arial" w:cs="Arial"/>
          <w:sz w:val="24"/>
          <w:szCs w:val="24"/>
        </w:rPr>
        <w:t xml:space="preserve"> zjednodušila občanovi přístup k agendám, které město vykonává. </w:t>
      </w:r>
      <w:r w:rsidR="00A86E30" w:rsidRPr="000C2D19">
        <w:rPr>
          <w:rFonts w:ascii="Arial" w:hAnsi="Arial" w:cs="Arial"/>
          <w:sz w:val="24"/>
          <w:szCs w:val="24"/>
        </w:rPr>
        <w:t>SML realizovalo projekt ze 6.</w:t>
      </w:r>
      <w:r w:rsidR="001A1BED" w:rsidRPr="000C2D19">
        <w:rPr>
          <w:rFonts w:ascii="Arial" w:hAnsi="Arial" w:cs="Arial"/>
          <w:sz w:val="24"/>
          <w:szCs w:val="24"/>
        </w:rPr>
        <w:t xml:space="preserve"> </w:t>
      </w:r>
      <w:r w:rsidR="00A86E30" w:rsidRPr="000C2D19">
        <w:rPr>
          <w:rFonts w:ascii="Arial" w:hAnsi="Arial" w:cs="Arial"/>
          <w:sz w:val="24"/>
          <w:szCs w:val="24"/>
        </w:rPr>
        <w:t>výzvy Integrovaného operačního programu, v rámci kterého zřídilo technologické centrum a pořídilo hostovanou elektronickou spisovou službu pro zřizované organizace.</w:t>
      </w:r>
      <w:r w:rsidR="001A1BED" w:rsidRPr="000C2D19">
        <w:rPr>
          <w:rFonts w:ascii="Arial" w:hAnsi="Arial" w:cs="Arial"/>
          <w:sz w:val="24"/>
          <w:szCs w:val="24"/>
        </w:rPr>
        <w:t xml:space="preserve"> </w:t>
      </w:r>
      <w:r w:rsidR="009D41D2" w:rsidRPr="000C2D19">
        <w:rPr>
          <w:rFonts w:ascii="Arial" w:hAnsi="Arial" w:cs="Arial"/>
          <w:sz w:val="24"/>
          <w:szCs w:val="24"/>
        </w:rPr>
        <w:t>Dlouhodobě realizuje projekt „Otevřené město“ v rámci kterého se snaží zlepšit systém komunikace s</w:t>
      </w:r>
      <w:r w:rsidR="006738AA" w:rsidRPr="000C2D19">
        <w:rPr>
          <w:rFonts w:ascii="Arial" w:hAnsi="Arial" w:cs="Arial"/>
          <w:sz w:val="24"/>
          <w:szCs w:val="24"/>
        </w:rPr>
        <w:t> </w:t>
      </w:r>
      <w:r w:rsidR="009D41D2" w:rsidRPr="000C2D19">
        <w:rPr>
          <w:rFonts w:ascii="Arial" w:hAnsi="Arial" w:cs="Arial"/>
          <w:sz w:val="24"/>
          <w:szCs w:val="24"/>
        </w:rPr>
        <w:t>občanem</w:t>
      </w:r>
      <w:r w:rsidR="006738AA" w:rsidRPr="000C2D19">
        <w:rPr>
          <w:rFonts w:ascii="Arial" w:hAnsi="Arial" w:cs="Arial"/>
          <w:sz w:val="24"/>
          <w:szCs w:val="24"/>
        </w:rPr>
        <w:t xml:space="preserve"> a v rámci kterého taktéž provozuje komunikační metropolitní optickou síť</w:t>
      </w:r>
      <w:r w:rsidR="009D41D2" w:rsidRPr="000C2D19">
        <w:rPr>
          <w:rFonts w:ascii="Arial" w:hAnsi="Arial" w:cs="Arial"/>
          <w:sz w:val="24"/>
          <w:szCs w:val="24"/>
        </w:rPr>
        <w:t xml:space="preserve">. SML je zapojeno i do projektu IDOL Libereckého kraje, v rámci kterého občané </w:t>
      </w:r>
      <w:r w:rsidR="00684240" w:rsidRPr="000C2D19">
        <w:rPr>
          <w:rFonts w:ascii="Arial" w:hAnsi="Arial" w:cs="Arial"/>
          <w:sz w:val="24"/>
          <w:szCs w:val="24"/>
        </w:rPr>
        <w:t>mohou jednoduše a za zvýhodněnou cenu cestovat hromadnou dopravou</w:t>
      </w:r>
      <w:r w:rsidR="009D41D2" w:rsidRPr="000C2D19">
        <w:rPr>
          <w:rFonts w:ascii="Arial" w:hAnsi="Arial" w:cs="Arial"/>
          <w:sz w:val="24"/>
          <w:szCs w:val="24"/>
        </w:rPr>
        <w:t xml:space="preserve"> </w:t>
      </w:r>
      <w:r w:rsidR="00684240" w:rsidRPr="000C2D19">
        <w:rPr>
          <w:rFonts w:ascii="Arial" w:hAnsi="Arial" w:cs="Arial"/>
          <w:sz w:val="24"/>
          <w:szCs w:val="24"/>
        </w:rPr>
        <w:t>nebo využívat různých akcí a slev prostřednictvím karty opuscard.</w:t>
      </w:r>
      <w:r w:rsidR="006738AA" w:rsidRPr="000C2D19">
        <w:rPr>
          <w:rFonts w:ascii="Arial" w:hAnsi="Arial" w:cs="Arial"/>
          <w:sz w:val="24"/>
          <w:szCs w:val="24"/>
        </w:rPr>
        <w:t xml:space="preserve">  SML se snaží využívat kvalitní </w:t>
      </w:r>
      <w:r w:rsidR="00093E86" w:rsidRPr="000C2D19">
        <w:rPr>
          <w:rFonts w:ascii="Arial" w:hAnsi="Arial" w:cs="Arial"/>
          <w:sz w:val="24"/>
          <w:szCs w:val="24"/>
        </w:rPr>
        <w:t>a cenově</w:t>
      </w:r>
      <w:r w:rsidR="003038DE">
        <w:rPr>
          <w:rFonts w:ascii="Arial" w:hAnsi="Arial" w:cs="Arial"/>
          <w:sz w:val="24"/>
          <w:szCs w:val="24"/>
        </w:rPr>
        <w:t xml:space="preserve"> dostupné</w:t>
      </w:r>
      <w:r w:rsidR="00093E86" w:rsidRPr="000C2D19">
        <w:rPr>
          <w:rFonts w:ascii="Arial" w:hAnsi="Arial" w:cs="Arial"/>
          <w:sz w:val="24"/>
          <w:szCs w:val="24"/>
        </w:rPr>
        <w:t xml:space="preserve"> </w:t>
      </w:r>
      <w:r w:rsidR="006738AA" w:rsidRPr="000C2D19">
        <w:rPr>
          <w:rFonts w:ascii="Arial" w:hAnsi="Arial" w:cs="Arial"/>
          <w:sz w:val="24"/>
          <w:szCs w:val="24"/>
        </w:rPr>
        <w:t>technologie</w:t>
      </w:r>
      <w:r w:rsidR="00093E86" w:rsidRPr="000C2D19">
        <w:rPr>
          <w:rFonts w:ascii="Arial" w:hAnsi="Arial" w:cs="Arial"/>
          <w:sz w:val="24"/>
          <w:szCs w:val="24"/>
        </w:rPr>
        <w:t xml:space="preserve"> i softwarová řešení, a proto taky od 1.1.2013 začíná provozovat ekonomický systém od firmy Gordic, který nahradí ekonomický systém SAP. Agendy jsou v současné době nejčastěji spravovány v systému společnosti Marbes.</w:t>
      </w:r>
      <w:r w:rsidR="00B66B05" w:rsidRPr="000C2D19">
        <w:rPr>
          <w:rFonts w:ascii="Arial" w:hAnsi="Arial" w:cs="Arial"/>
          <w:sz w:val="24"/>
          <w:szCs w:val="24"/>
        </w:rPr>
        <w:t xml:space="preserve"> SML se snaží i z ekonomických důvodů maximálně zefektivnit využívání informačních a komunikačních technologií a výrazně zlevnit správu a údržbu aplikací provozovaných na SML i zřizovaných a zakládaných organizacích.</w:t>
      </w:r>
    </w:p>
    <w:p w:rsidR="009712C6" w:rsidRDefault="009712C6" w:rsidP="00A07E71">
      <w:pPr>
        <w:pStyle w:val="Odstavecseseznamem"/>
        <w:ind w:left="1080"/>
        <w:rPr>
          <w:sz w:val="24"/>
          <w:szCs w:val="24"/>
        </w:rPr>
      </w:pPr>
    </w:p>
    <w:p w:rsidR="002328A3" w:rsidRPr="000C2D19" w:rsidRDefault="009712C6" w:rsidP="005156AD">
      <w:pPr>
        <w:pStyle w:val="Odstavecseseznamem"/>
        <w:numPr>
          <w:ilvl w:val="1"/>
          <w:numId w:val="4"/>
        </w:numPr>
        <w:ind w:left="1077" w:hanging="357"/>
        <w:outlineLvl w:val="2"/>
        <w:rPr>
          <w:rFonts w:ascii="Arial" w:hAnsi="Arial" w:cs="Arial"/>
          <w:b/>
          <w:sz w:val="28"/>
          <w:szCs w:val="28"/>
        </w:rPr>
      </w:pPr>
      <w:r w:rsidRPr="000C2D19">
        <w:rPr>
          <w:rFonts w:ascii="Arial" w:hAnsi="Arial" w:cs="Arial"/>
          <w:b/>
          <w:sz w:val="28"/>
          <w:szCs w:val="28"/>
        </w:rPr>
        <w:t xml:space="preserve"> </w:t>
      </w:r>
      <w:bookmarkStart w:id="63" w:name="_Toc357331468"/>
      <w:bookmarkStart w:id="64" w:name="_Toc357331678"/>
      <w:bookmarkStart w:id="65" w:name="_Toc357331998"/>
      <w:bookmarkStart w:id="66" w:name="_Toc357332130"/>
      <w:r w:rsidR="00BE0221" w:rsidRPr="000C2D19">
        <w:rPr>
          <w:rFonts w:ascii="Arial" w:hAnsi="Arial" w:cs="Arial"/>
          <w:b/>
          <w:sz w:val="28"/>
          <w:szCs w:val="28"/>
        </w:rPr>
        <w:t>S</w:t>
      </w:r>
      <w:r w:rsidR="002328A3" w:rsidRPr="000C2D19">
        <w:rPr>
          <w:rFonts w:ascii="Arial" w:hAnsi="Arial" w:cs="Arial"/>
          <w:b/>
          <w:sz w:val="28"/>
          <w:szCs w:val="28"/>
        </w:rPr>
        <w:t>polupráce s jinými městy, regiony</w:t>
      </w:r>
      <w:bookmarkEnd w:id="63"/>
      <w:bookmarkEnd w:id="64"/>
      <w:bookmarkEnd w:id="65"/>
      <w:bookmarkEnd w:id="66"/>
      <w:r w:rsidR="002328A3" w:rsidRPr="000C2D19">
        <w:rPr>
          <w:rFonts w:ascii="Arial" w:hAnsi="Arial" w:cs="Arial"/>
          <w:b/>
          <w:sz w:val="28"/>
          <w:szCs w:val="28"/>
        </w:rPr>
        <w:t xml:space="preserve"> </w:t>
      </w:r>
    </w:p>
    <w:p w:rsidR="00A20F4E" w:rsidRDefault="00A20F4E" w:rsidP="00A20F4E">
      <w:pPr>
        <w:pStyle w:val="Odstavecseseznamem"/>
        <w:ind w:left="1080"/>
        <w:rPr>
          <w:sz w:val="24"/>
          <w:szCs w:val="24"/>
        </w:rPr>
      </w:pPr>
    </w:p>
    <w:p w:rsidR="002328A3" w:rsidRPr="000C2D19" w:rsidRDefault="00A20F4E" w:rsidP="005156AD">
      <w:pPr>
        <w:pStyle w:val="Odstavecseseznamem"/>
        <w:numPr>
          <w:ilvl w:val="2"/>
          <w:numId w:val="4"/>
        </w:numPr>
        <w:outlineLvl w:val="3"/>
        <w:rPr>
          <w:rFonts w:ascii="Arial" w:hAnsi="Arial" w:cs="Arial"/>
          <w:b/>
          <w:sz w:val="24"/>
          <w:szCs w:val="24"/>
          <w:u w:val="single"/>
        </w:rPr>
      </w:pPr>
      <w:bookmarkStart w:id="67" w:name="_Toc357331469"/>
      <w:bookmarkStart w:id="68" w:name="_Toc357331679"/>
      <w:bookmarkStart w:id="69" w:name="_Toc357331999"/>
      <w:bookmarkStart w:id="70" w:name="_Toc357332131"/>
      <w:r w:rsidRPr="000C2D19">
        <w:rPr>
          <w:rFonts w:ascii="Arial" w:hAnsi="Arial" w:cs="Arial"/>
          <w:b/>
          <w:sz w:val="24"/>
          <w:szCs w:val="24"/>
          <w:u w:val="single"/>
        </w:rPr>
        <w:t>Postavení města v rámci regionu a okresu</w:t>
      </w:r>
      <w:bookmarkEnd w:id="67"/>
      <w:bookmarkEnd w:id="68"/>
      <w:bookmarkEnd w:id="69"/>
      <w:bookmarkEnd w:id="70"/>
    </w:p>
    <w:p w:rsidR="00A20F4E" w:rsidRDefault="00705E57" w:rsidP="00501874">
      <w:pPr>
        <w:spacing w:before="100" w:beforeAutospacing="1" w:after="100" w:afterAutospacing="1" w:line="360" w:lineRule="auto"/>
        <w:jc w:val="both"/>
        <w:rPr>
          <w:rFonts w:ascii="Arial" w:hAnsi="Arial" w:cs="Arial"/>
          <w:sz w:val="24"/>
          <w:szCs w:val="24"/>
        </w:rPr>
      </w:pPr>
      <w:r w:rsidRPr="00021FB3">
        <w:rPr>
          <w:rFonts w:ascii="Arial" w:hAnsi="Arial" w:cs="Arial"/>
          <w:b/>
          <w:sz w:val="24"/>
          <w:szCs w:val="24"/>
        </w:rPr>
        <w:t>Správní obvod obce s rozšířenou působností Liberec</w:t>
      </w:r>
      <w:r w:rsidRPr="00021FB3">
        <w:rPr>
          <w:rFonts w:ascii="Arial" w:hAnsi="Arial" w:cs="Arial"/>
          <w:sz w:val="24"/>
          <w:szCs w:val="24"/>
        </w:rPr>
        <w:t xml:space="preserve"> zaujímá pomyslný střed Libereckého kraje, na severu hraničí se Spolkovou republikou Německo a s Polskem a na jihu se Středočeským krajem. Je charakteristický velkou členitostí terénu, ze severu na jeho území zasahují Jizerské hory, středem správního obvodu prochází Ještědský hřeben s nejvyšší horou Ještěd (1 012 m n. m.), který na severozápadě správního obvodu přechází v Lužické hory se svým druhým nejvyšším vrcholem Hvozdem (749 m n. m.). Na území kolem Hrádku nad Nisou a Chrastavy zasahuje tzv. Žitavská pánev vytvářející klima poněkud odlišné od ostatního území správního obvodu. Svou rozlohou 578 km</w:t>
      </w:r>
      <w:r w:rsidRPr="00021FB3">
        <w:rPr>
          <w:rFonts w:ascii="Arial" w:hAnsi="Arial" w:cs="Arial"/>
          <w:sz w:val="24"/>
          <w:szCs w:val="24"/>
          <w:vertAlign w:val="superscript"/>
        </w:rPr>
        <w:t>2</w:t>
      </w:r>
      <w:r w:rsidRPr="00021FB3">
        <w:rPr>
          <w:rFonts w:ascii="Arial" w:hAnsi="Arial" w:cs="Arial"/>
          <w:sz w:val="24"/>
          <w:szCs w:val="24"/>
        </w:rPr>
        <w:t xml:space="preserve"> je druhým největším správním obvodem Libereckého kraje a zaujímá 18,3 % rozlohy kraje. Sídelní strukturu tvoří 28 obcí, z toho 7 měst. Nejmladší město Osečná opětovně získalo statut města 10. 10. 2006. Téměř 47 % rozlohy správního obvodu připadá na zemědělskou půdu, lesy pak pokrývají necelých 42 % výměry. Ve správním obvodu Liberec žilo k 31. 12. 2011 celkem 140 749 obyvatel, což představuje 32,1% podíl na počtu obyvatel Libereckého kraje. Věková struktura obyvatel správního obvodu je srovnatelná s ostatními správními obvody, ke konci roku 2011 průměrný věk dosáhl 40,7 let. </w:t>
      </w:r>
      <w:r w:rsidR="00A20F4E" w:rsidRPr="00021FB3">
        <w:rPr>
          <w:rFonts w:ascii="Arial" w:hAnsi="Arial" w:cs="Arial"/>
          <w:sz w:val="24"/>
          <w:szCs w:val="24"/>
        </w:rPr>
        <w:t>Liberec je centrem Libereckého Kraje. Liberecký kraj leží v severním cípu České republiky při hranici s Německem v délce cca 20 km a s Polskem v délce cca 130 km v dobré dostupnosti velkých průmyslových a správních center Praha a Drážďany (Německo) s rozvíjejícími se vazbami na hlavní evropské dopravní tahy Berlín – Praha – Vídeň (multimodální koridor IV) a Lipsko - Dresden - Wrocła</w:t>
      </w:r>
      <w:r w:rsidR="00501874">
        <w:rPr>
          <w:rFonts w:ascii="Arial" w:hAnsi="Arial" w:cs="Arial"/>
          <w:sz w:val="24"/>
          <w:szCs w:val="24"/>
        </w:rPr>
        <w:t xml:space="preserve">w (multimodální koridor IIIA). </w:t>
      </w:r>
      <w:r w:rsidR="00A20F4E" w:rsidRPr="00021FB3">
        <w:rPr>
          <w:rFonts w:ascii="Arial" w:hAnsi="Arial" w:cs="Arial"/>
          <w:sz w:val="24"/>
          <w:szCs w:val="24"/>
        </w:rPr>
        <w:t xml:space="preserve">Geografickou polohu </w:t>
      </w:r>
      <w:r w:rsidR="00A20F4E" w:rsidRPr="00021FB3">
        <w:rPr>
          <w:rFonts w:ascii="Arial" w:hAnsi="Arial" w:cs="Arial"/>
          <w:b/>
          <w:sz w:val="24"/>
          <w:szCs w:val="24"/>
        </w:rPr>
        <w:t>Libereckého kraje</w:t>
      </w:r>
      <w:r w:rsidR="00A20F4E" w:rsidRPr="00021FB3">
        <w:rPr>
          <w:rFonts w:ascii="Arial" w:hAnsi="Arial" w:cs="Arial"/>
          <w:sz w:val="24"/>
          <w:szCs w:val="24"/>
        </w:rPr>
        <w:t xml:space="preserve"> v integračních procesech evropského prostoru posilují snadná dostupnost Prahy a dosažitelnost multimodálních dopravních koridorů III. a IV., kterých může Liberecký kraj do bu</w:t>
      </w:r>
      <w:r w:rsidR="00501874">
        <w:rPr>
          <w:rFonts w:ascii="Arial" w:hAnsi="Arial" w:cs="Arial"/>
          <w:sz w:val="24"/>
          <w:szCs w:val="24"/>
        </w:rPr>
        <w:t xml:space="preserve">doucna využít pro svůj rozvoj. </w:t>
      </w:r>
      <w:r w:rsidR="00A20F4E" w:rsidRPr="00021FB3">
        <w:rPr>
          <w:rFonts w:ascii="Arial" w:hAnsi="Arial" w:cs="Arial"/>
          <w:sz w:val="24"/>
          <w:szCs w:val="24"/>
        </w:rPr>
        <w:t>K 1.1.2012 činila rozloha Libereckého kraje 3 163 km</w:t>
      </w:r>
      <w:r w:rsidR="00A20F4E" w:rsidRPr="00021FB3">
        <w:rPr>
          <w:rFonts w:ascii="Arial" w:hAnsi="Arial" w:cs="Arial"/>
          <w:sz w:val="24"/>
          <w:szCs w:val="24"/>
          <w:vertAlign w:val="superscript"/>
        </w:rPr>
        <w:t>2</w:t>
      </w:r>
      <w:r w:rsidR="00A20F4E" w:rsidRPr="00021FB3">
        <w:rPr>
          <w:rFonts w:ascii="Arial" w:hAnsi="Arial" w:cs="Arial"/>
          <w:sz w:val="24"/>
          <w:szCs w:val="24"/>
        </w:rPr>
        <w:t xml:space="preserve"> a žilo zde 438 433 obyvatel, čímž se svojí rozlohou i počtem obyvatel řadí spolu s Karlovarským kraje na poslední místo mezi kraji ČR.</w:t>
      </w:r>
    </w:p>
    <w:p w:rsidR="00501874" w:rsidRPr="00501874" w:rsidRDefault="00501874" w:rsidP="00501874">
      <w:pPr>
        <w:pStyle w:val="Titulek"/>
        <w:rPr>
          <w:rFonts w:ascii="Arial" w:hAnsi="Arial" w:cs="Arial"/>
          <w:color w:val="auto"/>
          <w:sz w:val="20"/>
          <w:szCs w:val="20"/>
        </w:rPr>
      </w:pPr>
      <w:bookmarkStart w:id="71" w:name="_Toc357349238"/>
      <w:r w:rsidRPr="00501874">
        <w:rPr>
          <w:rFonts w:ascii="Arial" w:hAnsi="Arial" w:cs="Arial"/>
          <w:color w:val="auto"/>
          <w:sz w:val="20"/>
          <w:szCs w:val="20"/>
        </w:rPr>
        <w:t xml:space="preserve">Obrázek </w:t>
      </w:r>
      <w:r w:rsidR="001A4497" w:rsidRPr="00501874">
        <w:rPr>
          <w:rFonts w:ascii="Arial" w:hAnsi="Arial" w:cs="Arial"/>
          <w:color w:val="auto"/>
          <w:sz w:val="20"/>
          <w:szCs w:val="20"/>
        </w:rPr>
        <w:fldChar w:fldCharType="begin"/>
      </w:r>
      <w:r w:rsidRPr="00501874">
        <w:rPr>
          <w:rFonts w:ascii="Arial" w:hAnsi="Arial" w:cs="Arial"/>
          <w:color w:val="auto"/>
          <w:sz w:val="20"/>
          <w:szCs w:val="20"/>
        </w:rPr>
        <w:instrText xml:space="preserve"> SEQ Obrázek \* ARABIC </w:instrText>
      </w:r>
      <w:r w:rsidR="001A4497" w:rsidRPr="00501874">
        <w:rPr>
          <w:rFonts w:ascii="Arial" w:hAnsi="Arial" w:cs="Arial"/>
          <w:color w:val="auto"/>
          <w:sz w:val="20"/>
          <w:szCs w:val="20"/>
        </w:rPr>
        <w:fldChar w:fldCharType="separate"/>
      </w:r>
      <w:r w:rsidR="00ED0ECB">
        <w:rPr>
          <w:rFonts w:ascii="Arial" w:hAnsi="Arial" w:cs="Arial"/>
          <w:noProof/>
          <w:color w:val="auto"/>
          <w:sz w:val="20"/>
          <w:szCs w:val="20"/>
        </w:rPr>
        <w:t>2</w:t>
      </w:r>
      <w:r w:rsidR="001A4497" w:rsidRPr="00501874">
        <w:rPr>
          <w:rFonts w:ascii="Arial" w:hAnsi="Arial" w:cs="Arial"/>
          <w:color w:val="auto"/>
          <w:sz w:val="20"/>
          <w:szCs w:val="20"/>
        </w:rPr>
        <w:fldChar w:fldCharType="end"/>
      </w:r>
      <w:r w:rsidRPr="00501874">
        <w:rPr>
          <w:rFonts w:ascii="Arial" w:hAnsi="Arial" w:cs="Arial"/>
          <w:color w:val="auto"/>
          <w:sz w:val="20"/>
          <w:szCs w:val="20"/>
        </w:rPr>
        <w:t>: Mapka Libereckého kraje s rozdělením na ORP</w:t>
      </w:r>
      <w:r>
        <w:rPr>
          <w:rFonts w:ascii="Arial" w:hAnsi="Arial" w:cs="Arial"/>
          <w:color w:val="auto"/>
          <w:sz w:val="20"/>
          <w:szCs w:val="20"/>
        </w:rPr>
        <w:t>, zdroj webové stránky www.kr.lbc.cz</w:t>
      </w:r>
      <w:bookmarkEnd w:id="71"/>
    </w:p>
    <w:p w:rsidR="00384F1A" w:rsidRDefault="00384F1A" w:rsidP="00A20F4E">
      <w:pPr>
        <w:rPr>
          <w:sz w:val="24"/>
          <w:szCs w:val="24"/>
        </w:rPr>
      </w:pPr>
      <w:r>
        <w:rPr>
          <w:noProof/>
          <w:lang w:eastAsia="cs-CZ"/>
        </w:rPr>
        <w:drawing>
          <wp:inline distT="0" distB="0" distL="0" distR="0">
            <wp:extent cx="5019675" cy="3171825"/>
            <wp:effectExtent l="0" t="0" r="9525" b="9525"/>
            <wp:docPr id="4" name="Obrázek 4" descr="http://www.kraj-lbc.cz/public/info/orp_4e7ec32b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raj-lbc.cz/public/info/orp_4e7ec32b1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886" cy="3178277"/>
                    </a:xfrm>
                    <a:prstGeom prst="rect">
                      <a:avLst/>
                    </a:prstGeom>
                    <a:noFill/>
                    <a:ln>
                      <a:noFill/>
                    </a:ln>
                  </pic:spPr>
                </pic:pic>
              </a:graphicData>
            </a:graphic>
          </wp:inline>
        </w:drawing>
      </w:r>
    </w:p>
    <w:p w:rsidR="00384F1A" w:rsidRPr="00021FB3" w:rsidRDefault="00384F1A" w:rsidP="00565218">
      <w:pPr>
        <w:spacing w:before="100" w:beforeAutospacing="1" w:after="100" w:afterAutospacing="1" w:line="360" w:lineRule="auto"/>
        <w:jc w:val="both"/>
        <w:rPr>
          <w:rFonts w:ascii="Arial" w:hAnsi="Arial" w:cs="Arial"/>
          <w:sz w:val="24"/>
          <w:szCs w:val="24"/>
        </w:rPr>
      </w:pPr>
      <w:r w:rsidRPr="00021FB3">
        <w:rPr>
          <w:rFonts w:ascii="Arial" w:hAnsi="Arial" w:cs="Arial"/>
          <w:sz w:val="24"/>
          <w:szCs w:val="24"/>
        </w:rPr>
        <w:t xml:space="preserve">Veřejnou správu zajišťuje vedle LK zejména 10 obcí s rozšířenou působností. V kraji se nachází 36 stavebních úřadů a 46 matrik. Na úrovni kraje i obcí s rozšířenou působností chybí ve vazbě na nový stavební zákon management udržitelného rozvoje. </w:t>
      </w:r>
    </w:p>
    <w:p w:rsidR="00003115" w:rsidRPr="00021FB3" w:rsidRDefault="00384F1A" w:rsidP="00565218">
      <w:pPr>
        <w:spacing w:before="100" w:beforeAutospacing="1" w:after="100" w:afterAutospacing="1" w:line="360" w:lineRule="auto"/>
        <w:jc w:val="both"/>
        <w:rPr>
          <w:rFonts w:ascii="Arial" w:hAnsi="Arial" w:cs="Arial"/>
          <w:sz w:val="24"/>
          <w:szCs w:val="24"/>
        </w:rPr>
      </w:pPr>
      <w:r w:rsidRPr="00021FB3">
        <w:rPr>
          <w:rFonts w:ascii="Arial" w:hAnsi="Arial" w:cs="Arial"/>
          <w:sz w:val="24"/>
          <w:szCs w:val="24"/>
        </w:rPr>
        <w:t>V Libereckém kraji vedle sebe souběžně běží dva systémy prostorového plánování</w:t>
      </w:r>
      <w:r w:rsidR="00703949">
        <w:rPr>
          <w:rFonts w:ascii="Arial" w:hAnsi="Arial" w:cs="Arial"/>
          <w:sz w:val="24"/>
          <w:szCs w:val="24"/>
        </w:rPr>
        <w:t>,</w:t>
      </w:r>
      <w:r w:rsidRPr="00021FB3">
        <w:rPr>
          <w:rFonts w:ascii="Arial" w:hAnsi="Arial" w:cs="Arial"/>
          <w:sz w:val="24"/>
          <w:szCs w:val="24"/>
        </w:rPr>
        <w:t xml:space="preserve"> tvorba regionálních rozvojových dokumentů a územně plánovacích dokumentů. Základními strategickými rozvojovými dokumenty kraje jsou „Strategie rozvoje Libereckého kraje“, „Program rozvoje Libereckého kraje“ a resortní koncepce. </w:t>
      </w:r>
      <w:r w:rsidR="005E203D">
        <w:rPr>
          <w:rFonts w:ascii="Arial" w:hAnsi="Arial" w:cs="Arial"/>
          <w:sz w:val="24"/>
          <w:szCs w:val="24"/>
        </w:rPr>
        <w:t>Územními dokumenty jsou „Územní energetická koncepce“</w:t>
      </w:r>
      <w:r w:rsidR="00003115">
        <w:rPr>
          <w:rFonts w:ascii="Arial" w:hAnsi="Arial" w:cs="Arial"/>
          <w:sz w:val="24"/>
          <w:szCs w:val="24"/>
        </w:rPr>
        <w:t>,</w:t>
      </w:r>
      <w:r w:rsidR="005E203D">
        <w:rPr>
          <w:rFonts w:ascii="Arial" w:hAnsi="Arial" w:cs="Arial"/>
          <w:sz w:val="24"/>
          <w:szCs w:val="24"/>
        </w:rPr>
        <w:t xml:space="preserve"> „Strategie udržitelného rozvoje Libereckého kraje“</w:t>
      </w:r>
      <w:r w:rsidR="00003115">
        <w:rPr>
          <w:rFonts w:ascii="Arial" w:hAnsi="Arial" w:cs="Arial"/>
          <w:sz w:val="24"/>
          <w:szCs w:val="24"/>
        </w:rPr>
        <w:t xml:space="preserve"> nebo „Zásady územního rozvoje Libereckého kraje, které byly schváleny v roce 2011 a </w:t>
      </w:r>
      <w:r w:rsidR="00003115" w:rsidRPr="00003115">
        <w:rPr>
          <w:rFonts w:ascii="Arial" w:hAnsi="Arial" w:cs="Arial"/>
          <w:sz w:val="24"/>
          <w:szCs w:val="24"/>
        </w:rPr>
        <w:t>stanov</w:t>
      </w:r>
      <w:r w:rsidR="00003115">
        <w:rPr>
          <w:rFonts w:ascii="Arial" w:hAnsi="Arial" w:cs="Arial"/>
          <w:sz w:val="24"/>
          <w:szCs w:val="24"/>
        </w:rPr>
        <w:t>ují</w:t>
      </w:r>
      <w:r w:rsidR="00003115" w:rsidRPr="00003115">
        <w:rPr>
          <w:rFonts w:ascii="Arial" w:hAnsi="Arial" w:cs="Arial"/>
          <w:sz w:val="24"/>
          <w:szCs w:val="24"/>
        </w:rPr>
        <w:t xml:space="preserve"> zejména základní požadavky na účelné a hospodárn</w:t>
      </w:r>
      <w:r w:rsidR="00003115">
        <w:rPr>
          <w:rFonts w:ascii="Arial" w:hAnsi="Arial" w:cs="Arial"/>
          <w:sz w:val="24"/>
          <w:szCs w:val="24"/>
        </w:rPr>
        <w:t>é uspořádání území kraje, vymezují</w:t>
      </w:r>
      <w:r w:rsidR="00003115" w:rsidRPr="00003115">
        <w:rPr>
          <w:rFonts w:ascii="Arial" w:hAnsi="Arial" w:cs="Arial"/>
          <w:sz w:val="24"/>
          <w:szCs w:val="24"/>
        </w:rPr>
        <w:t xml:space="preserve"> plochy nebo korido</w:t>
      </w:r>
      <w:r w:rsidR="00003115">
        <w:rPr>
          <w:rFonts w:ascii="Arial" w:hAnsi="Arial" w:cs="Arial"/>
          <w:sz w:val="24"/>
          <w:szCs w:val="24"/>
        </w:rPr>
        <w:t>ry nadmístního významu a stanovují</w:t>
      </w:r>
      <w:r w:rsidR="00003115" w:rsidRPr="00003115">
        <w:rPr>
          <w:rFonts w:ascii="Arial" w:hAnsi="Arial" w:cs="Arial"/>
          <w:sz w:val="24"/>
          <w:szCs w:val="24"/>
        </w:rPr>
        <w:t xml:space="preserve"> požadavky na jejich využití, zejména plochy nebo koridory pro veřejně prospěšné stavby, veř</w:t>
      </w:r>
      <w:r w:rsidR="00003115">
        <w:rPr>
          <w:rFonts w:ascii="Arial" w:hAnsi="Arial" w:cs="Arial"/>
          <w:sz w:val="24"/>
          <w:szCs w:val="24"/>
        </w:rPr>
        <w:t>ejně prospěšná opatření, stanovují</w:t>
      </w:r>
      <w:r w:rsidR="00003115" w:rsidRPr="00003115">
        <w:rPr>
          <w:rFonts w:ascii="Arial" w:hAnsi="Arial" w:cs="Arial"/>
          <w:sz w:val="24"/>
          <w:szCs w:val="24"/>
        </w:rPr>
        <w:t xml:space="preserve"> kritéria pro rozhodování o možných variantách nebo alternativách změn v jejich využití.</w:t>
      </w:r>
      <w:r w:rsidR="00565218">
        <w:rPr>
          <w:rFonts w:ascii="Arial" w:hAnsi="Arial" w:cs="Arial"/>
          <w:sz w:val="24"/>
          <w:szCs w:val="24"/>
        </w:rPr>
        <w:t xml:space="preserve"> Liberecký kraj se SML spolupracuje ve výkonu řady agend i v realizaci některých projektů. Spolupráce probíhá v oblasti krizového řízení, opuscard nebo v oblasti školství. Jsou však oblasti, ve kterých by spolupráce byla přínosem a </w:t>
      </w:r>
      <w:r w:rsidR="0077461E">
        <w:rPr>
          <w:rFonts w:ascii="Arial" w:hAnsi="Arial" w:cs="Arial"/>
          <w:sz w:val="24"/>
          <w:szCs w:val="24"/>
        </w:rPr>
        <w:t>mnoho nefunguje. Jedná se např. o cestovní ruch nebo oblast kultury a sportu.</w:t>
      </w:r>
    </w:p>
    <w:p w:rsidR="008B6DF8" w:rsidRDefault="00C71793" w:rsidP="00021FB3">
      <w:pPr>
        <w:spacing w:after="0" w:line="360" w:lineRule="auto"/>
        <w:jc w:val="both"/>
        <w:rPr>
          <w:rFonts w:ascii="Arial" w:hAnsi="Arial" w:cs="Arial"/>
          <w:sz w:val="24"/>
          <w:szCs w:val="24"/>
        </w:rPr>
      </w:pPr>
      <w:r w:rsidRPr="00021FB3">
        <w:rPr>
          <w:rFonts w:ascii="Arial" w:hAnsi="Arial" w:cs="Arial"/>
          <w:sz w:val="24"/>
          <w:szCs w:val="24"/>
        </w:rPr>
        <w:t>Liberecký kraj</w:t>
      </w:r>
      <w:r w:rsidR="008F7BA5" w:rsidRPr="00021FB3">
        <w:rPr>
          <w:rFonts w:ascii="Arial" w:hAnsi="Arial" w:cs="Arial"/>
          <w:sz w:val="24"/>
          <w:szCs w:val="24"/>
        </w:rPr>
        <w:t xml:space="preserve"> a SML</w:t>
      </w:r>
      <w:r w:rsidRPr="00021FB3">
        <w:rPr>
          <w:rFonts w:ascii="Arial" w:hAnsi="Arial" w:cs="Arial"/>
          <w:sz w:val="24"/>
          <w:szCs w:val="24"/>
        </w:rPr>
        <w:t xml:space="preserve"> je součástí </w:t>
      </w:r>
      <w:r w:rsidR="008F7BA5" w:rsidRPr="00021FB3">
        <w:rPr>
          <w:rFonts w:ascii="Arial" w:hAnsi="Arial" w:cs="Arial"/>
          <w:sz w:val="24"/>
          <w:szCs w:val="24"/>
        </w:rPr>
        <w:t xml:space="preserve">regionu soudržnosti </w:t>
      </w:r>
      <w:r w:rsidR="008F7BA5" w:rsidRPr="00021FB3">
        <w:rPr>
          <w:rFonts w:ascii="Arial" w:hAnsi="Arial" w:cs="Arial"/>
          <w:b/>
          <w:sz w:val="24"/>
          <w:szCs w:val="24"/>
        </w:rPr>
        <w:t>Severovýchod</w:t>
      </w:r>
      <w:r w:rsidR="008F7BA5" w:rsidRPr="00021FB3">
        <w:rPr>
          <w:rFonts w:ascii="Arial" w:hAnsi="Arial" w:cs="Arial"/>
          <w:sz w:val="24"/>
          <w:szCs w:val="24"/>
        </w:rPr>
        <w:t xml:space="preserve"> společně s Královehradeckým a Pardubickým krajem. Region soudržnosti prostřednictvím Úřadu regionální rady</w:t>
      </w:r>
      <w:r w:rsidR="00C53DF6" w:rsidRPr="00021FB3">
        <w:rPr>
          <w:rFonts w:ascii="Arial" w:hAnsi="Arial" w:cs="Arial"/>
          <w:sz w:val="24"/>
          <w:szCs w:val="24"/>
        </w:rPr>
        <w:t xml:space="preserve"> Severovýchod</w:t>
      </w:r>
      <w:r w:rsidR="008F7BA5" w:rsidRPr="00021FB3">
        <w:rPr>
          <w:rFonts w:ascii="Arial" w:hAnsi="Arial" w:cs="Arial"/>
          <w:sz w:val="24"/>
          <w:szCs w:val="24"/>
        </w:rPr>
        <w:t xml:space="preserve"> spravuje Regionální operační program Severovýchod, prostřednictvím něhož mohou kraje i města financovat především investiční projekty</w:t>
      </w:r>
      <w:r w:rsidR="00C53DF6" w:rsidRPr="00021FB3">
        <w:rPr>
          <w:rFonts w:ascii="Arial" w:hAnsi="Arial" w:cs="Arial"/>
          <w:sz w:val="24"/>
          <w:szCs w:val="24"/>
        </w:rPr>
        <w:t xml:space="preserve"> za pomoci evropských strukturálních fondů.</w:t>
      </w:r>
    </w:p>
    <w:p w:rsidR="001E682D" w:rsidRPr="00021FB3" w:rsidRDefault="001E682D" w:rsidP="00021FB3">
      <w:pPr>
        <w:spacing w:after="0" w:line="360" w:lineRule="auto"/>
        <w:jc w:val="both"/>
        <w:rPr>
          <w:rFonts w:ascii="Arial" w:hAnsi="Arial" w:cs="Arial"/>
          <w:sz w:val="24"/>
          <w:szCs w:val="24"/>
        </w:rPr>
      </w:pPr>
    </w:p>
    <w:p w:rsidR="00B9029C" w:rsidRDefault="00F06C12" w:rsidP="00021FB3">
      <w:pPr>
        <w:spacing w:after="0" w:line="360" w:lineRule="auto"/>
        <w:jc w:val="both"/>
        <w:rPr>
          <w:rFonts w:ascii="Arial" w:hAnsi="Arial" w:cs="Arial"/>
          <w:sz w:val="24"/>
          <w:szCs w:val="24"/>
        </w:rPr>
      </w:pPr>
      <w:r w:rsidRPr="00021FB3">
        <w:rPr>
          <w:rFonts w:ascii="Arial" w:hAnsi="Arial" w:cs="Arial"/>
          <w:b/>
          <w:sz w:val="24"/>
          <w:szCs w:val="24"/>
        </w:rPr>
        <w:t>Euroregion Neisse-Nisa-Nysa (http.//neisse-nisa-nysa.org) je euroregionem</w:t>
      </w:r>
      <w:r w:rsidRPr="00021FB3">
        <w:rPr>
          <w:rFonts w:ascii="Arial" w:hAnsi="Arial" w:cs="Arial"/>
          <w:sz w:val="24"/>
          <w:szCs w:val="24"/>
        </w:rPr>
        <w:t xml:space="preserve"> tří hraničních oblastí nacházejících se na území, kde se stýkají hranice České republiky, Spolkové republiky Německo a Polské republiky. Euroregion vznikl již koncem roku 1991 na zasedání rady v Žitavě a jedná se tedy o první přeshraniční strukturu ve střední a východní Evropě. Z formálního hlediska je euroregion dobrovolným zájmovým sdružením obcí a okresů bez právní subjektivity v souladu s právními předpisy zúčastněných zemí. Všechny orgány euroregionu působí v rámci norem </w:t>
      </w:r>
      <w:r w:rsidR="009F73DF" w:rsidRPr="00021FB3">
        <w:rPr>
          <w:rFonts w:ascii="Arial" w:hAnsi="Arial" w:cs="Arial"/>
          <w:sz w:val="24"/>
          <w:szCs w:val="24"/>
        </w:rPr>
        <w:t xml:space="preserve">svých zemí. Společenství tvoří </w:t>
      </w:r>
      <w:r w:rsidRPr="00021FB3">
        <w:rPr>
          <w:rFonts w:ascii="Arial" w:hAnsi="Arial" w:cs="Arial"/>
          <w:sz w:val="24"/>
          <w:szCs w:val="24"/>
        </w:rPr>
        <w:t>tři komunální svazy, okresů, měst a obcí: Euroregion Nisa – Regionální sdružení Euroregion Nisa (z české strany); Kommunalgemeinschaft Euroregion Neisse e.V. (z německé strany) a Stowarzyszenie Gmin Polkskich Euroregionu Nysa (z polské strany).</w:t>
      </w:r>
      <w:r w:rsidR="00E45C6D" w:rsidRPr="00021FB3">
        <w:rPr>
          <w:rFonts w:ascii="Arial" w:hAnsi="Arial" w:cs="Arial"/>
          <w:sz w:val="24"/>
          <w:szCs w:val="24"/>
        </w:rPr>
        <w:t xml:space="preserve"> </w:t>
      </w:r>
    </w:p>
    <w:p w:rsidR="00D27F2F" w:rsidRDefault="00D27F2F" w:rsidP="00021FB3">
      <w:pPr>
        <w:spacing w:after="0" w:line="360" w:lineRule="auto"/>
        <w:jc w:val="both"/>
        <w:rPr>
          <w:rFonts w:ascii="Arial" w:hAnsi="Arial" w:cs="Arial"/>
          <w:sz w:val="24"/>
          <w:szCs w:val="24"/>
        </w:rPr>
      </w:pPr>
    </w:p>
    <w:p w:rsidR="002C3A1C" w:rsidRPr="00021FB3" w:rsidRDefault="002C3A1C" w:rsidP="00021FB3">
      <w:pPr>
        <w:spacing w:after="0" w:line="360" w:lineRule="auto"/>
        <w:jc w:val="both"/>
        <w:rPr>
          <w:rFonts w:ascii="Arial" w:hAnsi="Arial" w:cs="Arial"/>
          <w:sz w:val="24"/>
          <w:szCs w:val="24"/>
        </w:rPr>
      </w:pPr>
      <w:r>
        <w:rPr>
          <w:rFonts w:ascii="Arial" w:hAnsi="Arial" w:cs="Arial"/>
          <w:sz w:val="24"/>
          <w:szCs w:val="24"/>
        </w:rPr>
        <w:t xml:space="preserve">SML je </w:t>
      </w:r>
      <w:r w:rsidR="00D27F2F">
        <w:rPr>
          <w:rFonts w:ascii="Arial" w:hAnsi="Arial" w:cs="Arial"/>
          <w:sz w:val="24"/>
          <w:szCs w:val="24"/>
        </w:rPr>
        <w:t xml:space="preserve">členem </w:t>
      </w:r>
      <w:r w:rsidR="00D27F2F" w:rsidRPr="002D63B6">
        <w:rPr>
          <w:rFonts w:ascii="Arial" w:hAnsi="Arial" w:cs="Arial"/>
          <w:b/>
          <w:sz w:val="24"/>
          <w:szCs w:val="24"/>
        </w:rPr>
        <w:t>Svazu měst a obcí.</w:t>
      </w:r>
      <w:r w:rsidR="00D27F2F">
        <w:rPr>
          <w:rFonts w:ascii="Arial" w:hAnsi="Arial" w:cs="Arial"/>
          <w:sz w:val="24"/>
          <w:szCs w:val="24"/>
        </w:rPr>
        <w:t xml:space="preserve"> V roce 2013</w:t>
      </w:r>
      <w:r w:rsidR="00473F2A">
        <w:rPr>
          <w:rFonts w:ascii="Arial" w:hAnsi="Arial" w:cs="Arial"/>
          <w:sz w:val="24"/>
          <w:szCs w:val="24"/>
        </w:rPr>
        <w:t xml:space="preserve"> vstoupilo město </w:t>
      </w:r>
      <w:r w:rsidR="00473F2A" w:rsidRPr="00473F2A">
        <w:rPr>
          <w:rFonts w:ascii="Arial" w:hAnsi="Arial" w:cs="Arial"/>
          <w:sz w:val="24"/>
          <w:szCs w:val="24"/>
        </w:rPr>
        <w:t xml:space="preserve">do </w:t>
      </w:r>
      <w:r w:rsidR="00473F2A" w:rsidRPr="002D63B6">
        <w:rPr>
          <w:rFonts w:ascii="Arial" w:hAnsi="Arial" w:cs="Arial"/>
          <w:b/>
          <w:sz w:val="24"/>
          <w:szCs w:val="24"/>
        </w:rPr>
        <w:t>Národní sítě Zdravých měst České republiky</w:t>
      </w:r>
      <w:r w:rsidR="00706C2C">
        <w:rPr>
          <w:rFonts w:ascii="Arial" w:hAnsi="Arial" w:cs="Arial"/>
          <w:sz w:val="24"/>
          <w:szCs w:val="24"/>
        </w:rPr>
        <w:t xml:space="preserve">. </w:t>
      </w:r>
      <w:r w:rsidR="00F40097" w:rsidRPr="00F40097">
        <w:rPr>
          <w:rFonts w:ascii="Arial" w:hAnsi="Arial" w:cs="Arial"/>
          <w:sz w:val="24"/>
          <w:szCs w:val="24"/>
        </w:rPr>
        <w:t>Výhodou členství v asociaci je i to, že od loňského roku je členem Asociace Zdravá města i Liberecký kraj. Přijetím Projektu Statutární město Liberec – Zdravé město potvrzuje zastupitelstvo svůj zájem o naplňování zásad a cílů základních dokumentů EU a OSN, které se zabývají oblastmi udržitelného rozvoje, zdraví a kvality života.</w:t>
      </w:r>
      <w:r w:rsidR="002D63B6">
        <w:rPr>
          <w:rFonts w:ascii="Arial" w:hAnsi="Arial" w:cs="Arial"/>
          <w:sz w:val="24"/>
          <w:szCs w:val="24"/>
        </w:rPr>
        <w:t xml:space="preserve"> </w:t>
      </w:r>
    </w:p>
    <w:p w:rsidR="004D5C5D" w:rsidRPr="00A20F4E" w:rsidRDefault="004D5C5D" w:rsidP="009F73DF">
      <w:pPr>
        <w:jc w:val="both"/>
        <w:rPr>
          <w:sz w:val="24"/>
          <w:szCs w:val="24"/>
        </w:rPr>
      </w:pPr>
    </w:p>
    <w:p w:rsidR="00404D41" w:rsidRPr="00021FB3" w:rsidRDefault="00404D41" w:rsidP="005156AD">
      <w:pPr>
        <w:pStyle w:val="Odstavecseseznamem"/>
        <w:numPr>
          <w:ilvl w:val="2"/>
          <w:numId w:val="4"/>
        </w:numPr>
        <w:spacing w:before="100" w:beforeAutospacing="1" w:after="100" w:afterAutospacing="1" w:line="360" w:lineRule="auto"/>
        <w:outlineLvl w:val="3"/>
        <w:rPr>
          <w:rFonts w:ascii="Arial" w:hAnsi="Arial" w:cs="Arial"/>
          <w:b/>
          <w:sz w:val="24"/>
          <w:szCs w:val="24"/>
          <w:u w:val="single"/>
        </w:rPr>
      </w:pPr>
      <w:bookmarkStart w:id="72" w:name="_Toc357331470"/>
      <w:bookmarkStart w:id="73" w:name="_Toc357331680"/>
      <w:bookmarkStart w:id="74" w:name="_Toc357332000"/>
      <w:bookmarkStart w:id="75" w:name="_Toc357332132"/>
      <w:r w:rsidRPr="00021FB3">
        <w:rPr>
          <w:rFonts w:ascii="Arial" w:hAnsi="Arial" w:cs="Arial"/>
          <w:b/>
          <w:sz w:val="24"/>
          <w:szCs w:val="24"/>
          <w:u w:val="single"/>
        </w:rPr>
        <w:t>Partnerská města</w:t>
      </w:r>
      <w:bookmarkEnd w:id="72"/>
      <w:bookmarkEnd w:id="73"/>
      <w:bookmarkEnd w:id="74"/>
      <w:bookmarkEnd w:id="75"/>
    </w:p>
    <w:p w:rsidR="00404D41" w:rsidRPr="008D67B7" w:rsidRDefault="00867DC4" w:rsidP="00757045">
      <w:pPr>
        <w:spacing w:before="100" w:beforeAutospacing="1" w:after="100" w:afterAutospacing="1" w:line="360" w:lineRule="auto"/>
        <w:jc w:val="both"/>
        <w:rPr>
          <w:rFonts w:ascii="Arial" w:hAnsi="Arial" w:cs="Arial"/>
          <w:sz w:val="24"/>
          <w:szCs w:val="24"/>
        </w:rPr>
      </w:pPr>
      <w:r w:rsidRPr="008D67B7">
        <w:rPr>
          <w:rFonts w:ascii="Arial" w:hAnsi="Arial" w:cs="Arial"/>
          <w:sz w:val="24"/>
          <w:szCs w:val="24"/>
        </w:rPr>
        <w:t>V současné době město spolupracuje s pěti zahraničními městy (v závorce je uvedeno datum podepsání partnerské dohody). Vztahy jsou jak oficiální (institucionální), tak i pracovní (věcná spolupráce v různých oblastech – kultura, doprava, zdravotnictví apod.) a jsou na různé úrovni:</w:t>
      </w:r>
    </w:p>
    <w:p w:rsidR="00867DC4" w:rsidRPr="008D67B7" w:rsidRDefault="00867DC4" w:rsidP="0036348A">
      <w:pPr>
        <w:pStyle w:val="Odstavecseseznamem"/>
        <w:numPr>
          <w:ilvl w:val="0"/>
          <w:numId w:val="6"/>
        </w:numPr>
        <w:spacing w:before="100" w:beforeAutospacing="1" w:after="100" w:afterAutospacing="1" w:line="360" w:lineRule="auto"/>
        <w:rPr>
          <w:rFonts w:ascii="Arial" w:hAnsi="Arial" w:cs="Arial"/>
          <w:sz w:val="24"/>
          <w:szCs w:val="24"/>
        </w:rPr>
      </w:pPr>
      <w:r w:rsidRPr="008D67B7">
        <w:rPr>
          <w:rFonts w:ascii="Arial" w:hAnsi="Arial" w:cs="Arial"/>
          <w:b/>
          <w:sz w:val="24"/>
          <w:szCs w:val="24"/>
        </w:rPr>
        <w:t>Augsburg</w:t>
      </w:r>
      <w:r w:rsidRPr="008D67B7">
        <w:rPr>
          <w:rFonts w:ascii="Arial" w:hAnsi="Arial" w:cs="Arial"/>
          <w:sz w:val="24"/>
          <w:szCs w:val="24"/>
        </w:rPr>
        <w:t xml:space="preserve"> – Německo – (1.5.2001)  …  </w:t>
      </w:r>
      <w:hyperlink r:id="rId12" w:history="1">
        <w:r w:rsidRPr="008D67B7">
          <w:rPr>
            <w:rStyle w:val="Hypertextovodkaz"/>
            <w:rFonts w:ascii="Arial" w:hAnsi="Arial" w:cs="Arial"/>
            <w:sz w:val="24"/>
            <w:szCs w:val="24"/>
          </w:rPr>
          <w:t>http://www.augsburt.de</w:t>
        </w:r>
      </w:hyperlink>
    </w:p>
    <w:p w:rsidR="00867DC4" w:rsidRPr="008D67B7" w:rsidRDefault="00867DC4" w:rsidP="0036348A">
      <w:pPr>
        <w:pStyle w:val="Odstavecseseznamem"/>
        <w:numPr>
          <w:ilvl w:val="0"/>
          <w:numId w:val="6"/>
        </w:numPr>
        <w:spacing w:before="100" w:beforeAutospacing="1" w:after="100" w:afterAutospacing="1" w:line="360" w:lineRule="auto"/>
        <w:rPr>
          <w:rFonts w:ascii="Arial" w:hAnsi="Arial" w:cs="Arial"/>
          <w:sz w:val="24"/>
          <w:szCs w:val="24"/>
        </w:rPr>
      </w:pPr>
      <w:r w:rsidRPr="008D67B7">
        <w:rPr>
          <w:rFonts w:ascii="Arial" w:hAnsi="Arial" w:cs="Arial"/>
          <w:b/>
          <w:sz w:val="24"/>
          <w:szCs w:val="24"/>
        </w:rPr>
        <w:t>Ame</w:t>
      </w:r>
      <w:r w:rsidR="00DC25BD" w:rsidRPr="008D67B7">
        <w:rPr>
          <w:rFonts w:ascii="Arial" w:hAnsi="Arial" w:cs="Arial"/>
          <w:b/>
          <w:sz w:val="24"/>
          <w:szCs w:val="24"/>
        </w:rPr>
        <w:t xml:space="preserve">rsfoort </w:t>
      </w:r>
      <w:r w:rsidR="00DC25BD" w:rsidRPr="008D67B7">
        <w:rPr>
          <w:rFonts w:ascii="Arial" w:hAnsi="Arial" w:cs="Arial"/>
          <w:sz w:val="24"/>
          <w:szCs w:val="24"/>
        </w:rPr>
        <w:t xml:space="preserve">– Nizozemsko – (10.9.1996) … http://www.amersfoort.nl </w:t>
      </w:r>
    </w:p>
    <w:p w:rsidR="00DC25BD" w:rsidRPr="008D67B7" w:rsidRDefault="00DC25BD" w:rsidP="0036348A">
      <w:pPr>
        <w:pStyle w:val="Odstavecseseznamem"/>
        <w:numPr>
          <w:ilvl w:val="0"/>
          <w:numId w:val="6"/>
        </w:numPr>
        <w:spacing w:before="100" w:beforeAutospacing="1" w:after="100" w:afterAutospacing="1" w:line="360" w:lineRule="auto"/>
        <w:rPr>
          <w:rFonts w:ascii="Arial" w:hAnsi="Arial" w:cs="Arial"/>
          <w:sz w:val="24"/>
          <w:szCs w:val="24"/>
        </w:rPr>
      </w:pPr>
      <w:r w:rsidRPr="008D67B7">
        <w:rPr>
          <w:rFonts w:ascii="Arial" w:hAnsi="Arial" w:cs="Arial"/>
          <w:b/>
          <w:sz w:val="24"/>
          <w:szCs w:val="24"/>
        </w:rPr>
        <w:t xml:space="preserve">Zittau </w:t>
      </w:r>
      <w:r w:rsidRPr="008D67B7">
        <w:rPr>
          <w:rFonts w:ascii="Arial" w:hAnsi="Arial" w:cs="Arial"/>
          <w:sz w:val="24"/>
          <w:szCs w:val="24"/>
        </w:rPr>
        <w:t>– (1.5.2004) – Německo (1.5.2004) … http://www.zittau.de</w:t>
      </w:r>
    </w:p>
    <w:p w:rsidR="00DC25BD" w:rsidRPr="008D67B7" w:rsidRDefault="00DC25BD" w:rsidP="0036348A">
      <w:pPr>
        <w:pStyle w:val="Odstavecseseznamem"/>
        <w:numPr>
          <w:ilvl w:val="0"/>
          <w:numId w:val="6"/>
        </w:numPr>
        <w:spacing w:before="100" w:beforeAutospacing="1" w:after="100" w:afterAutospacing="1" w:line="360" w:lineRule="auto"/>
        <w:rPr>
          <w:rFonts w:ascii="Arial" w:hAnsi="Arial" w:cs="Arial"/>
          <w:sz w:val="24"/>
          <w:szCs w:val="24"/>
        </w:rPr>
      </w:pPr>
      <w:r w:rsidRPr="008D67B7">
        <w:rPr>
          <w:rFonts w:ascii="Arial" w:hAnsi="Arial" w:cs="Arial"/>
          <w:b/>
          <w:sz w:val="24"/>
          <w:szCs w:val="24"/>
        </w:rPr>
        <w:t xml:space="preserve">Dunkerque </w:t>
      </w:r>
      <w:r w:rsidRPr="008D67B7">
        <w:rPr>
          <w:rFonts w:ascii="Arial" w:hAnsi="Arial" w:cs="Arial"/>
          <w:sz w:val="24"/>
          <w:szCs w:val="24"/>
        </w:rPr>
        <w:t>– (30.5.2010) … http://</w:t>
      </w:r>
      <w:r w:rsidRPr="008D67B7">
        <w:rPr>
          <w:rFonts w:ascii="Arial" w:hAnsi="Arial" w:cs="Arial"/>
          <w:color w:val="000000"/>
          <w:sz w:val="24"/>
          <w:szCs w:val="24"/>
        </w:rPr>
        <w:t xml:space="preserve"> </w:t>
      </w:r>
      <w:r w:rsidRPr="008D67B7">
        <w:rPr>
          <w:rFonts w:ascii="Arial" w:hAnsi="Arial" w:cs="Arial"/>
          <w:sz w:val="24"/>
          <w:szCs w:val="24"/>
        </w:rPr>
        <w:t>ville-dunkerque.fr</w:t>
      </w:r>
    </w:p>
    <w:p w:rsidR="00DC25BD" w:rsidRDefault="00DC25BD" w:rsidP="0036348A">
      <w:pPr>
        <w:pStyle w:val="Odstavecseseznamem"/>
        <w:numPr>
          <w:ilvl w:val="0"/>
          <w:numId w:val="6"/>
        </w:numPr>
        <w:spacing w:before="100" w:beforeAutospacing="1" w:after="100" w:afterAutospacing="1" w:line="360" w:lineRule="auto"/>
        <w:rPr>
          <w:rFonts w:ascii="Arial" w:hAnsi="Arial" w:cs="Arial"/>
          <w:sz w:val="24"/>
          <w:szCs w:val="24"/>
        </w:rPr>
      </w:pPr>
      <w:r w:rsidRPr="008D67B7">
        <w:rPr>
          <w:rFonts w:ascii="Arial" w:hAnsi="Arial" w:cs="Arial"/>
          <w:b/>
          <w:sz w:val="24"/>
          <w:szCs w:val="24"/>
        </w:rPr>
        <w:t xml:space="preserve">Nahariya </w:t>
      </w:r>
      <w:r w:rsidRPr="008D67B7">
        <w:rPr>
          <w:rFonts w:ascii="Arial" w:hAnsi="Arial" w:cs="Arial"/>
          <w:sz w:val="24"/>
          <w:szCs w:val="24"/>
        </w:rPr>
        <w:t>– Izrael (3.6.1994) … http://</w:t>
      </w:r>
      <w:r w:rsidRPr="008D67B7">
        <w:rPr>
          <w:rFonts w:ascii="Arial" w:hAnsi="Arial" w:cs="Arial"/>
          <w:color w:val="000000"/>
          <w:sz w:val="24"/>
          <w:szCs w:val="24"/>
        </w:rPr>
        <w:t xml:space="preserve"> </w:t>
      </w:r>
      <w:r w:rsidRPr="008D67B7">
        <w:rPr>
          <w:rFonts w:ascii="Arial" w:hAnsi="Arial" w:cs="Arial"/>
          <w:sz w:val="24"/>
          <w:szCs w:val="24"/>
        </w:rPr>
        <w:t>nahariya.muni.il</w:t>
      </w:r>
    </w:p>
    <w:p w:rsidR="00757045" w:rsidRPr="00757045" w:rsidRDefault="00757045" w:rsidP="0029528D">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Do tvorby strategického plánu zapojilo vedení města i </w:t>
      </w:r>
      <w:r w:rsidR="0019176F">
        <w:rPr>
          <w:rFonts w:ascii="Arial" w:hAnsi="Arial" w:cs="Arial"/>
          <w:sz w:val="24"/>
          <w:szCs w:val="24"/>
        </w:rPr>
        <w:t xml:space="preserve">sousední </w:t>
      </w:r>
      <w:r>
        <w:rPr>
          <w:rFonts w:ascii="Arial" w:hAnsi="Arial" w:cs="Arial"/>
          <w:sz w:val="24"/>
          <w:szCs w:val="24"/>
        </w:rPr>
        <w:t xml:space="preserve">Statutární město Jablonec nad Nisou. </w:t>
      </w:r>
      <w:r w:rsidR="00BC094E">
        <w:rPr>
          <w:rFonts w:ascii="Arial" w:hAnsi="Arial" w:cs="Arial"/>
          <w:sz w:val="24"/>
          <w:szCs w:val="24"/>
        </w:rPr>
        <w:t xml:space="preserve">Záměrem obou měst je vytvoření integrovaného plánu území </w:t>
      </w:r>
      <w:r w:rsidR="0029528D">
        <w:rPr>
          <w:rFonts w:ascii="Arial" w:hAnsi="Arial" w:cs="Arial"/>
          <w:sz w:val="24"/>
          <w:szCs w:val="24"/>
        </w:rPr>
        <w:t>Jablonec –</w:t>
      </w:r>
      <w:r w:rsidR="001E682D">
        <w:rPr>
          <w:rFonts w:ascii="Arial" w:hAnsi="Arial" w:cs="Arial"/>
          <w:sz w:val="24"/>
          <w:szCs w:val="24"/>
        </w:rPr>
        <w:t xml:space="preserve"> Liberec, kdy by obě města mohly</w:t>
      </w:r>
      <w:r w:rsidR="0029528D">
        <w:rPr>
          <w:rFonts w:ascii="Arial" w:hAnsi="Arial" w:cs="Arial"/>
          <w:sz w:val="24"/>
          <w:szCs w:val="24"/>
        </w:rPr>
        <w:t xml:space="preserve"> mít v</w:t>
      </w:r>
      <w:r w:rsidR="0029528D" w:rsidRPr="0029528D">
        <w:rPr>
          <w:rFonts w:ascii="Arial" w:hAnsi="Arial" w:cs="Arial"/>
          <w:sz w:val="24"/>
          <w:szCs w:val="24"/>
        </w:rPr>
        <w:t>ětší šanci na získání peněz na řešení vytyčených problémů</w:t>
      </w:r>
    </w:p>
    <w:p w:rsidR="00947631" w:rsidRDefault="00947631" w:rsidP="00947631">
      <w:pPr>
        <w:pStyle w:val="Odstavecseseznamem"/>
        <w:rPr>
          <w:b/>
          <w:sz w:val="44"/>
          <w:szCs w:val="44"/>
        </w:rPr>
      </w:pPr>
    </w:p>
    <w:p w:rsidR="00E033F2" w:rsidRDefault="00E033F2" w:rsidP="00947631">
      <w:pPr>
        <w:pStyle w:val="Odstavecseseznamem"/>
        <w:rPr>
          <w:b/>
          <w:sz w:val="44"/>
          <w:szCs w:val="44"/>
        </w:rPr>
      </w:pPr>
    </w:p>
    <w:p w:rsidR="00E033F2" w:rsidRDefault="00E033F2" w:rsidP="00947631">
      <w:pPr>
        <w:pStyle w:val="Odstavecseseznamem"/>
        <w:rPr>
          <w:b/>
          <w:sz w:val="44"/>
          <w:szCs w:val="44"/>
        </w:rPr>
      </w:pPr>
    </w:p>
    <w:p w:rsidR="00D97927" w:rsidRPr="00FF3B4A" w:rsidRDefault="004D5C5D" w:rsidP="00457287">
      <w:pPr>
        <w:pStyle w:val="Odstavecseseznamem"/>
        <w:numPr>
          <w:ilvl w:val="0"/>
          <w:numId w:val="2"/>
        </w:numPr>
        <w:ind w:left="714" w:hanging="357"/>
        <w:outlineLvl w:val="1"/>
        <w:rPr>
          <w:rFonts w:ascii="Arial" w:hAnsi="Arial" w:cs="Arial"/>
          <w:b/>
          <w:sz w:val="44"/>
          <w:szCs w:val="44"/>
        </w:rPr>
      </w:pPr>
      <w:r w:rsidRPr="00FF3B4A">
        <w:rPr>
          <w:rFonts w:ascii="Arial" w:hAnsi="Arial" w:cs="Arial"/>
          <w:b/>
          <w:sz w:val="44"/>
          <w:szCs w:val="44"/>
        </w:rPr>
        <w:t xml:space="preserve"> </w:t>
      </w:r>
      <w:bookmarkStart w:id="76" w:name="_Toc357331471"/>
      <w:bookmarkStart w:id="77" w:name="_Toc357331681"/>
      <w:bookmarkStart w:id="78" w:name="_Toc357332001"/>
      <w:bookmarkStart w:id="79" w:name="_Toc357332133"/>
      <w:r w:rsidR="00DC25BD" w:rsidRPr="00FF3B4A">
        <w:rPr>
          <w:rFonts w:ascii="Arial" w:hAnsi="Arial" w:cs="Arial"/>
          <w:b/>
          <w:sz w:val="44"/>
          <w:szCs w:val="44"/>
        </w:rPr>
        <w:t>F</w:t>
      </w:r>
      <w:r w:rsidR="00D97927" w:rsidRPr="00FF3B4A">
        <w:rPr>
          <w:rFonts w:ascii="Arial" w:hAnsi="Arial" w:cs="Arial"/>
          <w:b/>
          <w:sz w:val="44"/>
          <w:szCs w:val="44"/>
        </w:rPr>
        <w:t>inanční analýza města</w:t>
      </w:r>
      <w:bookmarkEnd w:id="76"/>
      <w:bookmarkEnd w:id="77"/>
      <w:bookmarkEnd w:id="78"/>
      <w:bookmarkEnd w:id="79"/>
    </w:p>
    <w:p w:rsidR="00D97927" w:rsidRDefault="00D97927" w:rsidP="00D97927">
      <w:pPr>
        <w:pStyle w:val="Odstavecseseznamem"/>
        <w:rPr>
          <w:sz w:val="24"/>
          <w:szCs w:val="24"/>
        </w:rPr>
      </w:pPr>
    </w:p>
    <w:p w:rsidR="00150442" w:rsidRPr="00FF3B4A" w:rsidRDefault="004D5C5D" w:rsidP="00457287">
      <w:pPr>
        <w:pStyle w:val="Odstavecseseznamem"/>
        <w:numPr>
          <w:ilvl w:val="1"/>
          <w:numId w:val="2"/>
        </w:numPr>
        <w:ind w:left="1077" w:hanging="357"/>
        <w:outlineLvl w:val="2"/>
        <w:rPr>
          <w:rFonts w:ascii="Arial" w:hAnsi="Arial" w:cs="Arial"/>
          <w:b/>
          <w:sz w:val="28"/>
          <w:szCs w:val="28"/>
        </w:rPr>
      </w:pPr>
      <w:r w:rsidRPr="00FF3B4A">
        <w:rPr>
          <w:rFonts w:ascii="Arial" w:hAnsi="Arial" w:cs="Arial"/>
          <w:b/>
          <w:sz w:val="28"/>
          <w:szCs w:val="28"/>
        </w:rPr>
        <w:t xml:space="preserve"> </w:t>
      </w:r>
      <w:bookmarkStart w:id="80" w:name="_Toc357331472"/>
      <w:bookmarkStart w:id="81" w:name="_Toc357331682"/>
      <w:bookmarkStart w:id="82" w:name="_Toc357332002"/>
      <w:bookmarkStart w:id="83" w:name="_Toc357332134"/>
      <w:r w:rsidR="00150442" w:rsidRPr="00FF3B4A">
        <w:rPr>
          <w:rFonts w:ascii="Arial" w:hAnsi="Arial" w:cs="Arial"/>
          <w:b/>
          <w:sz w:val="28"/>
          <w:szCs w:val="28"/>
        </w:rPr>
        <w:t>Rozpočet města, příjmy a výdaje</w:t>
      </w:r>
      <w:bookmarkEnd w:id="80"/>
      <w:bookmarkEnd w:id="81"/>
      <w:bookmarkEnd w:id="82"/>
      <w:bookmarkEnd w:id="83"/>
    </w:p>
    <w:p w:rsidR="00150442" w:rsidRPr="001D271F" w:rsidRDefault="008B42F0" w:rsidP="001D271F">
      <w:pPr>
        <w:spacing w:before="100" w:beforeAutospacing="1" w:after="100" w:afterAutospacing="1" w:line="360" w:lineRule="auto"/>
        <w:jc w:val="both"/>
        <w:rPr>
          <w:rFonts w:ascii="Arial" w:hAnsi="Arial" w:cs="Arial"/>
          <w:sz w:val="24"/>
          <w:szCs w:val="24"/>
        </w:rPr>
      </w:pPr>
      <w:r w:rsidRPr="001D271F">
        <w:rPr>
          <w:rFonts w:ascii="Arial" w:hAnsi="Arial" w:cs="Arial"/>
          <w:sz w:val="24"/>
          <w:szCs w:val="24"/>
        </w:rPr>
        <w:t xml:space="preserve">Jednou z nezbytných součástí finančního systému SML je rozpočet SML. Je používán jako nejdůležitější nástroj k zajištění </w:t>
      </w:r>
      <w:r w:rsidR="00FE6F99" w:rsidRPr="001D271F">
        <w:rPr>
          <w:rFonts w:ascii="Arial" w:hAnsi="Arial" w:cs="Arial"/>
          <w:sz w:val="24"/>
          <w:szCs w:val="24"/>
        </w:rPr>
        <w:t>činnosti města a obsahuje jak běžné nebo kapitálové příjmy, tak zároveň investiční a neinvestiční výdaje, které slouží k zajištění veřejných služeb pro občany SML.</w:t>
      </w:r>
    </w:p>
    <w:p w:rsidR="00150442" w:rsidRPr="001D271F" w:rsidRDefault="00226590" w:rsidP="00457287">
      <w:pPr>
        <w:pStyle w:val="Odstavecseseznamem"/>
        <w:numPr>
          <w:ilvl w:val="2"/>
          <w:numId w:val="2"/>
        </w:numPr>
        <w:ind w:left="1797"/>
        <w:outlineLvl w:val="3"/>
        <w:rPr>
          <w:rFonts w:ascii="Arial" w:hAnsi="Arial" w:cs="Arial"/>
          <w:b/>
          <w:sz w:val="24"/>
          <w:szCs w:val="24"/>
          <w:u w:val="single"/>
        </w:rPr>
      </w:pPr>
      <w:bookmarkStart w:id="84" w:name="_Toc357331473"/>
      <w:bookmarkStart w:id="85" w:name="_Toc357331683"/>
      <w:bookmarkStart w:id="86" w:name="_Toc357332003"/>
      <w:bookmarkStart w:id="87" w:name="_Toc357332135"/>
      <w:r w:rsidRPr="001D271F">
        <w:rPr>
          <w:rFonts w:ascii="Arial" w:hAnsi="Arial" w:cs="Arial"/>
          <w:b/>
          <w:sz w:val="24"/>
          <w:szCs w:val="24"/>
          <w:u w:val="single"/>
        </w:rPr>
        <w:t>Analýza hospodaření minulých období</w:t>
      </w:r>
      <w:bookmarkEnd w:id="84"/>
      <w:bookmarkEnd w:id="85"/>
      <w:bookmarkEnd w:id="86"/>
      <w:bookmarkEnd w:id="87"/>
      <w:r w:rsidRPr="001D271F">
        <w:rPr>
          <w:rFonts w:ascii="Arial" w:hAnsi="Arial" w:cs="Arial"/>
          <w:b/>
          <w:sz w:val="24"/>
          <w:szCs w:val="24"/>
          <w:u w:val="single"/>
        </w:rPr>
        <w:t xml:space="preserve"> </w:t>
      </w:r>
    </w:p>
    <w:p w:rsidR="00AE0D86" w:rsidRPr="001D271F" w:rsidRDefault="00AE0D86" w:rsidP="005C35AA">
      <w:pPr>
        <w:spacing w:before="100" w:beforeAutospacing="1" w:after="100" w:afterAutospacing="1" w:line="360" w:lineRule="auto"/>
        <w:jc w:val="both"/>
        <w:rPr>
          <w:rFonts w:ascii="Arial" w:hAnsi="Arial" w:cs="Arial"/>
          <w:sz w:val="24"/>
          <w:szCs w:val="24"/>
        </w:rPr>
      </w:pPr>
      <w:r w:rsidRPr="001D271F">
        <w:rPr>
          <w:rFonts w:ascii="Arial" w:hAnsi="Arial" w:cs="Arial"/>
          <w:sz w:val="24"/>
          <w:szCs w:val="24"/>
        </w:rPr>
        <w:t>Podkladem pro analýzu minulých období se staly následující dokumenty:</w:t>
      </w:r>
    </w:p>
    <w:p w:rsidR="00AE0D86" w:rsidRPr="001D271F" w:rsidRDefault="00AE0D86" w:rsidP="005C35AA">
      <w:pPr>
        <w:pStyle w:val="Odstavecseseznamem"/>
        <w:numPr>
          <w:ilvl w:val="0"/>
          <w:numId w:val="6"/>
        </w:numPr>
        <w:spacing w:before="100" w:beforeAutospacing="1" w:after="100" w:afterAutospacing="1" w:line="360" w:lineRule="auto"/>
        <w:jc w:val="both"/>
        <w:rPr>
          <w:rFonts w:ascii="Arial" w:hAnsi="Arial" w:cs="Arial"/>
          <w:sz w:val="24"/>
          <w:szCs w:val="24"/>
        </w:rPr>
      </w:pPr>
      <w:r w:rsidRPr="001D271F">
        <w:rPr>
          <w:rFonts w:ascii="Arial" w:hAnsi="Arial" w:cs="Arial"/>
          <w:sz w:val="24"/>
          <w:szCs w:val="24"/>
        </w:rPr>
        <w:t>Účetnictví let 2008 – 2011</w:t>
      </w:r>
    </w:p>
    <w:p w:rsidR="00AE0D86" w:rsidRPr="001D271F" w:rsidRDefault="00AE0D86" w:rsidP="0036348A">
      <w:pPr>
        <w:pStyle w:val="Odstavecseseznamem"/>
        <w:numPr>
          <w:ilvl w:val="0"/>
          <w:numId w:val="6"/>
        </w:numPr>
        <w:spacing w:before="100" w:beforeAutospacing="1" w:after="100" w:afterAutospacing="1" w:line="360" w:lineRule="auto"/>
        <w:jc w:val="both"/>
        <w:rPr>
          <w:rFonts w:ascii="Arial" w:hAnsi="Arial" w:cs="Arial"/>
          <w:sz w:val="24"/>
          <w:szCs w:val="24"/>
        </w:rPr>
      </w:pPr>
      <w:r w:rsidRPr="001D271F">
        <w:rPr>
          <w:rFonts w:ascii="Arial" w:hAnsi="Arial" w:cs="Arial"/>
          <w:sz w:val="24"/>
          <w:szCs w:val="24"/>
        </w:rPr>
        <w:t>Rozpočty let 2008 – 2012</w:t>
      </w:r>
    </w:p>
    <w:p w:rsidR="00133559" w:rsidRPr="001D271F" w:rsidRDefault="00133559" w:rsidP="0036348A">
      <w:pPr>
        <w:pStyle w:val="Odstavecseseznamem"/>
        <w:numPr>
          <w:ilvl w:val="0"/>
          <w:numId w:val="6"/>
        </w:numPr>
        <w:spacing w:before="100" w:beforeAutospacing="1" w:after="100" w:afterAutospacing="1" w:line="360" w:lineRule="auto"/>
        <w:jc w:val="both"/>
        <w:rPr>
          <w:rFonts w:ascii="Arial" w:hAnsi="Arial" w:cs="Arial"/>
          <w:sz w:val="24"/>
          <w:szCs w:val="24"/>
        </w:rPr>
      </w:pPr>
      <w:r w:rsidRPr="001D271F">
        <w:rPr>
          <w:rFonts w:ascii="Arial" w:hAnsi="Arial" w:cs="Arial"/>
          <w:sz w:val="24"/>
          <w:szCs w:val="24"/>
        </w:rPr>
        <w:t>Rozpočtový výhled Statutárního města Liberec 2013 – 2017 (zpracovatel AQE advisors)</w:t>
      </w:r>
    </w:p>
    <w:p w:rsidR="00AE0D86" w:rsidRPr="001D271F" w:rsidRDefault="00AE0D86" w:rsidP="0036348A">
      <w:pPr>
        <w:pStyle w:val="Odstavecseseznamem"/>
        <w:numPr>
          <w:ilvl w:val="0"/>
          <w:numId w:val="6"/>
        </w:numPr>
        <w:spacing w:before="100" w:beforeAutospacing="1" w:after="100" w:afterAutospacing="1" w:line="360" w:lineRule="auto"/>
        <w:jc w:val="both"/>
        <w:rPr>
          <w:rFonts w:ascii="Arial" w:hAnsi="Arial" w:cs="Arial"/>
          <w:sz w:val="24"/>
          <w:szCs w:val="24"/>
        </w:rPr>
      </w:pPr>
      <w:r w:rsidRPr="001D271F">
        <w:rPr>
          <w:rFonts w:ascii="Arial" w:hAnsi="Arial" w:cs="Arial"/>
          <w:sz w:val="24"/>
          <w:szCs w:val="24"/>
        </w:rPr>
        <w:t>Splátkové kalendáře závazků města</w:t>
      </w:r>
    </w:p>
    <w:p w:rsidR="00AE0D86" w:rsidRPr="001D271F" w:rsidRDefault="00AE0D86" w:rsidP="001D271F">
      <w:pPr>
        <w:spacing w:before="100" w:beforeAutospacing="1" w:after="100" w:afterAutospacing="1" w:line="360" w:lineRule="auto"/>
        <w:jc w:val="both"/>
        <w:rPr>
          <w:rFonts w:ascii="Arial" w:hAnsi="Arial" w:cs="Arial"/>
          <w:sz w:val="24"/>
          <w:szCs w:val="24"/>
        </w:rPr>
      </w:pPr>
      <w:r w:rsidRPr="001D271F">
        <w:rPr>
          <w:rFonts w:ascii="Arial" w:hAnsi="Arial" w:cs="Arial"/>
          <w:sz w:val="24"/>
          <w:szCs w:val="24"/>
        </w:rPr>
        <w:t>Rozpočty jednotlivých let jsou sestavovány jako vyrovnané s využitím položky financování.</w:t>
      </w:r>
    </w:p>
    <w:p w:rsidR="00AE0D86" w:rsidRPr="001D271F" w:rsidRDefault="00AE0D86" w:rsidP="001D271F">
      <w:pPr>
        <w:spacing w:before="100" w:beforeAutospacing="1" w:after="100" w:afterAutospacing="1" w:line="360" w:lineRule="auto"/>
        <w:jc w:val="both"/>
        <w:rPr>
          <w:rFonts w:ascii="Arial" w:hAnsi="Arial" w:cs="Arial"/>
          <w:sz w:val="24"/>
          <w:szCs w:val="24"/>
        </w:rPr>
      </w:pPr>
      <w:r w:rsidRPr="001D271F">
        <w:rPr>
          <w:rFonts w:ascii="Arial" w:hAnsi="Arial" w:cs="Arial"/>
          <w:sz w:val="24"/>
          <w:szCs w:val="24"/>
        </w:rPr>
        <w:t xml:space="preserve">Analýza hospodaření města za období 2008 – 2011 je zaměřena na vývoj základních indikátorů: </w:t>
      </w:r>
    </w:p>
    <w:p w:rsidR="00AE0D86" w:rsidRPr="001D271F" w:rsidRDefault="00AE0D86" w:rsidP="0036348A">
      <w:pPr>
        <w:pStyle w:val="Odstavecseseznamem"/>
        <w:numPr>
          <w:ilvl w:val="0"/>
          <w:numId w:val="6"/>
        </w:numPr>
        <w:spacing w:before="100" w:beforeAutospacing="1" w:after="100" w:afterAutospacing="1" w:line="360" w:lineRule="auto"/>
        <w:jc w:val="both"/>
        <w:rPr>
          <w:rFonts w:ascii="Arial" w:hAnsi="Arial" w:cs="Arial"/>
          <w:sz w:val="24"/>
          <w:szCs w:val="24"/>
        </w:rPr>
      </w:pPr>
      <w:r w:rsidRPr="001D271F">
        <w:rPr>
          <w:rFonts w:ascii="Arial" w:hAnsi="Arial" w:cs="Arial"/>
          <w:sz w:val="24"/>
          <w:szCs w:val="24"/>
        </w:rPr>
        <w:t>provozního přebytku (rozdíl běžných příjmů a výdajů),</w:t>
      </w:r>
    </w:p>
    <w:p w:rsidR="00AE0D86" w:rsidRPr="001D271F" w:rsidRDefault="00AE0D86" w:rsidP="0036348A">
      <w:pPr>
        <w:pStyle w:val="Odstavecseseznamem"/>
        <w:numPr>
          <w:ilvl w:val="0"/>
          <w:numId w:val="6"/>
        </w:numPr>
        <w:spacing w:before="100" w:beforeAutospacing="1" w:after="100" w:afterAutospacing="1" w:line="360" w:lineRule="auto"/>
        <w:jc w:val="both"/>
        <w:rPr>
          <w:rFonts w:ascii="Arial" w:hAnsi="Arial" w:cs="Arial"/>
          <w:sz w:val="24"/>
          <w:szCs w:val="24"/>
        </w:rPr>
      </w:pPr>
      <w:r w:rsidRPr="001D271F">
        <w:rPr>
          <w:rFonts w:ascii="Arial" w:hAnsi="Arial" w:cs="Arial"/>
          <w:sz w:val="24"/>
          <w:szCs w:val="24"/>
        </w:rPr>
        <w:t>rozdíl provozního přebytku a splátek jistin,</w:t>
      </w:r>
    </w:p>
    <w:p w:rsidR="00AE0D86" w:rsidRPr="001D271F" w:rsidRDefault="00AE0D86" w:rsidP="0036348A">
      <w:pPr>
        <w:pStyle w:val="Odstavecseseznamem"/>
        <w:numPr>
          <w:ilvl w:val="0"/>
          <w:numId w:val="6"/>
        </w:numPr>
        <w:spacing w:before="100" w:beforeAutospacing="1" w:after="100" w:afterAutospacing="1" w:line="360" w:lineRule="auto"/>
        <w:jc w:val="both"/>
        <w:rPr>
          <w:rFonts w:ascii="Arial" w:hAnsi="Arial" w:cs="Arial"/>
          <w:sz w:val="24"/>
          <w:szCs w:val="24"/>
        </w:rPr>
      </w:pPr>
      <w:r w:rsidRPr="001D271F">
        <w:rPr>
          <w:rFonts w:ascii="Arial" w:hAnsi="Arial" w:cs="Arial"/>
          <w:sz w:val="24"/>
          <w:szCs w:val="24"/>
        </w:rPr>
        <w:t>ukazatele dluhové služby,</w:t>
      </w:r>
    </w:p>
    <w:p w:rsidR="00AE0D86" w:rsidRPr="001D271F" w:rsidRDefault="00AE0D86" w:rsidP="0036348A">
      <w:pPr>
        <w:pStyle w:val="Odstavecseseznamem"/>
        <w:numPr>
          <w:ilvl w:val="0"/>
          <w:numId w:val="6"/>
        </w:numPr>
        <w:spacing w:before="100" w:beforeAutospacing="1" w:after="100" w:afterAutospacing="1" w:line="360" w:lineRule="auto"/>
        <w:jc w:val="both"/>
        <w:rPr>
          <w:rFonts w:ascii="Arial" w:hAnsi="Arial" w:cs="Arial"/>
          <w:sz w:val="24"/>
          <w:szCs w:val="24"/>
        </w:rPr>
      </w:pPr>
      <w:r w:rsidRPr="001D271F">
        <w:rPr>
          <w:rFonts w:ascii="Arial" w:hAnsi="Arial" w:cs="Arial"/>
          <w:sz w:val="24"/>
          <w:szCs w:val="24"/>
        </w:rPr>
        <w:t>celkového salda (rozdíl veškerých příjmů a výdajů).</w:t>
      </w:r>
    </w:p>
    <w:p w:rsidR="00AE0D86" w:rsidRPr="001D271F" w:rsidRDefault="00AE0D86" w:rsidP="001D271F">
      <w:pPr>
        <w:spacing w:before="100" w:beforeAutospacing="1" w:after="100" w:afterAutospacing="1" w:line="360" w:lineRule="auto"/>
        <w:jc w:val="both"/>
        <w:rPr>
          <w:rFonts w:ascii="Arial" w:hAnsi="Arial" w:cs="Arial"/>
          <w:sz w:val="24"/>
          <w:szCs w:val="24"/>
        </w:rPr>
      </w:pPr>
      <w:r w:rsidRPr="001D271F">
        <w:rPr>
          <w:rFonts w:ascii="Arial" w:hAnsi="Arial" w:cs="Arial"/>
          <w:sz w:val="24"/>
          <w:szCs w:val="24"/>
        </w:rPr>
        <w:t>Město vykazovalo v minulém období záporné saldo všech příjmů a výdajů (bez financování), vyjma roku 2011. Celkové příjmy i výdaje města průběžně kolísaly zejména vlivem deficitních kapitálových rozpočtů.</w:t>
      </w:r>
    </w:p>
    <w:p w:rsidR="00AE0D86" w:rsidRPr="001D271F" w:rsidRDefault="00AE0D86" w:rsidP="004C56FB">
      <w:pPr>
        <w:spacing w:before="100" w:beforeAutospacing="1" w:after="100" w:afterAutospacing="1" w:line="360" w:lineRule="auto"/>
        <w:contextualSpacing/>
        <w:jc w:val="both"/>
        <w:rPr>
          <w:rFonts w:ascii="Arial" w:hAnsi="Arial" w:cs="Arial"/>
          <w:sz w:val="24"/>
          <w:szCs w:val="24"/>
        </w:rPr>
      </w:pPr>
      <w:r w:rsidRPr="001D271F">
        <w:rPr>
          <w:rFonts w:ascii="Arial" w:hAnsi="Arial" w:cs="Arial"/>
          <w:sz w:val="24"/>
          <w:szCs w:val="24"/>
        </w:rPr>
        <w:t>V roce kulminující ekonomické krize (2009) došlo k propadu provozních (běžných) příjmů o více jak 90 mil. Kč, zatímco provozní výdaje zůstaly oproti roku 2008 téměř na stejné úrovni. Následující rok byl zaznamenán vyšší nárůst provozních příjmů než výdajů. Přes tuto skutečnost nedosáhla výše běžných příjmů hodnot roku 2008, běžné výdaje však mírně překročily hodnotu roku 2008. V roce 2011 dochází ke skokovému nárůstu provozních příjmů z důvodu masívního nárůstu přijat</w:t>
      </w:r>
      <w:r w:rsidR="00D83C91">
        <w:rPr>
          <w:rFonts w:ascii="Arial" w:hAnsi="Arial" w:cs="Arial"/>
          <w:sz w:val="24"/>
          <w:szCs w:val="24"/>
        </w:rPr>
        <w:t>ých</w:t>
      </w:r>
      <w:r w:rsidRPr="001D271F">
        <w:rPr>
          <w:rFonts w:ascii="Arial" w:hAnsi="Arial" w:cs="Arial"/>
          <w:sz w:val="24"/>
          <w:szCs w:val="24"/>
        </w:rPr>
        <w:t xml:space="preserve"> splát</w:t>
      </w:r>
      <w:r w:rsidR="00D83C91">
        <w:rPr>
          <w:rFonts w:ascii="Arial" w:hAnsi="Arial" w:cs="Arial"/>
          <w:sz w:val="24"/>
          <w:szCs w:val="24"/>
        </w:rPr>
        <w:t>e</w:t>
      </w:r>
      <w:r w:rsidRPr="001D271F">
        <w:rPr>
          <w:rFonts w:ascii="Arial" w:hAnsi="Arial" w:cs="Arial"/>
          <w:sz w:val="24"/>
          <w:szCs w:val="24"/>
        </w:rPr>
        <w:t>k půjček od podnikatelských subjektů – od vlastních založených organizací. Tyto finanční prostředky budou použity na umořování komunálního dluhopisu a z tohoto důvodu vykazuje hospodaření (bez financování) kladných hodnot.</w:t>
      </w:r>
    </w:p>
    <w:p w:rsidR="00AE0D86" w:rsidRDefault="00AE0D86" w:rsidP="001D271F">
      <w:pPr>
        <w:spacing w:before="100" w:beforeAutospacing="1" w:after="100" w:afterAutospacing="1" w:line="360" w:lineRule="auto"/>
        <w:jc w:val="both"/>
        <w:rPr>
          <w:rFonts w:ascii="Arial" w:hAnsi="Arial" w:cs="Arial"/>
          <w:sz w:val="24"/>
          <w:szCs w:val="24"/>
        </w:rPr>
      </w:pPr>
      <w:r w:rsidRPr="001D271F">
        <w:rPr>
          <w:rFonts w:ascii="Arial" w:hAnsi="Arial" w:cs="Arial"/>
          <w:sz w:val="24"/>
          <w:szCs w:val="24"/>
        </w:rPr>
        <w:t xml:space="preserve">Provozní přebytek SML dosahuje v celém zkoumaném období kladných hodnot. Pro provozní přebytek po úhradě splátek jistin platí kladné hodnoty pouze v letech 2008 a 2011, kdy je výše PP po úhradě splátek jistin natolik dostatečná, že SML mohlo část provozního přebytku využít na financování svých investičních cílů. V letech 2009 je hodnota tohoto ukazatele (cca – 1 449 mil. Kč) zapříčiněna restrukturalizací dluhu. </w:t>
      </w:r>
    </w:p>
    <w:p w:rsidR="007A5D26" w:rsidRPr="007A5D26" w:rsidRDefault="007A5D26" w:rsidP="007A5D26">
      <w:pPr>
        <w:pStyle w:val="Titulek"/>
        <w:rPr>
          <w:rFonts w:ascii="Arial" w:hAnsi="Arial" w:cs="Arial"/>
          <w:color w:val="auto"/>
          <w:sz w:val="20"/>
          <w:szCs w:val="20"/>
        </w:rPr>
      </w:pPr>
      <w:bookmarkStart w:id="88" w:name="_Toc357349171"/>
      <w:r w:rsidRPr="007A5D26">
        <w:rPr>
          <w:rFonts w:ascii="Arial" w:hAnsi="Arial" w:cs="Arial"/>
          <w:color w:val="auto"/>
          <w:sz w:val="20"/>
          <w:szCs w:val="20"/>
        </w:rPr>
        <w:t xml:space="preserve">Tabulka </w:t>
      </w:r>
      <w:r w:rsidR="001A4497" w:rsidRPr="007A5D26">
        <w:rPr>
          <w:rFonts w:ascii="Arial" w:hAnsi="Arial" w:cs="Arial"/>
          <w:color w:val="auto"/>
          <w:sz w:val="20"/>
          <w:szCs w:val="20"/>
        </w:rPr>
        <w:fldChar w:fldCharType="begin"/>
      </w:r>
      <w:r w:rsidRPr="007A5D26">
        <w:rPr>
          <w:rFonts w:ascii="Arial" w:hAnsi="Arial" w:cs="Arial"/>
          <w:color w:val="auto"/>
          <w:sz w:val="20"/>
          <w:szCs w:val="20"/>
        </w:rPr>
        <w:instrText xml:space="preserve"> SEQ Tabulka \* ARABIC </w:instrText>
      </w:r>
      <w:r w:rsidR="001A4497" w:rsidRPr="007A5D26">
        <w:rPr>
          <w:rFonts w:ascii="Arial" w:hAnsi="Arial" w:cs="Arial"/>
          <w:color w:val="auto"/>
          <w:sz w:val="20"/>
          <w:szCs w:val="20"/>
        </w:rPr>
        <w:fldChar w:fldCharType="separate"/>
      </w:r>
      <w:r w:rsidR="00ED0ECB">
        <w:rPr>
          <w:rFonts w:ascii="Arial" w:hAnsi="Arial" w:cs="Arial"/>
          <w:noProof/>
          <w:color w:val="auto"/>
          <w:sz w:val="20"/>
          <w:szCs w:val="20"/>
        </w:rPr>
        <w:t>6</w:t>
      </w:r>
      <w:r w:rsidR="001A4497" w:rsidRPr="007A5D26">
        <w:rPr>
          <w:rFonts w:ascii="Arial" w:hAnsi="Arial" w:cs="Arial"/>
          <w:color w:val="auto"/>
          <w:sz w:val="20"/>
          <w:szCs w:val="20"/>
        </w:rPr>
        <w:fldChar w:fldCharType="end"/>
      </w:r>
      <w:r w:rsidRPr="007A5D26">
        <w:rPr>
          <w:rFonts w:ascii="Arial" w:hAnsi="Arial" w:cs="Arial"/>
          <w:color w:val="auto"/>
          <w:sz w:val="20"/>
          <w:szCs w:val="20"/>
        </w:rPr>
        <w:t>: Vývoj hospodaření města 2008 - 2011</w:t>
      </w:r>
      <w:bookmarkEnd w:id="88"/>
    </w:p>
    <w:p w:rsidR="00226590" w:rsidRDefault="00AE0D86" w:rsidP="007A5D26">
      <w:pPr>
        <w:spacing w:after="0" w:line="240" w:lineRule="auto"/>
        <w:rPr>
          <w:sz w:val="24"/>
          <w:szCs w:val="24"/>
        </w:rPr>
      </w:pPr>
      <w:r w:rsidRPr="00D5594F">
        <w:rPr>
          <w:noProof/>
          <w:lang w:eastAsia="cs-CZ"/>
        </w:rPr>
        <w:drawing>
          <wp:inline distT="0" distB="0" distL="0" distR="0">
            <wp:extent cx="4801538" cy="3190875"/>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827428" cy="3208081"/>
                    </a:xfrm>
                    <a:prstGeom prst="rect">
                      <a:avLst/>
                    </a:prstGeom>
                    <a:noFill/>
                    <a:ln w="9525">
                      <a:noFill/>
                      <a:miter lim="800000"/>
                      <a:headEnd/>
                      <a:tailEnd/>
                    </a:ln>
                  </pic:spPr>
                </pic:pic>
              </a:graphicData>
            </a:graphic>
          </wp:inline>
        </w:drawing>
      </w:r>
    </w:p>
    <w:p w:rsidR="007A5D26" w:rsidRPr="007A5D26" w:rsidRDefault="007A5D26" w:rsidP="007A5D26">
      <w:pPr>
        <w:spacing w:after="0" w:line="240" w:lineRule="auto"/>
        <w:rPr>
          <w:rFonts w:ascii="Arial" w:hAnsi="Arial" w:cs="Arial"/>
          <w:sz w:val="20"/>
          <w:szCs w:val="20"/>
        </w:rPr>
      </w:pPr>
      <w:r w:rsidRPr="007A5D26">
        <w:rPr>
          <w:rFonts w:ascii="Arial" w:hAnsi="Arial" w:cs="Arial"/>
          <w:sz w:val="20"/>
          <w:szCs w:val="20"/>
        </w:rPr>
        <w:t>Zdroj: Rozpočtový výhled Statutárního města Liberec 2013 – 2017 (zpracovatel AQE advisors)</w:t>
      </w:r>
    </w:p>
    <w:p w:rsidR="00133559" w:rsidRPr="007A5D26" w:rsidRDefault="00133559" w:rsidP="001D271F">
      <w:pPr>
        <w:spacing w:before="100" w:beforeAutospacing="1" w:after="100" w:afterAutospacing="1" w:line="360" w:lineRule="auto"/>
        <w:jc w:val="both"/>
        <w:rPr>
          <w:rFonts w:ascii="Arial" w:hAnsi="Arial" w:cs="Arial"/>
          <w:sz w:val="24"/>
          <w:szCs w:val="24"/>
        </w:rPr>
      </w:pPr>
      <w:r w:rsidRPr="007A5D26">
        <w:rPr>
          <w:rFonts w:ascii="Arial" w:hAnsi="Arial" w:cs="Arial"/>
          <w:sz w:val="24"/>
          <w:szCs w:val="24"/>
        </w:rPr>
        <w:t xml:space="preserve">Investiční výdaje města byly částečně financovány z cizích zdrojů, a to úvěrů. Ukazatel dluhové služby nabývá hodnot od 4,55 % (v roce 2008) do 19,28 % </w:t>
      </w:r>
      <w:r w:rsidR="007A5D26" w:rsidRPr="007A5D26">
        <w:rPr>
          <w:rFonts w:ascii="Arial" w:hAnsi="Arial" w:cs="Arial"/>
          <w:sz w:val="24"/>
          <w:szCs w:val="24"/>
        </w:rPr>
        <w:t xml:space="preserve"> </w:t>
      </w:r>
      <w:r w:rsidRPr="007A5D26">
        <w:rPr>
          <w:rFonts w:ascii="Arial" w:hAnsi="Arial" w:cs="Arial"/>
          <w:sz w:val="24"/>
          <w:szCs w:val="24"/>
        </w:rPr>
        <w:t>(v roce 2011). Výjimkou je již zmíněný rok 2010, kdy se ukazatel dluhové služby kvůli restrukturalizaci městského dluhu dostává na 117,64 %. Vzhledem ke kolísavé dluhové základně a stabilní dluhové službě, dosahuje ukazatel relativně nízkých hodnot.</w:t>
      </w:r>
    </w:p>
    <w:p w:rsidR="00133559" w:rsidRPr="001D271F" w:rsidRDefault="00133559" w:rsidP="001D271F">
      <w:pPr>
        <w:spacing w:before="100" w:beforeAutospacing="1" w:after="100" w:afterAutospacing="1" w:line="360" w:lineRule="auto"/>
        <w:jc w:val="both"/>
        <w:rPr>
          <w:rFonts w:ascii="Arial" w:hAnsi="Arial" w:cs="Arial"/>
          <w:sz w:val="24"/>
          <w:szCs w:val="24"/>
        </w:rPr>
      </w:pPr>
      <w:r w:rsidRPr="001D271F">
        <w:rPr>
          <w:rFonts w:ascii="Arial" w:hAnsi="Arial" w:cs="Arial"/>
          <w:sz w:val="24"/>
          <w:szCs w:val="24"/>
        </w:rPr>
        <w:t xml:space="preserve">V průběhu celého sledovaného období realizovalo SML několik rozsáhlejších investičních akcí, které mají přímý vliv na vývoj příjmů a výdajů. Zejména šlo </w:t>
      </w:r>
      <w:r w:rsidR="00730D70">
        <w:rPr>
          <w:rFonts w:ascii="Arial" w:hAnsi="Arial" w:cs="Arial"/>
          <w:sz w:val="24"/>
          <w:szCs w:val="24"/>
        </w:rPr>
        <w:t xml:space="preserve">             </w:t>
      </w:r>
      <w:r w:rsidRPr="001D271F">
        <w:rPr>
          <w:rFonts w:ascii="Arial" w:hAnsi="Arial" w:cs="Arial"/>
          <w:sz w:val="24"/>
          <w:szCs w:val="24"/>
        </w:rPr>
        <w:t>o investiční akce nezbytné pro uspořádání MS v klasickém lyžování a investice do modernizace a zajištění energetických úspor budov základních a mateřských škol. Další finanční prostředky plynuly do skládky Zlaté návrší, opravy komunikace Hanychov-Ještědka, zajištění vodních toků a na projekty IPRM, týkající se volnočasových aktivit (revitalizace městských lázní na galerijní objekt, centrum aktivního odpočinku Lidové sady, výstavbu bazénu apod.).</w:t>
      </w:r>
    </w:p>
    <w:p w:rsidR="0082731A" w:rsidRPr="001D271F" w:rsidRDefault="0082731A" w:rsidP="004C56FB">
      <w:pPr>
        <w:spacing w:before="100" w:beforeAutospacing="1" w:after="100" w:afterAutospacing="1" w:line="360" w:lineRule="auto"/>
        <w:contextualSpacing/>
        <w:rPr>
          <w:rFonts w:ascii="Arial" w:hAnsi="Arial" w:cs="Arial"/>
          <w:b/>
          <w:bCs/>
          <w:sz w:val="24"/>
          <w:szCs w:val="24"/>
        </w:rPr>
      </w:pPr>
      <w:bookmarkStart w:id="89" w:name="_Toc341277098"/>
      <w:r w:rsidRPr="001D271F">
        <w:rPr>
          <w:rFonts w:ascii="Arial" w:hAnsi="Arial" w:cs="Arial"/>
          <w:b/>
          <w:bCs/>
          <w:sz w:val="24"/>
          <w:szCs w:val="24"/>
        </w:rPr>
        <w:t>Příjmy uplynulého období</w:t>
      </w:r>
      <w:bookmarkEnd w:id="89"/>
    </w:p>
    <w:p w:rsidR="0082731A" w:rsidRPr="001D271F" w:rsidRDefault="0082731A" w:rsidP="008A4787">
      <w:pPr>
        <w:spacing w:before="100" w:beforeAutospacing="1" w:after="100" w:afterAutospacing="1" w:line="360" w:lineRule="auto"/>
        <w:contextualSpacing/>
        <w:jc w:val="both"/>
        <w:rPr>
          <w:rFonts w:ascii="Arial" w:hAnsi="Arial" w:cs="Arial"/>
          <w:sz w:val="24"/>
          <w:szCs w:val="24"/>
        </w:rPr>
      </w:pPr>
      <w:r w:rsidRPr="001D271F">
        <w:rPr>
          <w:rFonts w:ascii="Arial" w:hAnsi="Arial" w:cs="Arial"/>
          <w:sz w:val="24"/>
          <w:szCs w:val="24"/>
        </w:rPr>
        <w:t>Příjmy územně samosprávného celku jsou veškeré nenávratně inkasované prostředky, opětované i neopětované, včetně přijatých darů a dotací, a přijaté splátky půjček v rámci rozpočtové politiky.</w:t>
      </w:r>
    </w:p>
    <w:p w:rsidR="0082731A" w:rsidRPr="001D271F" w:rsidRDefault="0082731A" w:rsidP="008A4787">
      <w:pPr>
        <w:spacing w:before="100" w:beforeAutospacing="1" w:after="100" w:afterAutospacing="1" w:line="360" w:lineRule="auto"/>
        <w:contextualSpacing/>
        <w:jc w:val="both"/>
        <w:rPr>
          <w:rFonts w:ascii="Arial" w:hAnsi="Arial" w:cs="Arial"/>
          <w:sz w:val="24"/>
          <w:szCs w:val="24"/>
        </w:rPr>
      </w:pPr>
      <w:r w:rsidRPr="001D271F">
        <w:rPr>
          <w:rFonts w:ascii="Arial" w:hAnsi="Arial" w:cs="Arial"/>
          <w:sz w:val="24"/>
          <w:szCs w:val="24"/>
        </w:rPr>
        <w:t xml:space="preserve">Příjmy města jsou členěny na běžné a kapitálové. Běžné příjmy jsou tvořeny příjmy daňovými, nedaňovými a provozními dotacemi. Jedná se tedy o každoročně se opakující příjmy, které slouží k pokrytí běžných výdajů. Kapitálové příjmy, tj. příjmy </w:t>
      </w:r>
      <w:r w:rsidR="008A4787">
        <w:rPr>
          <w:rFonts w:ascii="Arial" w:hAnsi="Arial" w:cs="Arial"/>
          <w:sz w:val="24"/>
          <w:szCs w:val="24"/>
        </w:rPr>
        <w:t xml:space="preserve">   </w:t>
      </w:r>
      <w:r w:rsidRPr="001D271F">
        <w:rPr>
          <w:rFonts w:ascii="Arial" w:hAnsi="Arial" w:cs="Arial"/>
          <w:sz w:val="24"/>
          <w:szCs w:val="24"/>
        </w:rPr>
        <w:t>z prodeje dlouhodobého a finančního majetku a investiční dotace, mají charakter nahodilých příjmů a jsou určeny především k pokrytí investičních záměrů města.</w:t>
      </w:r>
    </w:p>
    <w:p w:rsidR="0082731A" w:rsidRDefault="0082731A" w:rsidP="008A4787">
      <w:pPr>
        <w:spacing w:before="100" w:beforeAutospacing="1" w:after="100" w:afterAutospacing="1" w:line="360" w:lineRule="auto"/>
        <w:contextualSpacing/>
        <w:jc w:val="both"/>
        <w:rPr>
          <w:rFonts w:ascii="Arial" w:hAnsi="Arial" w:cs="Arial"/>
          <w:sz w:val="24"/>
          <w:szCs w:val="24"/>
        </w:rPr>
      </w:pPr>
      <w:r w:rsidRPr="001D271F">
        <w:rPr>
          <w:rFonts w:ascii="Arial" w:hAnsi="Arial" w:cs="Arial"/>
          <w:sz w:val="24"/>
          <w:szCs w:val="24"/>
        </w:rPr>
        <w:t xml:space="preserve">Běžné příjmy, očištěné o účelově vázané prostředky, zaznamenaly pokles v roce 2009, v dalších letech rostly. Nejvýznamnější je propad běžných příjmů v roce 2009 - v roce ekonomické krize. V případě kapitálových příjmů jde o nahodilý, nepravidelný příjem. Kapitálové příjmy byly nejvyšší v roce 2008 (751 mil. Kč). Běžné příjmy činí </w:t>
      </w:r>
      <w:r w:rsidR="008A4787">
        <w:rPr>
          <w:rFonts w:ascii="Arial" w:hAnsi="Arial" w:cs="Arial"/>
          <w:sz w:val="24"/>
          <w:szCs w:val="24"/>
        </w:rPr>
        <w:t xml:space="preserve">  </w:t>
      </w:r>
      <w:r w:rsidRPr="001D271F">
        <w:rPr>
          <w:rFonts w:ascii="Arial" w:hAnsi="Arial" w:cs="Arial"/>
          <w:sz w:val="24"/>
          <w:szCs w:val="24"/>
        </w:rPr>
        <w:t>v průměru za poslední čtyři roky 87,4 % celkových příjmů, kapitálové příjmy 12,6 %. Vývoj běžných příjmů je tedy určující pro vývoj celkových příjmů.</w:t>
      </w:r>
    </w:p>
    <w:p w:rsidR="004C56FB" w:rsidRPr="004C56FB" w:rsidRDefault="004C56FB" w:rsidP="004C56FB">
      <w:pPr>
        <w:pStyle w:val="Titulek"/>
        <w:rPr>
          <w:rFonts w:ascii="Arial" w:hAnsi="Arial" w:cs="Arial"/>
          <w:color w:val="auto"/>
          <w:sz w:val="20"/>
          <w:szCs w:val="20"/>
        </w:rPr>
      </w:pPr>
      <w:bookmarkStart w:id="90" w:name="_Toc357349239"/>
      <w:r w:rsidRPr="004C56FB">
        <w:rPr>
          <w:rFonts w:ascii="Arial" w:hAnsi="Arial" w:cs="Arial"/>
          <w:color w:val="auto"/>
          <w:sz w:val="20"/>
          <w:szCs w:val="20"/>
        </w:rPr>
        <w:t xml:space="preserve">Obrázek </w:t>
      </w:r>
      <w:r w:rsidR="001A4497" w:rsidRPr="004C56FB">
        <w:rPr>
          <w:rFonts w:ascii="Arial" w:hAnsi="Arial" w:cs="Arial"/>
          <w:color w:val="auto"/>
          <w:sz w:val="20"/>
          <w:szCs w:val="20"/>
        </w:rPr>
        <w:fldChar w:fldCharType="begin"/>
      </w:r>
      <w:r w:rsidRPr="004C56FB">
        <w:rPr>
          <w:rFonts w:ascii="Arial" w:hAnsi="Arial" w:cs="Arial"/>
          <w:color w:val="auto"/>
          <w:sz w:val="20"/>
          <w:szCs w:val="20"/>
        </w:rPr>
        <w:instrText xml:space="preserve"> SEQ Obrázek \* ARABIC </w:instrText>
      </w:r>
      <w:r w:rsidR="001A4497" w:rsidRPr="004C56FB">
        <w:rPr>
          <w:rFonts w:ascii="Arial" w:hAnsi="Arial" w:cs="Arial"/>
          <w:color w:val="auto"/>
          <w:sz w:val="20"/>
          <w:szCs w:val="20"/>
        </w:rPr>
        <w:fldChar w:fldCharType="separate"/>
      </w:r>
      <w:r w:rsidR="00ED0ECB">
        <w:rPr>
          <w:rFonts w:ascii="Arial" w:hAnsi="Arial" w:cs="Arial"/>
          <w:noProof/>
          <w:color w:val="auto"/>
          <w:sz w:val="20"/>
          <w:szCs w:val="20"/>
        </w:rPr>
        <w:t>3</w:t>
      </w:r>
      <w:r w:rsidR="001A4497" w:rsidRPr="004C56FB">
        <w:rPr>
          <w:rFonts w:ascii="Arial" w:hAnsi="Arial" w:cs="Arial"/>
          <w:color w:val="auto"/>
          <w:sz w:val="20"/>
          <w:szCs w:val="20"/>
        </w:rPr>
        <w:fldChar w:fldCharType="end"/>
      </w:r>
      <w:r w:rsidRPr="004C56FB">
        <w:rPr>
          <w:rFonts w:ascii="Arial" w:hAnsi="Arial" w:cs="Arial"/>
          <w:color w:val="auto"/>
          <w:sz w:val="20"/>
          <w:szCs w:val="20"/>
        </w:rPr>
        <w:t>: Graf vývoje příjmů v letech 2008 – 2011 - Zdroj: Rozpočtový výhled Statutárního města Liberec 2013 – 2017 (zpracovatel AQE advisors)</w:t>
      </w:r>
      <w:bookmarkEnd w:id="90"/>
    </w:p>
    <w:p w:rsidR="000E0EBD" w:rsidRPr="00133559" w:rsidRDefault="000E0EBD" w:rsidP="00133559">
      <w:pPr>
        <w:rPr>
          <w:sz w:val="24"/>
          <w:szCs w:val="24"/>
        </w:rPr>
      </w:pPr>
      <w:r w:rsidRPr="00D5594F">
        <w:rPr>
          <w:noProof/>
          <w:lang w:eastAsia="cs-CZ"/>
        </w:rPr>
        <w:drawing>
          <wp:inline distT="0" distB="0" distL="0" distR="0">
            <wp:extent cx="5572125" cy="2057572"/>
            <wp:effectExtent l="0" t="0" r="0" b="0"/>
            <wp:docPr id="2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626673" cy="2077714"/>
                    </a:xfrm>
                    <a:prstGeom prst="rect">
                      <a:avLst/>
                    </a:prstGeom>
                    <a:noFill/>
                    <a:ln w="9525">
                      <a:noFill/>
                      <a:miter lim="800000"/>
                      <a:headEnd/>
                      <a:tailEnd/>
                    </a:ln>
                  </pic:spPr>
                </pic:pic>
              </a:graphicData>
            </a:graphic>
          </wp:inline>
        </w:drawing>
      </w:r>
    </w:p>
    <w:p w:rsidR="00D73545" w:rsidRPr="00E033F2" w:rsidRDefault="00D73545" w:rsidP="004C56FB">
      <w:pPr>
        <w:spacing w:before="100" w:beforeAutospacing="1" w:after="100" w:afterAutospacing="1" w:line="360" w:lineRule="auto"/>
        <w:contextualSpacing/>
        <w:rPr>
          <w:rFonts w:ascii="Arial" w:hAnsi="Arial" w:cs="Arial"/>
          <w:b/>
          <w:bCs/>
          <w:sz w:val="24"/>
          <w:szCs w:val="24"/>
        </w:rPr>
      </w:pPr>
      <w:bookmarkStart w:id="91" w:name="_Toc341277099"/>
      <w:r w:rsidRPr="00E033F2">
        <w:rPr>
          <w:rFonts w:ascii="Arial" w:hAnsi="Arial" w:cs="Arial"/>
          <w:b/>
          <w:bCs/>
          <w:sz w:val="24"/>
          <w:szCs w:val="24"/>
        </w:rPr>
        <w:t>Daňové příjmy</w:t>
      </w:r>
      <w:bookmarkEnd w:id="91"/>
    </w:p>
    <w:p w:rsidR="00D73545" w:rsidRPr="00E033F2" w:rsidRDefault="00D73545" w:rsidP="004C56FB">
      <w:pPr>
        <w:spacing w:before="100" w:beforeAutospacing="1" w:after="100" w:afterAutospacing="1" w:line="360" w:lineRule="auto"/>
        <w:contextualSpacing/>
        <w:jc w:val="both"/>
        <w:rPr>
          <w:rFonts w:ascii="Arial" w:hAnsi="Arial" w:cs="Arial"/>
          <w:sz w:val="24"/>
          <w:szCs w:val="24"/>
        </w:rPr>
      </w:pPr>
      <w:r w:rsidRPr="00E033F2">
        <w:rPr>
          <w:rFonts w:ascii="Arial" w:hAnsi="Arial" w:cs="Arial"/>
          <w:sz w:val="24"/>
          <w:szCs w:val="24"/>
        </w:rPr>
        <w:t>Příjmy z daní a poplatků tvoří podstatnou část běžných příjmů města. Převážná část daňových příjmů připadá na daně sdílené, jejich procentuální podíl pro příslušnou obec je dán zákonem o rozpočtovém určení daní. Daně výlučné jsou ty, u kterých celý výnos patří obci. Jedná se o daň z nemovitosti a daň z příjmu právnických osob, kdy plátcem je obec nebo město.</w:t>
      </w:r>
    </w:p>
    <w:p w:rsidR="00D73545" w:rsidRDefault="00D73545" w:rsidP="004C56FB">
      <w:pPr>
        <w:spacing w:before="100" w:beforeAutospacing="1" w:after="100" w:afterAutospacing="1" w:line="360" w:lineRule="auto"/>
        <w:contextualSpacing/>
        <w:jc w:val="both"/>
        <w:rPr>
          <w:rFonts w:ascii="Arial" w:hAnsi="Arial" w:cs="Arial"/>
          <w:sz w:val="24"/>
          <w:szCs w:val="24"/>
        </w:rPr>
      </w:pPr>
      <w:r w:rsidRPr="00E033F2">
        <w:rPr>
          <w:rFonts w:ascii="Arial" w:hAnsi="Arial" w:cs="Arial"/>
          <w:sz w:val="24"/>
          <w:szCs w:val="24"/>
        </w:rPr>
        <w:t>Zásadní podíl na celkových příjmech mají tzv. sdílené daně (43,7 %). Z analýzy daňových položek vyplývá, že k nejvýznamnějším zdrojům města patří DPH, která se podílí na daňových příjmech v průměru 37,8 % za poslední čtyři roky. K dalším položkám, které významně ovlivňují objem daňových příjmů, patří DPPO (průměrný podíl položky na daňových příjmech za poslední čtyři roky činí 19,7 %) a DPFO ze závislé činnosti (průměrný podíl 17,9 %).</w:t>
      </w:r>
    </w:p>
    <w:p w:rsidR="00E033F2" w:rsidRDefault="004C56FB" w:rsidP="004C56FB">
      <w:pPr>
        <w:pStyle w:val="Titulek"/>
      </w:pPr>
      <w:bookmarkStart w:id="92" w:name="_Toc357349240"/>
      <w:r w:rsidRPr="004C56FB">
        <w:rPr>
          <w:rFonts w:ascii="Arial" w:hAnsi="Arial" w:cs="Arial"/>
          <w:color w:val="auto"/>
          <w:sz w:val="20"/>
          <w:szCs w:val="20"/>
        </w:rPr>
        <w:t xml:space="preserve">Obrázek </w:t>
      </w:r>
      <w:r w:rsidR="001A4497" w:rsidRPr="004C56FB">
        <w:rPr>
          <w:rFonts w:ascii="Arial" w:hAnsi="Arial" w:cs="Arial"/>
          <w:color w:val="auto"/>
          <w:sz w:val="20"/>
          <w:szCs w:val="20"/>
        </w:rPr>
        <w:fldChar w:fldCharType="begin"/>
      </w:r>
      <w:r w:rsidRPr="004C56FB">
        <w:rPr>
          <w:rFonts w:ascii="Arial" w:hAnsi="Arial" w:cs="Arial"/>
          <w:color w:val="auto"/>
          <w:sz w:val="20"/>
          <w:szCs w:val="20"/>
        </w:rPr>
        <w:instrText xml:space="preserve"> SEQ Obrázek \* ARABIC </w:instrText>
      </w:r>
      <w:r w:rsidR="001A4497" w:rsidRPr="004C56FB">
        <w:rPr>
          <w:rFonts w:ascii="Arial" w:hAnsi="Arial" w:cs="Arial"/>
          <w:color w:val="auto"/>
          <w:sz w:val="20"/>
          <w:szCs w:val="20"/>
        </w:rPr>
        <w:fldChar w:fldCharType="separate"/>
      </w:r>
      <w:r w:rsidR="00ED0ECB">
        <w:rPr>
          <w:rFonts w:ascii="Arial" w:hAnsi="Arial" w:cs="Arial"/>
          <w:noProof/>
          <w:color w:val="auto"/>
          <w:sz w:val="20"/>
          <w:szCs w:val="20"/>
        </w:rPr>
        <w:t>4</w:t>
      </w:r>
      <w:r w:rsidR="001A4497" w:rsidRPr="004C56FB">
        <w:rPr>
          <w:rFonts w:ascii="Arial" w:hAnsi="Arial" w:cs="Arial"/>
          <w:color w:val="auto"/>
          <w:sz w:val="20"/>
          <w:szCs w:val="20"/>
        </w:rPr>
        <w:fldChar w:fldCharType="end"/>
      </w:r>
      <w:r w:rsidRPr="004C56FB">
        <w:rPr>
          <w:rFonts w:ascii="Arial" w:hAnsi="Arial" w:cs="Arial"/>
          <w:color w:val="auto"/>
          <w:sz w:val="20"/>
          <w:szCs w:val="20"/>
        </w:rPr>
        <w:t>: Vývoj daňových příjmů města v letech 2008 - 2011</w:t>
      </w:r>
      <w:bookmarkStart w:id="93" w:name="_Toc341277142"/>
      <w:bookmarkEnd w:id="92"/>
      <w:r w:rsidR="00D73545">
        <w:t xml:space="preserve"> </w:t>
      </w:r>
    </w:p>
    <w:bookmarkEnd w:id="93"/>
    <w:p w:rsidR="00150442" w:rsidRPr="00D73545" w:rsidRDefault="00D73545" w:rsidP="004C56FB">
      <w:pPr>
        <w:spacing w:before="100" w:beforeAutospacing="1" w:after="100" w:afterAutospacing="1" w:line="240" w:lineRule="auto"/>
        <w:contextualSpacing/>
        <w:rPr>
          <w:sz w:val="24"/>
          <w:szCs w:val="24"/>
        </w:rPr>
      </w:pPr>
      <w:r w:rsidRPr="00113265">
        <w:rPr>
          <w:noProof/>
          <w:lang w:eastAsia="cs-CZ"/>
        </w:rPr>
        <w:drawing>
          <wp:inline distT="0" distB="0" distL="0" distR="0">
            <wp:extent cx="5438775" cy="3896360"/>
            <wp:effectExtent l="19050" t="0" r="9525" b="0"/>
            <wp:docPr id="5"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438775" cy="3896360"/>
                    </a:xfrm>
                    <a:prstGeom prst="rect">
                      <a:avLst/>
                    </a:prstGeom>
                    <a:noFill/>
                    <a:ln w="9525">
                      <a:noFill/>
                      <a:miter lim="800000"/>
                      <a:headEnd/>
                      <a:tailEnd/>
                    </a:ln>
                  </pic:spPr>
                </pic:pic>
              </a:graphicData>
            </a:graphic>
          </wp:inline>
        </w:drawing>
      </w:r>
    </w:p>
    <w:p w:rsidR="004C56FB" w:rsidRPr="004C56FB" w:rsidRDefault="004C56FB" w:rsidP="004C56FB">
      <w:pPr>
        <w:spacing w:before="100" w:beforeAutospacing="1" w:after="100" w:afterAutospacing="1" w:line="240" w:lineRule="auto"/>
        <w:contextualSpacing/>
        <w:rPr>
          <w:sz w:val="24"/>
          <w:szCs w:val="24"/>
        </w:rPr>
      </w:pPr>
      <w:r w:rsidRPr="004C56FB">
        <w:rPr>
          <w:sz w:val="24"/>
          <w:szCs w:val="24"/>
        </w:rPr>
        <w:t>Zdroj: Rozpočtový výhled Statutárního města Liberec 2013 – 2017 (zpracovatel AQE advisors)</w:t>
      </w:r>
    </w:p>
    <w:p w:rsidR="00D73545" w:rsidRPr="004C56FB" w:rsidRDefault="00D73545" w:rsidP="004C56FB">
      <w:pPr>
        <w:spacing w:before="100" w:beforeAutospacing="1" w:after="100" w:afterAutospacing="1" w:line="240" w:lineRule="auto"/>
        <w:rPr>
          <w:sz w:val="24"/>
          <w:szCs w:val="24"/>
        </w:rPr>
      </w:pPr>
    </w:p>
    <w:p w:rsidR="001F342D" w:rsidRPr="005E5B94" w:rsidRDefault="001F342D" w:rsidP="005E5B94">
      <w:pPr>
        <w:spacing w:before="100" w:beforeAutospacing="1" w:after="100" w:afterAutospacing="1" w:line="360" w:lineRule="auto"/>
        <w:jc w:val="both"/>
        <w:rPr>
          <w:rFonts w:ascii="Arial" w:hAnsi="Arial" w:cs="Arial"/>
          <w:sz w:val="24"/>
          <w:szCs w:val="24"/>
        </w:rPr>
      </w:pPr>
      <w:r w:rsidRPr="005E5B94">
        <w:rPr>
          <w:rFonts w:ascii="Arial" w:hAnsi="Arial" w:cs="Arial"/>
          <w:sz w:val="24"/>
          <w:szCs w:val="24"/>
        </w:rPr>
        <w:t>Výši příjmů z místních poplatků, které město vybírá na základě vydaných obecně závazných vyhlášek (např. poplatek za likvidaci komunálního odpadu, poplatek ze psů apod.), má město možnost v mezích zákona č.565/1990 Sb., o místních poplatcích, plně ovlivnit. Největší objem prostředků (3,9 %) plyne z místního poplatku za komunální odpad. SML stanovilo několik místních poplatků, ze kterých získává celkově 6,2 % daňových příjmů.</w:t>
      </w:r>
    </w:p>
    <w:p w:rsidR="001F342D" w:rsidRPr="005E5B94" w:rsidRDefault="001F342D" w:rsidP="005E5B94">
      <w:pPr>
        <w:spacing w:before="100" w:beforeAutospacing="1" w:after="100" w:afterAutospacing="1" w:line="360" w:lineRule="auto"/>
        <w:jc w:val="both"/>
        <w:rPr>
          <w:rFonts w:ascii="Arial" w:hAnsi="Arial" w:cs="Arial"/>
          <w:b/>
          <w:i/>
          <w:sz w:val="24"/>
          <w:szCs w:val="24"/>
        </w:rPr>
      </w:pPr>
      <w:r w:rsidRPr="005E5B94">
        <w:rPr>
          <w:rFonts w:ascii="Arial" w:hAnsi="Arial" w:cs="Arial"/>
          <w:sz w:val="24"/>
          <w:szCs w:val="24"/>
        </w:rPr>
        <w:t>Nezanedbatelným příjmem městského rozpočtu jsou také správní poplatky (v průměru 3,3 % daňových příjmů) a daň z nemovitosti (v průměru 4,6 % daňových příjmů), která až do roku 2009 každoročně rostla. Její mimořádný nárůst v roce 2009 jde na vrub uplatnění místního koeficientu pro výpočet daně. Pro rok následující, po úpravě sazeb novelou zákona, byl však místní koeficient zrušen a tak příjem z daně z nemovitosti poklesl.</w:t>
      </w:r>
    </w:p>
    <w:p w:rsidR="001F342D" w:rsidRDefault="001F342D" w:rsidP="005E5B94">
      <w:pPr>
        <w:spacing w:before="100" w:beforeAutospacing="1" w:after="100" w:afterAutospacing="1" w:line="360" w:lineRule="auto"/>
        <w:jc w:val="both"/>
        <w:rPr>
          <w:rFonts w:ascii="Arial" w:hAnsi="Arial" w:cs="Arial"/>
          <w:sz w:val="24"/>
          <w:szCs w:val="24"/>
        </w:rPr>
      </w:pPr>
      <w:r w:rsidRPr="005E5B94">
        <w:rPr>
          <w:rFonts w:ascii="Arial" w:hAnsi="Arial" w:cs="Arial"/>
          <w:sz w:val="24"/>
          <w:szCs w:val="24"/>
        </w:rPr>
        <w:t>V celém analyzovaném období je struktura podobná, což dokládají jak absolutní hodnoty v předchozí tabulce, tak i jejich následující grafické vyjádření.</w:t>
      </w:r>
    </w:p>
    <w:p w:rsidR="004C56FB" w:rsidRPr="004C56FB" w:rsidRDefault="004C56FB" w:rsidP="004C56FB">
      <w:pPr>
        <w:pStyle w:val="Titulek"/>
        <w:rPr>
          <w:rFonts w:ascii="Arial" w:hAnsi="Arial" w:cs="Arial"/>
          <w:color w:val="auto"/>
          <w:sz w:val="20"/>
          <w:szCs w:val="20"/>
        </w:rPr>
      </w:pPr>
      <w:bookmarkStart w:id="94" w:name="_Toc357349241"/>
      <w:r w:rsidRPr="004C56FB">
        <w:rPr>
          <w:rFonts w:ascii="Arial" w:hAnsi="Arial" w:cs="Arial"/>
          <w:color w:val="auto"/>
          <w:sz w:val="20"/>
          <w:szCs w:val="20"/>
        </w:rPr>
        <w:t xml:space="preserve">Obrázek </w:t>
      </w:r>
      <w:r w:rsidR="001A4497" w:rsidRPr="004C56FB">
        <w:rPr>
          <w:rFonts w:ascii="Arial" w:hAnsi="Arial" w:cs="Arial"/>
          <w:color w:val="auto"/>
          <w:sz w:val="20"/>
          <w:szCs w:val="20"/>
        </w:rPr>
        <w:fldChar w:fldCharType="begin"/>
      </w:r>
      <w:r w:rsidRPr="004C56FB">
        <w:rPr>
          <w:rFonts w:ascii="Arial" w:hAnsi="Arial" w:cs="Arial"/>
          <w:color w:val="auto"/>
          <w:sz w:val="20"/>
          <w:szCs w:val="20"/>
        </w:rPr>
        <w:instrText xml:space="preserve"> SEQ Obrázek \* ARABIC </w:instrText>
      </w:r>
      <w:r w:rsidR="001A4497" w:rsidRPr="004C56FB">
        <w:rPr>
          <w:rFonts w:ascii="Arial" w:hAnsi="Arial" w:cs="Arial"/>
          <w:color w:val="auto"/>
          <w:sz w:val="20"/>
          <w:szCs w:val="20"/>
        </w:rPr>
        <w:fldChar w:fldCharType="separate"/>
      </w:r>
      <w:r w:rsidR="00ED0ECB">
        <w:rPr>
          <w:rFonts w:ascii="Arial" w:hAnsi="Arial" w:cs="Arial"/>
          <w:noProof/>
          <w:color w:val="auto"/>
          <w:sz w:val="20"/>
          <w:szCs w:val="20"/>
        </w:rPr>
        <w:t>5</w:t>
      </w:r>
      <w:r w:rsidR="001A4497" w:rsidRPr="004C56FB">
        <w:rPr>
          <w:rFonts w:ascii="Arial" w:hAnsi="Arial" w:cs="Arial"/>
          <w:color w:val="auto"/>
          <w:sz w:val="20"/>
          <w:szCs w:val="20"/>
        </w:rPr>
        <w:fldChar w:fldCharType="end"/>
      </w:r>
      <w:r w:rsidRPr="004C56FB">
        <w:rPr>
          <w:rFonts w:ascii="Arial" w:hAnsi="Arial" w:cs="Arial"/>
          <w:color w:val="auto"/>
          <w:sz w:val="20"/>
          <w:szCs w:val="20"/>
        </w:rPr>
        <w:t>: Vývoj daňových příjmů města v letech 2008 - 2011</w:t>
      </w:r>
      <w:bookmarkEnd w:id="94"/>
    </w:p>
    <w:p w:rsidR="00D73545" w:rsidRDefault="001F342D" w:rsidP="004C56FB">
      <w:pPr>
        <w:pStyle w:val="Odstavecseseznamem"/>
        <w:ind w:left="0"/>
        <w:jc w:val="both"/>
        <w:rPr>
          <w:sz w:val="24"/>
          <w:szCs w:val="24"/>
        </w:rPr>
      </w:pPr>
      <w:r w:rsidRPr="009305E8">
        <w:rPr>
          <w:noProof/>
          <w:lang w:eastAsia="cs-CZ"/>
        </w:rPr>
        <w:drawing>
          <wp:inline distT="0" distB="0" distL="0" distR="0">
            <wp:extent cx="4716000" cy="2910085"/>
            <wp:effectExtent l="0" t="0" r="0" b="5080"/>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4716000" cy="2910085"/>
                    </a:xfrm>
                    <a:prstGeom prst="rect">
                      <a:avLst/>
                    </a:prstGeom>
                    <a:noFill/>
                    <a:ln w="9525">
                      <a:noFill/>
                      <a:miter lim="800000"/>
                      <a:headEnd/>
                      <a:tailEnd/>
                    </a:ln>
                  </pic:spPr>
                </pic:pic>
              </a:graphicData>
            </a:graphic>
          </wp:inline>
        </w:drawing>
      </w:r>
    </w:p>
    <w:p w:rsidR="004C56FB" w:rsidRPr="004C56FB" w:rsidRDefault="004C56FB" w:rsidP="004C56FB">
      <w:pPr>
        <w:pStyle w:val="Odstavecseseznamem"/>
        <w:ind w:left="0"/>
        <w:rPr>
          <w:sz w:val="24"/>
          <w:szCs w:val="24"/>
        </w:rPr>
      </w:pPr>
      <w:r w:rsidRPr="004C56FB">
        <w:rPr>
          <w:sz w:val="24"/>
          <w:szCs w:val="24"/>
        </w:rPr>
        <w:t>Zdroj: Rozpočtový výhled Statutárního města Liberec 2013 – 2017 (zpracovatel AQE advisors)</w:t>
      </w:r>
    </w:p>
    <w:p w:rsidR="00D73545" w:rsidRDefault="00D73545" w:rsidP="004C56FB">
      <w:pPr>
        <w:pStyle w:val="Odstavecseseznamem"/>
        <w:ind w:left="0"/>
        <w:rPr>
          <w:sz w:val="24"/>
          <w:szCs w:val="24"/>
        </w:rPr>
      </w:pPr>
    </w:p>
    <w:p w:rsidR="00D138FE" w:rsidRPr="005E5B94" w:rsidRDefault="00D138FE" w:rsidP="00783C3E">
      <w:pPr>
        <w:spacing w:before="100" w:beforeAutospacing="1" w:after="100" w:afterAutospacing="1" w:line="360" w:lineRule="auto"/>
        <w:contextualSpacing/>
        <w:rPr>
          <w:rFonts w:ascii="Arial" w:hAnsi="Arial" w:cs="Arial"/>
          <w:b/>
          <w:bCs/>
          <w:sz w:val="24"/>
          <w:szCs w:val="24"/>
        </w:rPr>
      </w:pPr>
      <w:bookmarkStart w:id="95" w:name="_Toc341277100"/>
      <w:r w:rsidRPr="005E5B94">
        <w:rPr>
          <w:rFonts w:ascii="Arial" w:hAnsi="Arial" w:cs="Arial"/>
          <w:b/>
          <w:bCs/>
          <w:sz w:val="24"/>
          <w:szCs w:val="24"/>
        </w:rPr>
        <w:t>Nedaňové příjmy</w:t>
      </w:r>
      <w:bookmarkEnd w:id="95"/>
    </w:p>
    <w:p w:rsidR="00D138FE" w:rsidRPr="005E5B94" w:rsidRDefault="00D138FE" w:rsidP="00783C3E">
      <w:pPr>
        <w:spacing w:before="100" w:beforeAutospacing="1" w:after="100" w:afterAutospacing="1" w:line="360" w:lineRule="auto"/>
        <w:contextualSpacing/>
        <w:jc w:val="both"/>
        <w:rPr>
          <w:rFonts w:ascii="Arial" w:hAnsi="Arial" w:cs="Arial"/>
          <w:sz w:val="24"/>
          <w:szCs w:val="24"/>
        </w:rPr>
      </w:pPr>
      <w:r w:rsidRPr="005E5B94">
        <w:rPr>
          <w:rFonts w:ascii="Arial" w:hAnsi="Arial" w:cs="Arial"/>
          <w:sz w:val="24"/>
          <w:szCs w:val="24"/>
        </w:rPr>
        <w:t xml:space="preserve">Nedaňové příjmy může město plně ovlivňovat. Jsou tvořeny příjmy z vlastní činnosti města, z pronájmu majetku, z úroků, z přijatých splátek půjčených prostředků, </w:t>
      </w:r>
      <w:r w:rsidR="00783C3E">
        <w:rPr>
          <w:rFonts w:ascii="Arial" w:hAnsi="Arial" w:cs="Arial"/>
          <w:sz w:val="24"/>
          <w:szCs w:val="24"/>
        </w:rPr>
        <w:t xml:space="preserve">         </w:t>
      </w:r>
      <w:r w:rsidRPr="005E5B94">
        <w:rPr>
          <w:rFonts w:ascii="Arial" w:hAnsi="Arial" w:cs="Arial"/>
          <w:sz w:val="24"/>
          <w:szCs w:val="24"/>
        </w:rPr>
        <w:t>ze sankčních plateb a vratek transferů. Trend vývoje nedaňových příjmů je do roku 2009 rostoucí a svého maxima dosahují v roce 2011 (556,8 mil. Kč).</w:t>
      </w:r>
    </w:p>
    <w:p w:rsidR="00D138FE" w:rsidRPr="005E5B94" w:rsidRDefault="00D138FE" w:rsidP="005E5B94">
      <w:pPr>
        <w:spacing w:before="100" w:beforeAutospacing="1" w:after="100" w:afterAutospacing="1" w:line="360" w:lineRule="auto"/>
        <w:jc w:val="both"/>
        <w:rPr>
          <w:rFonts w:ascii="Arial" w:hAnsi="Arial" w:cs="Arial"/>
          <w:sz w:val="24"/>
          <w:szCs w:val="24"/>
        </w:rPr>
      </w:pPr>
      <w:r w:rsidRPr="005E5B94">
        <w:rPr>
          <w:rFonts w:ascii="Arial" w:hAnsi="Arial" w:cs="Arial"/>
          <w:sz w:val="24"/>
          <w:szCs w:val="24"/>
        </w:rPr>
        <w:t>Největší příjmovou hodnotu vykazují odvody příspěvkových organizací</w:t>
      </w:r>
      <w:r w:rsidR="00A2715A">
        <w:rPr>
          <w:rFonts w:ascii="Arial" w:hAnsi="Arial" w:cs="Arial"/>
          <w:sz w:val="24"/>
          <w:szCs w:val="24"/>
        </w:rPr>
        <w:t>,</w:t>
      </w:r>
      <w:r w:rsidRPr="005E5B94">
        <w:rPr>
          <w:rFonts w:ascii="Arial" w:hAnsi="Arial" w:cs="Arial"/>
          <w:sz w:val="24"/>
          <w:szCs w:val="24"/>
        </w:rPr>
        <w:t xml:space="preserve"> které ovšem nejsou čistými příjmy, jelikož proti nim jdou výdaje v přibližně stejné výši ve formě transferů příspěvkovým organizacím. Dalšími významnými zdroji nedaňových příjmů jsou v případě SML: ostatní nedaňové příjmy</w:t>
      </w:r>
      <w:r w:rsidR="00A2715A">
        <w:rPr>
          <w:rFonts w:ascii="Arial" w:hAnsi="Arial" w:cs="Arial"/>
          <w:sz w:val="24"/>
          <w:szCs w:val="24"/>
        </w:rPr>
        <w:t>, přijaté sankční platby,</w:t>
      </w:r>
      <w:r w:rsidRPr="005E5B94">
        <w:rPr>
          <w:rFonts w:ascii="Arial" w:hAnsi="Arial" w:cs="Arial"/>
          <w:sz w:val="24"/>
          <w:szCs w:val="24"/>
        </w:rPr>
        <w:t xml:space="preserve"> v roce 2011 lze zařadit příjmy z úroků a splátky půjčených prostředků od podnikatelských nefinančních subjektů-PO.</w:t>
      </w:r>
    </w:p>
    <w:p w:rsidR="00D138FE" w:rsidRPr="005E5B94" w:rsidRDefault="00D138FE" w:rsidP="005E5B94">
      <w:pPr>
        <w:spacing w:before="100" w:beforeAutospacing="1" w:after="100" w:afterAutospacing="1" w:line="360" w:lineRule="auto"/>
        <w:jc w:val="both"/>
        <w:rPr>
          <w:rFonts w:ascii="Arial" w:hAnsi="Arial" w:cs="Arial"/>
          <w:sz w:val="24"/>
          <w:szCs w:val="24"/>
        </w:rPr>
      </w:pPr>
      <w:r w:rsidRPr="005E5B94">
        <w:rPr>
          <w:rFonts w:ascii="Arial" w:hAnsi="Arial" w:cs="Arial"/>
          <w:sz w:val="24"/>
          <w:szCs w:val="24"/>
        </w:rPr>
        <w:t>Na položkách příjmy z pronájmu nemovitostí a pozemků, došlo po roce 2009 k výraznému útlumu, resp. bychom mohli jejich význam k celkovému objemu nedaňových příjmů označit za zanedbatelný až nulový. Příčinou je změna organizační struktury, konkrétně přesun příjmů těchto položek z rozpočtu do vedlejší hospodářské činnosti. Pro oblast příjmů SML tak zůstávají příjmy z pronájmu nemovitostí a pozemků i nadále určující.</w:t>
      </w:r>
    </w:p>
    <w:p w:rsidR="00D138FE" w:rsidRPr="005E5B94" w:rsidRDefault="00D138FE" w:rsidP="00F2394F">
      <w:pPr>
        <w:spacing w:before="100" w:beforeAutospacing="1" w:after="100" w:afterAutospacing="1" w:line="360" w:lineRule="auto"/>
        <w:contextualSpacing/>
        <w:jc w:val="both"/>
        <w:rPr>
          <w:rFonts w:ascii="Arial" w:hAnsi="Arial" w:cs="Arial"/>
          <w:b/>
          <w:bCs/>
          <w:sz w:val="24"/>
          <w:szCs w:val="24"/>
        </w:rPr>
      </w:pPr>
      <w:bookmarkStart w:id="96" w:name="_Toc341277101"/>
      <w:r w:rsidRPr="005E5B94">
        <w:rPr>
          <w:rFonts w:ascii="Arial" w:hAnsi="Arial" w:cs="Arial"/>
          <w:b/>
          <w:bCs/>
          <w:sz w:val="24"/>
          <w:szCs w:val="24"/>
        </w:rPr>
        <w:t>Kapitálové příjmy</w:t>
      </w:r>
      <w:bookmarkEnd w:id="96"/>
    </w:p>
    <w:p w:rsidR="00D138FE" w:rsidRPr="005E5B94" w:rsidRDefault="00D138FE" w:rsidP="00F2394F">
      <w:pPr>
        <w:spacing w:before="100" w:beforeAutospacing="1" w:after="100" w:afterAutospacing="1" w:line="360" w:lineRule="auto"/>
        <w:contextualSpacing/>
        <w:jc w:val="both"/>
        <w:rPr>
          <w:rFonts w:ascii="Arial" w:hAnsi="Arial" w:cs="Arial"/>
          <w:sz w:val="24"/>
          <w:szCs w:val="24"/>
        </w:rPr>
      </w:pPr>
      <w:r w:rsidRPr="005E5B94">
        <w:rPr>
          <w:rFonts w:ascii="Arial" w:hAnsi="Arial" w:cs="Arial"/>
          <w:sz w:val="24"/>
          <w:szCs w:val="24"/>
        </w:rPr>
        <w:t>Kapitálové příjmy nemají pravidelný vývoj. Jedná se o příjmy nahodilé, plynoucí z prodeje majetku města. Proto by měly být použity převážně na akce investiční, aby hodnota majetku města neklesala.</w:t>
      </w:r>
    </w:p>
    <w:p w:rsidR="00D138FE" w:rsidRPr="005E5B94" w:rsidRDefault="00D138FE" w:rsidP="005E5B94">
      <w:pPr>
        <w:spacing w:before="100" w:beforeAutospacing="1" w:after="100" w:afterAutospacing="1" w:line="360" w:lineRule="auto"/>
        <w:jc w:val="both"/>
        <w:rPr>
          <w:rFonts w:ascii="Arial" w:hAnsi="Arial" w:cs="Arial"/>
          <w:sz w:val="24"/>
          <w:szCs w:val="24"/>
        </w:rPr>
      </w:pPr>
      <w:r w:rsidRPr="005E5B94">
        <w:rPr>
          <w:rFonts w:ascii="Arial" w:hAnsi="Arial" w:cs="Arial"/>
          <w:sz w:val="24"/>
          <w:szCs w:val="24"/>
        </w:rPr>
        <w:t xml:space="preserve">Hodnota kapitálových příjmů má klesající tendenci od roku 2007, kdy dosáhla v souvislosti s prodejem pozemků a nemovitostí svého absolutního maxima ve sledovaném období. V roce 2009 dosáhla hodnota kapitálových příjmů cca 16 % roku předešlého a v roce 2011 dosáhla svého minima. Hlavním zdrojem kapitálových příjmů byl ve sledovaném období prodej pozemků a nemovitostí, v roce 2008 se výrazněji projevil i prodej akcií v hodnotě 53,5 mil. Kč. </w:t>
      </w:r>
    </w:p>
    <w:p w:rsidR="00D138FE" w:rsidRDefault="00D138FE" w:rsidP="005E5B94">
      <w:pPr>
        <w:spacing w:before="100" w:beforeAutospacing="1" w:after="100" w:afterAutospacing="1" w:line="360" w:lineRule="auto"/>
        <w:jc w:val="both"/>
        <w:rPr>
          <w:rFonts w:ascii="Arial" w:hAnsi="Arial" w:cs="Arial"/>
          <w:sz w:val="24"/>
          <w:szCs w:val="24"/>
        </w:rPr>
      </w:pPr>
      <w:r w:rsidRPr="005E5B94">
        <w:rPr>
          <w:rFonts w:ascii="Arial" w:hAnsi="Arial" w:cs="Arial"/>
          <w:sz w:val="24"/>
          <w:szCs w:val="24"/>
        </w:rPr>
        <w:t>V roce 2010 se vzhledem k utlumeným příjmům na rozpočtových položkách 3111 a 3112 (prodej pozemků a ostatních nemovitosti) výrazněji změnila struktura kapitálových příjmů. Je to důsledek jejich přesměrování z rozpočtových příjmů do výnosů hospodářské činnosti města. Z té jsou pak sice převáděny mezi rozpočtové příjmy města, ale prostřednictvím položky 4131 (převody z vlastních fondů hospodářské činnosti). Jde tedy o změnu struktury hospodaření a z toho vyplývající změnu rozpočtování a výkaznictví.</w:t>
      </w:r>
    </w:p>
    <w:p w:rsidR="00284909" w:rsidRDefault="00284909" w:rsidP="005E5B94">
      <w:pPr>
        <w:spacing w:before="100" w:beforeAutospacing="1" w:after="100" w:afterAutospacing="1" w:line="360" w:lineRule="auto"/>
        <w:jc w:val="both"/>
        <w:rPr>
          <w:rFonts w:ascii="Arial" w:hAnsi="Arial" w:cs="Arial"/>
          <w:sz w:val="24"/>
          <w:szCs w:val="24"/>
        </w:rPr>
      </w:pPr>
    </w:p>
    <w:p w:rsidR="00284909" w:rsidRPr="00284909" w:rsidRDefault="00284909" w:rsidP="00284909">
      <w:pPr>
        <w:pStyle w:val="Titulek"/>
        <w:rPr>
          <w:rFonts w:ascii="Arial" w:hAnsi="Arial" w:cs="Arial"/>
          <w:color w:val="auto"/>
          <w:sz w:val="20"/>
          <w:szCs w:val="20"/>
        </w:rPr>
      </w:pPr>
      <w:bookmarkStart w:id="97" w:name="_Toc357349172"/>
      <w:r w:rsidRPr="00284909">
        <w:rPr>
          <w:rFonts w:ascii="Arial" w:hAnsi="Arial" w:cs="Arial"/>
          <w:color w:val="auto"/>
          <w:sz w:val="20"/>
          <w:szCs w:val="20"/>
        </w:rPr>
        <w:t xml:space="preserve">Tabulka </w:t>
      </w:r>
      <w:r w:rsidR="001A4497" w:rsidRPr="00284909">
        <w:rPr>
          <w:rFonts w:ascii="Arial" w:hAnsi="Arial" w:cs="Arial"/>
          <w:color w:val="auto"/>
          <w:sz w:val="20"/>
          <w:szCs w:val="20"/>
        </w:rPr>
        <w:fldChar w:fldCharType="begin"/>
      </w:r>
      <w:r w:rsidRPr="00284909">
        <w:rPr>
          <w:rFonts w:ascii="Arial" w:hAnsi="Arial" w:cs="Arial"/>
          <w:color w:val="auto"/>
          <w:sz w:val="20"/>
          <w:szCs w:val="20"/>
        </w:rPr>
        <w:instrText xml:space="preserve"> SEQ Tabulka \* ARABIC </w:instrText>
      </w:r>
      <w:r w:rsidR="001A4497" w:rsidRPr="00284909">
        <w:rPr>
          <w:rFonts w:ascii="Arial" w:hAnsi="Arial" w:cs="Arial"/>
          <w:color w:val="auto"/>
          <w:sz w:val="20"/>
          <w:szCs w:val="20"/>
        </w:rPr>
        <w:fldChar w:fldCharType="separate"/>
      </w:r>
      <w:r w:rsidR="00ED0ECB">
        <w:rPr>
          <w:rFonts w:ascii="Arial" w:hAnsi="Arial" w:cs="Arial"/>
          <w:noProof/>
          <w:color w:val="auto"/>
          <w:sz w:val="20"/>
          <w:szCs w:val="20"/>
        </w:rPr>
        <w:t>7</w:t>
      </w:r>
      <w:r w:rsidR="001A4497" w:rsidRPr="00284909">
        <w:rPr>
          <w:rFonts w:ascii="Arial" w:hAnsi="Arial" w:cs="Arial"/>
          <w:color w:val="auto"/>
          <w:sz w:val="20"/>
          <w:szCs w:val="20"/>
        </w:rPr>
        <w:fldChar w:fldCharType="end"/>
      </w:r>
      <w:r w:rsidRPr="00284909">
        <w:rPr>
          <w:rFonts w:ascii="Arial" w:hAnsi="Arial" w:cs="Arial"/>
          <w:color w:val="auto"/>
          <w:sz w:val="20"/>
          <w:szCs w:val="20"/>
        </w:rPr>
        <w:t>: Vývoj kapitálových příjmů 2008 - 2011</w:t>
      </w:r>
      <w:bookmarkEnd w:id="97"/>
    </w:p>
    <w:p w:rsidR="001F342D" w:rsidRPr="00D138FE" w:rsidRDefault="00D138FE" w:rsidP="00284909">
      <w:pPr>
        <w:spacing w:before="100" w:beforeAutospacing="1" w:after="100" w:afterAutospacing="1" w:line="240" w:lineRule="auto"/>
        <w:contextualSpacing/>
        <w:rPr>
          <w:sz w:val="24"/>
          <w:szCs w:val="24"/>
        </w:rPr>
      </w:pPr>
      <w:r w:rsidRPr="009305E8">
        <w:rPr>
          <w:noProof/>
          <w:lang w:eastAsia="cs-CZ"/>
        </w:rPr>
        <w:drawing>
          <wp:inline distT="0" distB="0" distL="0" distR="0">
            <wp:extent cx="5438775" cy="1630680"/>
            <wp:effectExtent l="19050" t="0" r="9525" b="0"/>
            <wp:docPr id="7"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5438775" cy="1630680"/>
                    </a:xfrm>
                    <a:prstGeom prst="rect">
                      <a:avLst/>
                    </a:prstGeom>
                    <a:noFill/>
                    <a:ln w="9525">
                      <a:noFill/>
                      <a:miter lim="800000"/>
                      <a:headEnd/>
                      <a:tailEnd/>
                    </a:ln>
                  </pic:spPr>
                </pic:pic>
              </a:graphicData>
            </a:graphic>
          </wp:inline>
        </w:drawing>
      </w:r>
    </w:p>
    <w:p w:rsidR="00284909" w:rsidRPr="007A5D26" w:rsidRDefault="00284909" w:rsidP="00284909">
      <w:pPr>
        <w:spacing w:after="0" w:line="240" w:lineRule="auto"/>
        <w:rPr>
          <w:rFonts w:ascii="Arial" w:hAnsi="Arial" w:cs="Arial"/>
          <w:sz w:val="20"/>
          <w:szCs w:val="20"/>
        </w:rPr>
      </w:pPr>
      <w:bookmarkStart w:id="98" w:name="_Toc341277102"/>
      <w:r w:rsidRPr="007A5D26">
        <w:rPr>
          <w:rFonts w:ascii="Arial" w:hAnsi="Arial" w:cs="Arial"/>
          <w:sz w:val="20"/>
          <w:szCs w:val="20"/>
        </w:rPr>
        <w:t>Zdroj: Rozpočtový výhled Statutárního města Liberec 2013 – 2017 (zpracovatel AQE advisors)</w:t>
      </w:r>
    </w:p>
    <w:p w:rsidR="00E10312" w:rsidRDefault="00E10312" w:rsidP="007A381E">
      <w:pPr>
        <w:rPr>
          <w:b/>
          <w:sz w:val="24"/>
          <w:szCs w:val="24"/>
        </w:rPr>
      </w:pPr>
    </w:p>
    <w:p w:rsidR="001F342D" w:rsidRPr="005E5B94" w:rsidRDefault="007A381E" w:rsidP="00284909">
      <w:pPr>
        <w:spacing w:before="100" w:beforeAutospacing="1" w:after="100" w:afterAutospacing="1" w:line="360" w:lineRule="auto"/>
        <w:contextualSpacing/>
        <w:rPr>
          <w:rFonts w:ascii="Arial" w:hAnsi="Arial" w:cs="Arial"/>
          <w:b/>
          <w:sz w:val="24"/>
          <w:szCs w:val="24"/>
        </w:rPr>
      </w:pPr>
      <w:r w:rsidRPr="005E5B94">
        <w:rPr>
          <w:rFonts w:ascii="Arial" w:hAnsi="Arial" w:cs="Arial"/>
          <w:b/>
          <w:sz w:val="24"/>
          <w:szCs w:val="24"/>
        </w:rPr>
        <w:t>Přijaté transfery</w:t>
      </w:r>
      <w:bookmarkEnd w:id="98"/>
    </w:p>
    <w:p w:rsidR="00DD07E3" w:rsidRPr="005E5B94" w:rsidRDefault="00DD07E3" w:rsidP="00284909">
      <w:pPr>
        <w:spacing w:before="100" w:beforeAutospacing="1" w:after="100" w:afterAutospacing="1" w:line="360" w:lineRule="auto"/>
        <w:contextualSpacing/>
        <w:jc w:val="both"/>
        <w:rPr>
          <w:rFonts w:ascii="Arial" w:hAnsi="Arial" w:cs="Arial"/>
          <w:sz w:val="24"/>
          <w:szCs w:val="24"/>
        </w:rPr>
      </w:pPr>
      <w:r w:rsidRPr="005E5B94">
        <w:rPr>
          <w:rFonts w:ascii="Arial" w:hAnsi="Arial" w:cs="Arial"/>
          <w:sz w:val="24"/>
          <w:szCs w:val="24"/>
        </w:rPr>
        <w:t>Přijaté transfery zahrnují přijaté dotace od jiných rozpočtů nebo ze zahraničí. Neinvestiční přijaté transfery (sesk.pol. 41) nejsou určeny na pořízení dlouhodobého majetku. Na pořízení investičních výdajů je určeno sesk. pol. 42. Specifické je postavení podseskupení 413, které zahrnuje prostředky přijaté z jiných bankovních účtů (resp. peněžních fondů) města.</w:t>
      </w:r>
    </w:p>
    <w:p w:rsidR="00DD07E3" w:rsidRDefault="00DD07E3" w:rsidP="005E5B94">
      <w:pPr>
        <w:spacing w:before="100" w:beforeAutospacing="1" w:after="100" w:afterAutospacing="1" w:line="360" w:lineRule="auto"/>
        <w:jc w:val="both"/>
        <w:rPr>
          <w:rFonts w:ascii="Arial" w:hAnsi="Arial" w:cs="Arial"/>
          <w:sz w:val="24"/>
          <w:szCs w:val="24"/>
        </w:rPr>
      </w:pPr>
      <w:r w:rsidRPr="005E5B94">
        <w:rPr>
          <w:rFonts w:ascii="Arial" w:hAnsi="Arial" w:cs="Arial"/>
          <w:sz w:val="24"/>
          <w:szCs w:val="24"/>
        </w:rPr>
        <w:t>Investiční přijaté dotace mají po celé analyzované období nahodilý charakter. Nejvyšší úrovně dosáhly investiční dotace v roce 2008 v souvislosti s MS 2009 v klasickém lyžování, a to ze státního rozpočtu, resp. od krajů a státních fondů. Nejnižší investiční dotace byly v roce 2009 (45 mil. Kč).</w:t>
      </w:r>
    </w:p>
    <w:p w:rsidR="00A878BE" w:rsidRPr="00A878BE" w:rsidRDefault="00A878BE" w:rsidP="00A878BE">
      <w:pPr>
        <w:pStyle w:val="Titulek"/>
        <w:rPr>
          <w:rFonts w:ascii="Arial" w:hAnsi="Arial" w:cs="Arial"/>
          <w:color w:val="auto"/>
          <w:sz w:val="20"/>
          <w:szCs w:val="20"/>
        </w:rPr>
      </w:pPr>
      <w:bookmarkStart w:id="99" w:name="_Toc357349173"/>
      <w:r w:rsidRPr="00A878BE">
        <w:rPr>
          <w:rFonts w:ascii="Arial" w:hAnsi="Arial" w:cs="Arial"/>
          <w:color w:val="auto"/>
          <w:sz w:val="20"/>
          <w:szCs w:val="20"/>
        </w:rPr>
        <w:t xml:space="preserve">Tabulka </w:t>
      </w:r>
      <w:r w:rsidR="001A4497" w:rsidRPr="00A878BE">
        <w:rPr>
          <w:rFonts w:ascii="Arial" w:hAnsi="Arial" w:cs="Arial"/>
          <w:color w:val="auto"/>
          <w:sz w:val="20"/>
          <w:szCs w:val="20"/>
        </w:rPr>
        <w:fldChar w:fldCharType="begin"/>
      </w:r>
      <w:r w:rsidRPr="00A878BE">
        <w:rPr>
          <w:rFonts w:ascii="Arial" w:hAnsi="Arial" w:cs="Arial"/>
          <w:color w:val="auto"/>
          <w:sz w:val="20"/>
          <w:szCs w:val="20"/>
        </w:rPr>
        <w:instrText xml:space="preserve"> SEQ Tabulka \* ARABIC </w:instrText>
      </w:r>
      <w:r w:rsidR="001A4497" w:rsidRPr="00A878BE">
        <w:rPr>
          <w:rFonts w:ascii="Arial" w:hAnsi="Arial" w:cs="Arial"/>
          <w:color w:val="auto"/>
          <w:sz w:val="20"/>
          <w:szCs w:val="20"/>
        </w:rPr>
        <w:fldChar w:fldCharType="separate"/>
      </w:r>
      <w:r w:rsidR="00ED0ECB">
        <w:rPr>
          <w:rFonts w:ascii="Arial" w:hAnsi="Arial" w:cs="Arial"/>
          <w:noProof/>
          <w:color w:val="auto"/>
          <w:sz w:val="20"/>
          <w:szCs w:val="20"/>
        </w:rPr>
        <w:t>8</w:t>
      </w:r>
      <w:r w:rsidR="001A4497" w:rsidRPr="00A878BE">
        <w:rPr>
          <w:rFonts w:ascii="Arial" w:hAnsi="Arial" w:cs="Arial"/>
          <w:color w:val="auto"/>
          <w:sz w:val="20"/>
          <w:szCs w:val="20"/>
        </w:rPr>
        <w:fldChar w:fldCharType="end"/>
      </w:r>
      <w:r w:rsidRPr="00A878BE">
        <w:rPr>
          <w:rFonts w:ascii="Arial" w:hAnsi="Arial" w:cs="Arial"/>
          <w:color w:val="auto"/>
          <w:sz w:val="20"/>
          <w:szCs w:val="20"/>
        </w:rPr>
        <w:t>: Přijaté transfery 2008 - 2011</w:t>
      </w:r>
      <w:bookmarkEnd w:id="99"/>
    </w:p>
    <w:p w:rsidR="00DD07E3" w:rsidRPr="00DD07E3" w:rsidRDefault="00DD07E3" w:rsidP="00A878BE">
      <w:pPr>
        <w:spacing w:before="100" w:beforeAutospacing="1" w:after="100" w:afterAutospacing="1" w:line="240" w:lineRule="auto"/>
        <w:contextualSpacing/>
        <w:rPr>
          <w:sz w:val="24"/>
          <w:szCs w:val="24"/>
        </w:rPr>
      </w:pPr>
      <w:r w:rsidRPr="009305E8">
        <w:rPr>
          <w:noProof/>
          <w:lang w:eastAsia="cs-CZ"/>
        </w:rPr>
        <w:drawing>
          <wp:inline distT="0" distB="0" distL="0" distR="0">
            <wp:extent cx="5438775" cy="2927350"/>
            <wp:effectExtent l="19050" t="0" r="9525" b="0"/>
            <wp:docPr id="8"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5438775" cy="2927350"/>
                    </a:xfrm>
                    <a:prstGeom prst="rect">
                      <a:avLst/>
                    </a:prstGeom>
                    <a:noFill/>
                    <a:ln w="9525">
                      <a:noFill/>
                      <a:miter lim="800000"/>
                      <a:headEnd/>
                      <a:tailEnd/>
                    </a:ln>
                  </pic:spPr>
                </pic:pic>
              </a:graphicData>
            </a:graphic>
          </wp:inline>
        </w:drawing>
      </w:r>
    </w:p>
    <w:p w:rsidR="00A878BE" w:rsidRPr="00A878BE" w:rsidRDefault="00A878BE" w:rsidP="00A878BE">
      <w:pPr>
        <w:spacing w:before="100" w:beforeAutospacing="1" w:after="100" w:afterAutospacing="1" w:line="240" w:lineRule="auto"/>
        <w:contextualSpacing/>
        <w:rPr>
          <w:sz w:val="24"/>
          <w:szCs w:val="24"/>
        </w:rPr>
      </w:pPr>
      <w:r w:rsidRPr="00A878BE">
        <w:rPr>
          <w:sz w:val="24"/>
          <w:szCs w:val="24"/>
        </w:rPr>
        <w:t>Zdroj: Rozpočtový výhled Statutárního města Liberec 2013 – 2017 (zpracovatel AQE advisors)</w:t>
      </w:r>
    </w:p>
    <w:p w:rsidR="007A381E" w:rsidRDefault="007A381E" w:rsidP="007A381E">
      <w:pPr>
        <w:rPr>
          <w:sz w:val="24"/>
          <w:szCs w:val="24"/>
        </w:rPr>
      </w:pPr>
    </w:p>
    <w:p w:rsidR="007A381E" w:rsidRPr="005E5B94" w:rsidRDefault="007A381E" w:rsidP="00457287">
      <w:pPr>
        <w:keepNext/>
        <w:keepLines/>
        <w:numPr>
          <w:ilvl w:val="1"/>
          <w:numId w:val="0"/>
        </w:numPr>
        <w:suppressAutoHyphens/>
        <w:spacing w:before="100" w:beforeAutospacing="1" w:after="100" w:afterAutospacing="1" w:line="360" w:lineRule="auto"/>
        <w:ind w:left="578" w:hanging="578"/>
        <w:rPr>
          <w:rFonts w:ascii="Arial" w:eastAsiaTheme="majorEastAsia" w:hAnsi="Arial" w:cs="Arial"/>
          <w:b/>
          <w:bCs/>
          <w:caps/>
          <w:sz w:val="24"/>
          <w:szCs w:val="24"/>
        </w:rPr>
      </w:pPr>
      <w:bookmarkStart w:id="100" w:name="_Toc341277103"/>
      <w:bookmarkStart w:id="101" w:name="_Toc357330002"/>
      <w:r w:rsidRPr="005E5B94">
        <w:rPr>
          <w:rFonts w:ascii="Arial" w:eastAsiaTheme="majorEastAsia" w:hAnsi="Arial" w:cs="Arial"/>
          <w:b/>
          <w:bCs/>
          <w:caps/>
          <w:sz w:val="24"/>
          <w:szCs w:val="24"/>
        </w:rPr>
        <w:t>Výdaje uplynulého období</w:t>
      </w:r>
      <w:bookmarkEnd w:id="100"/>
      <w:bookmarkEnd w:id="101"/>
    </w:p>
    <w:p w:rsidR="007A381E" w:rsidRDefault="007A381E" w:rsidP="0036762B">
      <w:pPr>
        <w:spacing w:before="100" w:beforeAutospacing="1" w:after="100" w:afterAutospacing="1" w:line="360" w:lineRule="auto"/>
        <w:contextualSpacing/>
        <w:jc w:val="both"/>
        <w:rPr>
          <w:rFonts w:ascii="Arial" w:hAnsi="Arial" w:cs="Arial"/>
          <w:sz w:val="24"/>
          <w:szCs w:val="24"/>
        </w:rPr>
      </w:pPr>
      <w:r w:rsidRPr="005E5B94">
        <w:rPr>
          <w:rFonts w:ascii="Arial" w:hAnsi="Arial" w:cs="Arial"/>
          <w:sz w:val="24"/>
          <w:szCs w:val="24"/>
        </w:rPr>
        <w:t>Výdaje jsou veškeré nenávratné platby na běžné (neinvestiční) i kapitálové (investiční) účely, opětované i neopětované a poskytované návratné platby (půjčky) v rámci rozpočtové politiky.</w:t>
      </w:r>
      <w:r w:rsidR="0036762B">
        <w:rPr>
          <w:rFonts w:ascii="Arial" w:hAnsi="Arial" w:cs="Arial"/>
          <w:sz w:val="24"/>
          <w:szCs w:val="24"/>
        </w:rPr>
        <w:t xml:space="preserve"> </w:t>
      </w:r>
      <w:r w:rsidRPr="005E5B94">
        <w:rPr>
          <w:rFonts w:ascii="Arial" w:hAnsi="Arial" w:cs="Arial"/>
          <w:sz w:val="24"/>
          <w:szCs w:val="24"/>
        </w:rPr>
        <w:t xml:space="preserve">Realizace záměrů a potřeb města, naplňování volebního programu, se uskutečňuje prostřednictvím výdajů. Město k těmto cílům používá veřejné prostředky, proto musí důkladně analyzovat </w:t>
      </w:r>
      <w:r w:rsidR="0036762B">
        <w:rPr>
          <w:rFonts w:ascii="Arial" w:hAnsi="Arial" w:cs="Arial"/>
          <w:sz w:val="24"/>
          <w:szCs w:val="24"/>
        </w:rPr>
        <w:t xml:space="preserve">vynaložené finanční prostředky. </w:t>
      </w:r>
      <w:r w:rsidRPr="005E5B94">
        <w:rPr>
          <w:rFonts w:ascii="Arial" w:hAnsi="Arial" w:cs="Arial"/>
          <w:sz w:val="24"/>
          <w:szCs w:val="24"/>
        </w:rPr>
        <w:t>Největší podíl na běžných výdajích dosahují, v průměru za celé čtyřleté období, transfery (57,1 %). Zejména příspěvky příspěvkovým organizacím (69 % transferů) a sociální dávky (31 % transferů). Platy včetně odměn a pojistného představují průměrně 11 % a nákup energií a služeb 21,2 % běžných výdajů.</w:t>
      </w:r>
    </w:p>
    <w:p w:rsidR="001131DA" w:rsidRPr="001131DA" w:rsidRDefault="001131DA" w:rsidP="001131DA">
      <w:pPr>
        <w:pStyle w:val="Titulek"/>
        <w:rPr>
          <w:rFonts w:ascii="Arial" w:hAnsi="Arial" w:cs="Arial"/>
          <w:color w:val="auto"/>
          <w:sz w:val="20"/>
          <w:szCs w:val="20"/>
        </w:rPr>
      </w:pPr>
      <w:bookmarkStart w:id="102" w:name="_Toc357349174"/>
      <w:r w:rsidRPr="001131DA">
        <w:rPr>
          <w:rFonts w:ascii="Arial" w:hAnsi="Arial" w:cs="Arial"/>
          <w:color w:val="auto"/>
          <w:sz w:val="20"/>
          <w:szCs w:val="20"/>
        </w:rPr>
        <w:t xml:space="preserve">Tabulka </w:t>
      </w:r>
      <w:r w:rsidR="001A4497" w:rsidRPr="001131DA">
        <w:rPr>
          <w:rFonts w:ascii="Arial" w:hAnsi="Arial" w:cs="Arial"/>
          <w:color w:val="auto"/>
          <w:sz w:val="20"/>
          <w:szCs w:val="20"/>
        </w:rPr>
        <w:fldChar w:fldCharType="begin"/>
      </w:r>
      <w:r w:rsidRPr="001131DA">
        <w:rPr>
          <w:rFonts w:ascii="Arial" w:hAnsi="Arial" w:cs="Arial"/>
          <w:color w:val="auto"/>
          <w:sz w:val="20"/>
          <w:szCs w:val="20"/>
        </w:rPr>
        <w:instrText xml:space="preserve"> SEQ Tabulka \* ARABIC </w:instrText>
      </w:r>
      <w:r w:rsidR="001A4497" w:rsidRPr="001131DA">
        <w:rPr>
          <w:rFonts w:ascii="Arial" w:hAnsi="Arial" w:cs="Arial"/>
          <w:color w:val="auto"/>
          <w:sz w:val="20"/>
          <w:szCs w:val="20"/>
        </w:rPr>
        <w:fldChar w:fldCharType="separate"/>
      </w:r>
      <w:r w:rsidR="00ED0ECB">
        <w:rPr>
          <w:rFonts w:ascii="Arial" w:hAnsi="Arial" w:cs="Arial"/>
          <w:noProof/>
          <w:color w:val="auto"/>
          <w:sz w:val="20"/>
          <w:szCs w:val="20"/>
        </w:rPr>
        <w:t>9</w:t>
      </w:r>
      <w:r w:rsidR="001A4497" w:rsidRPr="001131DA">
        <w:rPr>
          <w:rFonts w:ascii="Arial" w:hAnsi="Arial" w:cs="Arial"/>
          <w:color w:val="auto"/>
          <w:sz w:val="20"/>
          <w:szCs w:val="20"/>
        </w:rPr>
        <w:fldChar w:fldCharType="end"/>
      </w:r>
      <w:r w:rsidRPr="001131DA">
        <w:rPr>
          <w:rFonts w:ascii="Arial" w:hAnsi="Arial" w:cs="Arial"/>
          <w:color w:val="auto"/>
          <w:sz w:val="20"/>
          <w:szCs w:val="20"/>
        </w:rPr>
        <w:t>: Vývoj výdajů města v letech 2008 - 2011</w:t>
      </w:r>
      <w:bookmarkEnd w:id="102"/>
    </w:p>
    <w:p w:rsidR="007A381E" w:rsidRDefault="007A381E" w:rsidP="001131DA">
      <w:pPr>
        <w:spacing w:before="100" w:beforeAutospacing="1" w:after="100" w:afterAutospacing="1" w:line="240" w:lineRule="auto"/>
        <w:contextualSpacing/>
        <w:rPr>
          <w:rFonts w:asciiTheme="majorHAnsi" w:hAnsiTheme="majorHAnsi"/>
          <w:sz w:val="20"/>
        </w:rPr>
      </w:pPr>
      <w:r w:rsidRPr="007A381E">
        <w:rPr>
          <w:rFonts w:asciiTheme="majorHAnsi" w:hAnsiTheme="majorHAnsi"/>
          <w:noProof/>
          <w:sz w:val="20"/>
          <w:lang w:eastAsia="cs-CZ"/>
        </w:rPr>
        <w:drawing>
          <wp:inline distT="0" distB="0" distL="0" distR="0">
            <wp:extent cx="4979670" cy="2381250"/>
            <wp:effectExtent l="0" t="0" r="0" b="0"/>
            <wp:docPr id="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4979670" cy="2381250"/>
                    </a:xfrm>
                    <a:prstGeom prst="rect">
                      <a:avLst/>
                    </a:prstGeom>
                    <a:noFill/>
                    <a:ln w="9525">
                      <a:noFill/>
                      <a:miter lim="800000"/>
                      <a:headEnd/>
                      <a:tailEnd/>
                    </a:ln>
                  </pic:spPr>
                </pic:pic>
              </a:graphicData>
            </a:graphic>
          </wp:inline>
        </w:drawing>
      </w:r>
    </w:p>
    <w:p w:rsidR="001131DA" w:rsidRPr="001131DA" w:rsidRDefault="001131DA" w:rsidP="001131DA">
      <w:pPr>
        <w:spacing w:before="100" w:beforeAutospacing="1" w:after="100" w:afterAutospacing="1" w:line="240" w:lineRule="auto"/>
        <w:contextualSpacing/>
        <w:rPr>
          <w:rFonts w:ascii="Arial" w:hAnsi="Arial" w:cs="Arial"/>
          <w:sz w:val="20"/>
        </w:rPr>
      </w:pPr>
      <w:r w:rsidRPr="001131DA">
        <w:rPr>
          <w:rFonts w:ascii="Arial" w:hAnsi="Arial" w:cs="Arial"/>
          <w:sz w:val="20"/>
        </w:rPr>
        <w:t>Zdroj: Rozpočtový výhled Statutárního města Liberec 2013 – 2017 (zpracovatel AQE advisors)</w:t>
      </w:r>
    </w:p>
    <w:p w:rsidR="001131DA" w:rsidRDefault="001131DA" w:rsidP="005E5B94">
      <w:pPr>
        <w:spacing w:before="100" w:beforeAutospacing="1" w:after="100" w:afterAutospacing="1" w:line="360" w:lineRule="auto"/>
        <w:jc w:val="both"/>
        <w:rPr>
          <w:rFonts w:ascii="Arial" w:hAnsi="Arial" w:cs="Arial"/>
          <w:sz w:val="24"/>
          <w:szCs w:val="24"/>
        </w:rPr>
      </w:pPr>
    </w:p>
    <w:p w:rsidR="007A381E" w:rsidRPr="005E5B94" w:rsidRDefault="007A381E" w:rsidP="005E5B94">
      <w:pPr>
        <w:spacing w:before="100" w:beforeAutospacing="1" w:after="100" w:afterAutospacing="1" w:line="360" w:lineRule="auto"/>
        <w:jc w:val="both"/>
        <w:rPr>
          <w:rFonts w:ascii="Arial" w:hAnsi="Arial" w:cs="Arial"/>
          <w:sz w:val="24"/>
          <w:szCs w:val="24"/>
        </w:rPr>
      </w:pPr>
      <w:r w:rsidRPr="005E5B94">
        <w:rPr>
          <w:rFonts w:ascii="Arial" w:hAnsi="Arial" w:cs="Arial"/>
          <w:sz w:val="24"/>
          <w:szCs w:val="24"/>
        </w:rPr>
        <w:t>Výše kapitálových výdajů, které se město rozhodne použít na investice, závisí na velikosti jednak provozního přebytku, ale také i disponibilních příjmů z prodeje majetku města a investičních dotací z jiných rozpočtů. Ve zkoumaném období jsou kapitálové výdaje nejvyšší v roce 2010.</w:t>
      </w:r>
    </w:p>
    <w:p w:rsidR="007A381E" w:rsidRPr="005E5B94" w:rsidRDefault="007A381E" w:rsidP="005E5B94">
      <w:pPr>
        <w:spacing w:before="100" w:beforeAutospacing="1" w:after="100" w:afterAutospacing="1" w:line="360" w:lineRule="auto"/>
        <w:jc w:val="both"/>
        <w:rPr>
          <w:rFonts w:ascii="Arial" w:hAnsi="Arial" w:cs="Arial"/>
          <w:sz w:val="24"/>
          <w:szCs w:val="24"/>
        </w:rPr>
      </w:pPr>
      <w:r w:rsidRPr="005E5B94">
        <w:rPr>
          <w:rFonts w:ascii="Arial" w:hAnsi="Arial" w:cs="Arial"/>
          <w:sz w:val="24"/>
          <w:szCs w:val="24"/>
        </w:rPr>
        <w:t>Z celkových výdajů bylo určeno v roce 2010 na kapitálové výdaje 28,1 %. Výše kapitálových výdajů, které se SML rozhodne použít na investice, závisí jednak na velikosti provozního přebytku, ale také i disponibilních příjmech z prodeje majetku města a investičních dotacích z jiných rozpočtů. Ve zkoumaném období dosahují kapitálové výdaje v průměru 35,1 % celkových výdajů města. Nejvyšší objem kapitálových výdajů realizovalo SML v roce 2010 (1 763,7 mil. Kč), zejména v souvislosti s refinancováním dřívějších úvěrů přijatých na investiční akce různého charakteru. Naopak nejméně SML investovalo v roce 2009 (236 mil. Kč).</w:t>
      </w:r>
    </w:p>
    <w:p w:rsidR="007A381E" w:rsidRPr="005E5B94" w:rsidRDefault="007A381E" w:rsidP="005E5B94">
      <w:pPr>
        <w:spacing w:before="100" w:beforeAutospacing="1" w:after="100" w:afterAutospacing="1" w:line="360" w:lineRule="auto"/>
        <w:rPr>
          <w:rFonts w:ascii="Arial" w:hAnsi="Arial" w:cs="Arial"/>
          <w:b/>
          <w:bCs/>
          <w:sz w:val="24"/>
          <w:szCs w:val="24"/>
        </w:rPr>
      </w:pPr>
      <w:bookmarkStart w:id="103" w:name="_Toc341277104"/>
      <w:r w:rsidRPr="005E5B94">
        <w:rPr>
          <w:rFonts w:ascii="Arial" w:hAnsi="Arial" w:cs="Arial"/>
          <w:b/>
          <w:bCs/>
          <w:sz w:val="24"/>
          <w:szCs w:val="24"/>
        </w:rPr>
        <w:t>Struktura výdajů</w:t>
      </w:r>
      <w:bookmarkEnd w:id="103"/>
    </w:p>
    <w:p w:rsidR="007A381E" w:rsidRDefault="007A381E" w:rsidP="005E5B94">
      <w:pPr>
        <w:spacing w:before="100" w:beforeAutospacing="1" w:after="100" w:afterAutospacing="1" w:line="360" w:lineRule="auto"/>
        <w:jc w:val="both"/>
        <w:rPr>
          <w:rFonts w:ascii="Arial" w:hAnsi="Arial" w:cs="Arial"/>
          <w:sz w:val="24"/>
          <w:szCs w:val="24"/>
        </w:rPr>
      </w:pPr>
      <w:r w:rsidRPr="005E5B94">
        <w:rPr>
          <w:rFonts w:ascii="Arial" w:hAnsi="Arial" w:cs="Arial"/>
          <w:sz w:val="24"/>
          <w:szCs w:val="24"/>
        </w:rPr>
        <w:t>Z hlediska zastoupení jednotlivých kumulovaných výdajů města, dosahují největší podíl na běžných výdajích transfery, mzdové prostředky a nákup energií a služeb.</w:t>
      </w:r>
    </w:p>
    <w:p w:rsidR="002B1CCC" w:rsidRPr="002B1CCC" w:rsidRDefault="002B1CCC" w:rsidP="002B1CCC">
      <w:pPr>
        <w:pStyle w:val="Titulek"/>
        <w:rPr>
          <w:rFonts w:ascii="Arial" w:hAnsi="Arial" w:cs="Arial"/>
          <w:color w:val="auto"/>
          <w:sz w:val="20"/>
          <w:szCs w:val="20"/>
        </w:rPr>
      </w:pPr>
      <w:bookmarkStart w:id="104" w:name="_Toc357349242"/>
      <w:r w:rsidRPr="002B1CCC">
        <w:rPr>
          <w:rFonts w:ascii="Arial" w:hAnsi="Arial" w:cs="Arial"/>
          <w:color w:val="auto"/>
          <w:sz w:val="20"/>
          <w:szCs w:val="20"/>
        </w:rPr>
        <w:t xml:space="preserve">Obrázek </w:t>
      </w:r>
      <w:r w:rsidR="001A4497" w:rsidRPr="002B1CCC">
        <w:rPr>
          <w:rFonts w:ascii="Arial" w:hAnsi="Arial" w:cs="Arial"/>
          <w:color w:val="auto"/>
          <w:sz w:val="20"/>
          <w:szCs w:val="20"/>
        </w:rPr>
        <w:fldChar w:fldCharType="begin"/>
      </w:r>
      <w:r w:rsidRPr="002B1CCC">
        <w:rPr>
          <w:rFonts w:ascii="Arial" w:hAnsi="Arial" w:cs="Arial"/>
          <w:color w:val="auto"/>
          <w:sz w:val="20"/>
          <w:szCs w:val="20"/>
        </w:rPr>
        <w:instrText xml:space="preserve"> SEQ Obrázek \* ARABIC </w:instrText>
      </w:r>
      <w:r w:rsidR="001A4497" w:rsidRPr="002B1CCC">
        <w:rPr>
          <w:rFonts w:ascii="Arial" w:hAnsi="Arial" w:cs="Arial"/>
          <w:color w:val="auto"/>
          <w:sz w:val="20"/>
          <w:szCs w:val="20"/>
        </w:rPr>
        <w:fldChar w:fldCharType="separate"/>
      </w:r>
      <w:r w:rsidR="00ED0ECB">
        <w:rPr>
          <w:rFonts w:ascii="Arial" w:hAnsi="Arial" w:cs="Arial"/>
          <w:noProof/>
          <w:color w:val="auto"/>
          <w:sz w:val="20"/>
          <w:szCs w:val="20"/>
        </w:rPr>
        <w:t>6</w:t>
      </w:r>
      <w:r w:rsidR="001A4497" w:rsidRPr="002B1CCC">
        <w:rPr>
          <w:rFonts w:ascii="Arial" w:hAnsi="Arial" w:cs="Arial"/>
          <w:color w:val="auto"/>
          <w:sz w:val="20"/>
          <w:szCs w:val="20"/>
        </w:rPr>
        <w:fldChar w:fldCharType="end"/>
      </w:r>
      <w:r w:rsidRPr="002B1CCC">
        <w:rPr>
          <w:rFonts w:ascii="Arial" w:hAnsi="Arial" w:cs="Arial"/>
          <w:color w:val="auto"/>
          <w:sz w:val="20"/>
          <w:szCs w:val="20"/>
        </w:rPr>
        <w:t>: Graf vývoje běžných výdajů města v letech 2008 - 2011</w:t>
      </w:r>
      <w:bookmarkEnd w:id="104"/>
    </w:p>
    <w:p w:rsidR="007A381E" w:rsidRPr="007A381E" w:rsidRDefault="007A381E" w:rsidP="007A381E">
      <w:pPr>
        <w:rPr>
          <w:sz w:val="24"/>
          <w:szCs w:val="24"/>
        </w:rPr>
      </w:pPr>
      <w:r w:rsidRPr="007A381E">
        <w:rPr>
          <w:noProof/>
          <w:sz w:val="24"/>
          <w:szCs w:val="24"/>
          <w:lang w:eastAsia="cs-CZ"/>
        </w:rPr>
        <w:drawing>
          <wp:inline distT="0" distB="0" distL="0" distR="0">
            <wp:extent cx="5328899" cy="3285460"/>
            <wp:effectExtent l="0" t="0" r="0"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332197" cy="3287493"/>
                    </a:xfrm>
                    <a:prstGeom prst="rect">
                      <a:avLst/>
                    </a:prstGeom>
                    <a:noFill/>
                    <a:ln w="9525">
                      <a:noFill/>
                      <a:miter lim="800000"/>
                      <a:headEnd/>
                      <a:tailEnd/>
                    </a:ln>
                  </pic:spPr>
                </pic:pic>
              </a:graphicData>
            </a:graphic>
          </wp:inline>
        </w:drawing>
      </w:r>
    </w:p>
    <w:p w:rsidR="002B1CCC" w:rsidRPr="002B1CCC" w:rsidRDefault="002B1CCC" w:rsidP="002B1CCC">
      <w:pPr>
        <w:rPr>
          <w:sz w:val="24"/>
          <w:szCs w:val="24"/>
        </w:rPr>
      </w:pPr>
      <w:r w:rsidRPr="002B1CCC">
        <w:rPr>
          <w:sz w:val="24"/>
          <w:szCs w:val="24"/>
        </w:rPr>
        <w:t>Zdroj: Rozpočtový výhled Statutárního města Liberec 2013 – 2017 (zpracovatel AQE advisors)</w:t>
      </w:r>
    </w:p>
    <w:p w:rsidR="007A381E" w:rsidRDefault="007A381E" w:rsidP="007A381E">
      <w:pPr>
        <w:rPr>
          <w:sz w:val="24"/>
          <w:szCs w:val="24"/>
        </w:rPr>
      </w:pPr>
    </w:p>
    <w:p w:rsidR="000B7146" w:rsidRPr="005E5B94" w:rsidRDefault="0064285E" w:rsidP="00457287">
      <w:pPr>
        <w:pStyle w:val="Odstavecseseznamem"/>
        <w:numPr>
          <w:ilvl w:val="1"/>
          <w:numId w:val="2"/>
        </w:numPr>
        <w:ind w:left="1077" w:hanging="357"/>
        <w:outlineLvl w:val="2"/>
        <w:rPr>
          <w:rFonts w:ascii="Arial" w:hAnsi="Arial" w:cs="Arial"/>
          <w:b/>
          <w:sz w:val="28"/>
          <w:szCs w:val="28"/>
        </w:rPr>
      </w:pPr>
      <w:bookmarkStart w:id="105" w:name="_Toc357331474"/>
      <w:bookmarkStart w:id="106" w:name="_Toc357331684"/>
      <w:bookmarkStart w:id="107" w:name="_Toc357332004"/>
      <w:bookmarkStart w:id="108" w:name="_Toc357332136"/>
      <w:r>
        <w:rPr>
          <w:rFonts w:ascii="Arial" w:hAnsi="Arial" w:cs="Arial"/>
          <w:b/>
          <w:sz w:val="28"/>
          <w:szCs w:val="28"/>
        </w:rPr>
        <w:t>Rozpočet a skutečnost 2012</w:t>
      </w:r>
      <w:r w:rsidR="0018529F" w:rsidRPr="005E5B94">
        <w:rPr>
          <w:rFonts w:ascii="Arial" w:hAnsi="Arial" w:cs="Arial"/>
          <w:b/>
          <w:sz w:val="28"/>
          <w:szCs w:val="28"/>
        </w:rPr>
        <w:t>,</w:t>
      </w:r>
      <w:r w:rsidR="009C37E3" w:rsidRPr="005E5B94">
        <w:rPr>
          <w:rFonts w:ascii="Arial" w:hAnsi="Arial" w:cs="Arial"/>
          <w:b/>
          <w:sz w:val="28"/>
          <w:szCs w:val="28"/>
        </w:rPr>
        <w:t xml:space="preserve"> nástroje finančního řízení</w:t>
      </w:r>
      <w:r w:rsidR="00D02E51" w:rsidRPr="005E5B94">
        <w:rPr>
          <w:rFonts w:ascii="Arial" w:hAnsi="Arial" w:cs="Arial"/>
          <w:b/>
          <w:sz w:val="28"/>
          <w:szCs w:val="28"/>
        </w:rPr>
        <w:t>, rozpočtový výhled</w:t>
      </w:r>
      <w:bookmarkEnd w:id="105"/>
      <w:bookmarkEnd w:id="106"/>
      <w:bookmarkEnd w:id="107"/>
      <w:bookmarkEnd w:id="108"/>
    </w:p>
    <w:p w:rsidR="00F45B1E" w:rsidRPr="005E5B94" w:rsidRDefault="000B7146" w:rsidP="005E5B94">
      <w:pPr>
        <w:spacing w:before="100" w:beforeAutospacing="1" w:after="100" w:afterAutospacing="1" w:line="360" w:lineRule="auto"/>
        <w:jc w:val="both"/>
        <w:rPr>
          <w:rFonts w:ascii="Arial" w:hAnsi="Arial" w:cs="Arial"/>
          <w:sz w:val="24"/>
          <w:szCs w:val="24"/>
        </w:rPr>
      </w:pPr>
      <w:r w:rsidRPr="005E5B94">
        <w:rPr>
          <w:rFonts w:ascii="Arial" w:hAnsi="Arial" w:cs="Arial"/>
          <w:sz w:val="24"/>
          <w:szCs w:val="24"/>
        </w:rPr>
        <w:t xml:space="preserve">Základním nástrojem pro finanční řízení města je rozpočet města a rozpočtový výhled. </w:t>
      </w:r>
      <w:r w:rsidR="00413A42" w:rsidRPr="005E5B94">
        <w:rPr>
          <w:rFonts w:ascii="Arial" w:hAnsi="Arial" w:cs="Arial"/>
          <w:sz w:val="24"/>
          <w:szCs w:val="24"/>
        </w:rPr>
        <w:t xml:space="preserve">Rozpočtový výhled je střednědobý plán, který slouží pro plánování rozvoje územních samosprávných celků. Je zpracován jako přehledný a komplexní dokument, který na základě všech dostupných informací zobrazuje vývoj příjmů a výdajů, včetně smluvně podložených investičních akcí a dluhové služby. </w:t>
      </w:r>
    </w:p>
    <w:p w:rsidR="004C69F8" w:rsidRDefault="008F6924" w:rsidP="0048359E">
      <w:pPr>
        <w:spacing w:before="100" w:beforeAutospacing="1" w:after="100" w:afterAutospacing="1" w:line="360" w:lineRule="auto"/>
        <w:contextualSpacing/>
        <w:jc w:val="both"/>
        <w:rPr>
          <w:rFonts w:ascii="Arial" w:hAnsi="Arial" w:cs="Arial"/>
          <w:sz w:val="24"/>
          <w:szCs w:val="24"/>
        </w:rPr>
      </w:pPr>
      <w:r w:rsidRPr="005E5B94">
        <w:rPr>
          <w:rFonts w:ascii="Arial" w:hAnsi="Arial" w:cs="Arial"/>
          <w:sz w:val="24"/>
          <w:szCs w:val="24"/>
        </w:rPr>
        <w:t>Upravený rozpočet SML byl sestaven jako vyrovnaný. V provozní části rozpočtu běžné příjmy (1 597 552 tis. Kč) převyšují běžné výdaje (1 452 484 tis. Kč) a vzniká tak kladný rozdíl ve výši 145 068 tis. Kč. Tento přebytek slouží k pokrytí závazků města a spolufinancování investičních projektů.</w:t>
      </w:r>
      <w:r w:rsidR="004C69F8" w:rsidRPr="005E5B94">
        <w:rPr>
          <w:rFonts w:ascii="Arial" w:hAnsi="Arial" w:cs="Arial"/>
          <w:sz w:val="24"/>
          <w:szCs w:val="24"/>
        </w:rPr>
        <w:t xml:space="preserve"> V kapitálové části městského rozpočtu příjmy (2 517 tis. Kč) nedostatečně pokrývají kapitálové výdaje (218 030 tis. Kč), čímž vzniká deficit kapitálového rozpočtu ve výši 215 513 tis. Kč. Vyrovnanosti celkových příjmů s výdaji bylo dosaženo skrze zapojení volných finančních prostředků minulých let (pol. 8115) a dále město využilo finanční instrumenty v podobě krátkodobé i dlouhodobé výpůjčky finančních prostředků. </w:t>
      </w:r>
    </w:p>
    <w:p w:rsidR="0048359E" w:rsidRPr="0048359E" w:rsidRDefault="0048359E" w:rsidP="0048359E">
      <w:pPr>
        <w:pStyle w:val="Titulek"/>
        <w:spacing w:before="100" w:beforeAutospacing="1" w:after="100" w:afterAutospacing="1"/>
        <w:contextualSpacing/>
        <w:rPr>
          <w:rFonts w:ascii="Arial" w:hAnsi="Arial" w:cs="Arial"/>
          <w:color w:val="auto"/>
          <w:sz w:val="20"/>
          <w:szCs w:val="20"/>
        </w:rPr>
      </w:pPr>
      <w:bookmarkStart w:id="109" w:name="_Toc357349175"/>
      <w:r w:rsidRPr="0048359E">
        <w:rPr>
          <w:rFonts w:ascii="Arial" w:hAnsi="Arial" w:cs="Arial"/>
          <w:color w:val="auto"/>
          <w:sz w:val="20"/>
          <w:szCs w:val="20"/>
        </w:rPr>
        <w:t xml:space="preserve">Tabulka </w:t>
      </w:r>
      <w:r w:rsidR="001A4497" w:rsidRPr="0048359E">
        <w:rPr>
          <w:rFonts w:ascii="Arial" w:hAnsi="Arial" w:cs="Arial"/>
          <w:color w:val="auto"/>
          <w:sz w:val="20"/>
          <w:szCs w:val="20"/>
        </w:rPr>
        <w:fldChar w:fldCharType="begin"/>
      </w:r>
      <w:r w:rsidRPr="0048359E">
        <w:rPr>
          <w:rFonts w:ascii="Arial" w:hAnsi="Arial" w:cs="Arial"/>
          <w:color w:val="auto"/>
          <w:sz w:val="20"/>
          <w:szCs w:val="20"/>
        </w:rPr>
        <w:instrText xml:space="preserve"> SEQ Tabulka \* ARABIC </w:instrText>
      </w:r>
      <w:r w:rsidR="001A4497" w:rsidRPr="0048359E">
        <w:rPr>
          <w:rFonts w:ascii="Arial" w:hAnsi="Arial" w:cs="Arial"/>
          <w:color w:val="auto"/>
          <w:sz w:val="20"/>
          <w:szCs w:val="20"/>
        </w:rPr>
        <w:fldChar w:fldCharType="separate"/>
      </w:r>
      <w:r w:rsidR="00ED0ECB">
        <w:rPr>
          <w:rFonts w:ascii="Arial" w:hAnsi="Arial" w:cs="Arial"/>
          <w:noProof/>
          <w:color w:val="auto"/>
          <w:sz w:val="20"/>
          <w:szCs w:val="20"/>
        </w:rPr>
        <w:t>10</w:t>
      </w:r>
      <w:r w:rsidR="001A4497" w:rsidRPr="0048359E">
        <w:rPr>
          <w:rFonts w:ascii="Arial" w:hAnsi="Arial" w:cs="Arial"/>
          <w:color w:val="auto"/>
          <w:sz w:val="20"/>
          <w:szCs w:val="20"/>
        </w:rPr>
        <w:fldChar w:fldCharType="end"/>
      </w:r>
      <w:r w:rsidRPr="0048359E">
        <w:rPr>
          <w:rFonts w:ascii="Arial" w:hAnsi="Arial" w:cs="Arial"/>
          <w:color w:val="auto"/>
          <w:sz w:val="20"/>
          <w:szCs w:val="20"/>
        </w:rPr>
        <w:t>: Upravený rozpočet SML 2012</w:t>
      </w:r>
      <w:bookmarkEnd w:id="109"/>
    </w:p>
    <w:p w:rsidR="008F6924" w:rsidRPr="000B7146" w:rsidRDefault="00C870D2" w:rsidP="0048359E">
      <w:pPr>
        <w:spacing w:before="100" w:beforeAutospacing="1" w:after="100" w:afterAutospacing="1" w:line="240" w:lineRule="auto"/>
        <w:contextualSpacing/>
        <w:rPr>
          <w:sz w:val="24"/>
          <w:szCs w:val="24"/>
        </w:rPr>
      </w:pPr>
      <w:r w:rsidRPr="004A02EA">
        <w:rPr>
          <w:noProof/>
          <w:lang w:eastAsia="cs-CZ"/>
        </w:rPr>
        <w:drawing>
          <wp:inline distT="0" distB="0" distL="0" distR="0">
            <wp:extent cx="3338830" cy="977900"/>
            <wp:effectExtent l="19050" t="0" r="0" b="0"/>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3338830" cy="977900"/>
                    </a:xfrm>
                    <a:prstGeom prst="rect">
                      <a:avLst/>
                    </a:prstGeom>
                    <a:noFill/>
                    <a:ln w="9525">
                      <a:noFill/>
                      <a:miter lim="800000"/>
                      <a:headEnd/>
                      <a:tailEnd/>
                    </a:ln>
                  </pic:spPr>
                </pic:pic>
              </a:graphicData>
            </a:graphic>
          </wp:inline>
        </w:drawing>
      </w:r>
    </w:p>
    <w:p w:rsidR="0048359E" w:rsidRPr="007A5D26" w:rsidRDefault="0048359E" w:rsidP="0048359E">
      <w:pPr>
        <w:spacing w:after="0" w:line="240" w:lineRule="auto"/>
        <w:rPr>
          <w:rFonts w:ascii="Arial" w:hAnsi="Arial" w:cs="Arial"/>
          <w:sz w:val="20"/>
          <w:szCs w:val="20"/>
        </w:rPr>
      </w:pPr>
      <w:r w:rsidRPr="007A5D26">
        <w:rPr>
          <w:rFonts w:ascii="Arial" w:hAnsi="Arial" w:cs="Arial"/>
          <w:sz w:val="20"/>
          <w:szCs w:val="20"/>
        </w:rPr>
        <w:t>Zdroj: Rozpočtový výhled Statutárního města Liberec 2013 – 2017 (zpracovatel AQE advisors)</w:t>
      </w:r>
    </w:p>
    <w:p w:rsidR="00DD7398" w:rsidRDefault="00DD7398" w:rsidP="0048359E">
      <w:pPr>
        <w:spacing w:before="100" w:beforeAutospacing="1" w:after="100" w:afterAutospacing="1" w:line="240" w:lineRule="auto"/>
        <w:contextualSpacing/>
        <w:rPr>
          <w:rFonts w:ascii="Arial" w:hAnsi="Arial" w:cs="Arial"/>
          <w:b/>
          <w:sz w:val="24"/>
          <w:szCs w:val="24"/>
        </w:rPr>
      </w:pPr>
    </w:p>
    <w:p w:rsidR="0048359E" w:rsidRDefault="0048359E" w:rsidP="0048359E">
      <w:pPr>
        <w:spacing w:before="100" w:beforeAutospacing="1" w:after="100" w:afterAutospacing="1" w:line="240" w:lineRule="auto"/>
        <w:contextualSpacing/>
        <w:rPr>
          <w:rFonts w:ascii="Arial" w:hAnsi="Arial" w:cs="Arial"/>
          <w:b/>
          <w:sz w:val="24"/>
          <w:szCs w:val="24"/>
        </w:rPr>
      </w:pPr>
    </w:p>
    <w:p w:rsidR="009E57BC" w:rsidRPr="0048359E" w:rsidRDefault="009E57BC" w:rsidP="0048359E">
      <w:pPr>
        <w:spacing w:before="100" w:beforeAutospacing="1" w:after="100" w:afterAutospacing="1" w:line="360" w:lineRule="auto"/>
        <w:contextualSpacing/>
        <w:rPr>
          <w:rFonts w:ascii="Arial" w:hAnsi="Arial" w:cs="Arial"/>
          <w:b/>
          <w:sz w:val="24"/>
          <w:szCs w:val="24"/>
        </w:rPr>
      </w:pPr>
      <w:r w:rsidRPr="0048359E">
        <w:rPr>
          <w:rFonts w:ascii="Arial" w:hAnsi="Arial" w:cs="Arial"/>
          <w:b/>
          <w:sz w:val="24"/>
          <w:szCs w:val="24"/>
        </w:rPr>
        <w:t>Příjmy rozpočtu 2012</w:t>
      </w:r>
    </w:p>
    <w:p w:rsidR="009E57BC" w:rsidRDefault="009E57BC" w:rsidP="0048359E">
      <w:pPr>
        <w:spacing w:before="100" w:beforeAutospacing="1" w:after="100" w:afterAutospacing="1" w:line="360" w:lineRule="auto"/>
        <w:contextualSpacing/>
        <w:jc w:val="both"/>
        <w:rPr>
          <w:rFonts w:ascii="Arial" w:hAnsi="Arial" w:cs="Arial"/>
          <w:sz w:val="24"/>
          <w:szCs w:val="24"/>
        </w:rPr>
      </w:pPr>
      <w:r w:rsidRPr="0048359E">
        <w:rPr>
          <w:rFonts w:ascii="Arial" w:hAnsi="Arial" w:cs="Arial"/>
          <w:sz w:val="24"/>
          <w:szCs w:val="24"/>
        </w:rPr>
        <w:t>V roce 2012 dosahují celkové příjmy upraveného rozpočtu hodnoty 1 912 428 tis. Kč. Běžné příjmy se skládají ze 75,6 % daňových příjmů, z 9,4 % nedaňových příjmů, z 9,9 % provozních dotací a z 5,1 % neinvestičních dotací. Běžné příjmy tvoří 99,8 % celkových příjmů.</w:t>
      </w:r>
    </w:p>
    <w:p w:rsidR="0048359E" w:rsidRDefault="0048359E" w:rsidP="0048359E">
      <w:pPr>
        <w:pStyle w:val="Titulek"/>
        <w:spacing w:before="100" w:beforeAutospacing="1" w:after="100" w:afterAutospacing="1"/>
        <w:contextualSpacing/>
        <w:rPr>
          <w:rFonts w:ascii="Arial" w:hAnsi="Arial" w:cs="Arial"/>
          <w:color w:val="auto"/>
          <w:sz w:val="20"/>
          <w:szCs w:val="20"/>
        </w:rPr>
      </w:pPr>
      <w:bookmarkStart w:id="110" w:name="_Toc357349176"/>
      <w:r w:rsidRPr="0048359E">
        <w:rPr>
          <w:rFonts w:ascii="Arial" w:hAnsi="Arial" w:cs="Arial"/>
          <w:color w:val="auto"/>
          <w:sz w:val="20"/>
          <w:szCs w:val="20"/>
        </w:rPr>
        <w:t xml:space="preserve">Tabulka </w:t>
      </w:r>
      <w:r w:rsidR="001A4497" w:rsidRPr="0048359E">
        <w:rPr>
          <w:rFonts w:ascii="Arial" w:hAnsi="Arial" w:cs="Arial"/>
          <w:color w:val="auto"/>
          <w:sz w:val="20"/>
          <w:szCs w:val="20"/>
        </w:rPr>
        <w:fldChar w:fldCharType="begin"/>
      </w:r>
      <w:r w:rsidRPr="0048359E">
        <w:rPr>
          <w:rFonts w:ascii="Arial" w:hAnsi="Arial" w:cs="Arial"/>
          <w:color w:val="auto"/>
          <w:sz w:val="20"/>
          <w:szCs w:val="20"/>
        </w:rPr>
        <w:instrText xml:space="preserve"> SEQ Tabulka \* ARABIC </w:instrText>
      </w:r>
      <w:r w:rsidR="001A4497" w:rsidRPr="0048359E">
        <w:rPr>
          <w:rFonts w:ascii="Arial" w:hAnsi="Arial" w:cs="Arial"/>
          <w:color w:val="auto"/>
          <w:sz w:val="20"/>
          <w:szCs w:val="20"/>
        </w:rPr>
        <w:fldChar w:fldCharType="separate"/>
      </w:r>
      <w:r w:rsidR="00ED0ECB">
        <w:rPr>
          <w:rFonts w:ascii="Arial" w:hAnsi="Arial" w:cs="Arial"/>
          <w:noProof/>
          <w:color w:val="auto"/>
          <w:sz w:val="20"/>
          <w:szCs w:val="20"/>
        </w:rPr>
        <w:t>11</w:t>
      </w:r>
      <w:r w:rsidR="001A4497" w:rsidRPr="0048359E">
        <w:rPr>
          <w:rFonts w:ascii="Arial" w:hAnsi="Arial" w:cs="Arial"/>
          <w:color w:val="auto"/>
          <w:sz w:val="20"/>
          <w:szCs w:val="20"/>
        </w:rPr>
        <w:fldChar w:fldCharType="end"/>
      </w:r>
      <w:r w:rsidRPr="0048359E">
        <w:rPr>
          <w:rFonts w:ascii="Arial" w:hAnsi="Arial" w:cs="Arial"/>
          <w:color w:val="auto"/>
          <w:sz w:val="20"/>
          <w:szCs w:val="20"/>
        </w:rPr>
        <w:t>: Příjmy rozpočtu města za rok 2012</w:t>
      </w:r>
      <w:bookmarkEnd w:id="110"/>
    </w:p>
    <w:p w:rsidR="0048359E" w:rsidRPr="0048359E" w:rsidRDefault="0048359E" w:rsidP="0048359E">
      <w:pPr>
        <w:spacing w:before="100" w:beforeAutospacing="1" w:after="100" w:afterAutospacing="1" w:line="240" w:lineRule="auto"/>
        <w:contextualSpacing/>
      </w:pPr>
      <w:r w:rsidRPr="009E57BC">
        <w:rPr>
          <w:i/>
          <w:noProof/>
          <w:sz w:val="24"/>
          <w:szCs w:val="24"/>
          <w:lang w:eastAsia="cs-CZ"/>
        </w:rPr>
        <w:drawing>
          <wp:inline distT="0" distB="0" distL="0" distR="0">
            <wp:extent cx="2979414" cy="2228850"/>
            <wp:effectExtent l="0" t="0" r="0" b="0"/>
            <wp:docPr id="3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2976808" cy="2226900"/>
                    </a:xfrm>
                    <a:prstGeom prst="rect">
                      <a:avLst/>
                    </a:prstGeom>
                    <a:noFill/>
                    <a:ln w="9525">
                      <a:noFill/>
                      <a:miter lim="800000"/>
                      <a:headEnd/>
                      <a:tailEnd/>
                    </a:ln>
                  </pic:spPr>
                </pic:pic>
              </a:graphicData>
            </a:graphic>
          </wp:inline>
        </w:drawing>
      </w:r>
    </w:p>
    <w:p w:rsidR="0048359E" w:rsidRPr="0048359E" w:rsidRDefault="0048359E" w:rsidP="0048359E">
      <w:pPr>
        <w:spacing w:before="100" w:beforeAutospacing="1" w:after="100" w:afterAutospacing="1" w:line="240" w:lineRule="auto"/>
        <w:contextualSpacing/>
        <w:rPr>
          <w:i/>
          <w:sz w:val="24"/>
          <w:szCs w:val="24"/>
        </w:rPr>
      </w:pPr>
      <w:r w:rsidRPr="0048359E">
        <w:rPr>
          <w:i/>
          <w:sz w:val="24"/>
          <w:szCs w:val="24"/>
        </w:rPr>
        <w:t>Zdroj: Rozpočtový výhled Statutárního města Liberec 2013 – 2017 (zpracovatel AQE advisors)</w:t>
      </w:r>
    </w:p>
    <w:p w:rsidR="009E57BC" w:rsidRDefault="009E57BC" w:rsidP="005E5B94">
      <w:pPr>
        <w:spacing w:before="100" w:beforeAutospacing="1" w:after="100" w:afterAutospacing="1" w:line="360" w:lineRule="auto"/>
        <w:rPr>
          <w:rFonts w:ascii="Arial" w:hAnsi="Arial" w:cs="Arial"/>
          <w:sz w:val="24"/>
          <w:szCs w:val="24"/>
        </w:rPr>
      </w:pPr>
      <w:r w:rsidRPr="005E5B94">
        <w:rPr>
          <w:rFonts w:ascii="Arial" w:hAnsi="Arial" w:cs="Arial"/>
          <w:sz w:val="24"/>
          <w:szCs w:val="24"/>
        </w:rPr>
        <w:t>Pro ilustraci uvádíme v následujícím grafu strukturu celkových příjmů schváleného rozpočtu roku 2012.</w:t>
      </w:r>
    </w:p>
    <w:p w:rsidR="009E57BC" w:rsidRPr="00CC1A14" w:rsidRDefault="00CC1A14" w:rsidP="00CC1A14">
      <w:pPr>
        <w:pStyle w:val="Titulek"/>
        <w:rPr>
          <w:rFonts w:ascii="Arial" w:hAnsi="Arial" w:cs="Arial"/>
          <w:i/>
          <w:color w:val="auto"/>
          <w:sz w:val="20"/>
          <w:szCs w:val="20"/>
        </w:rPr>
      </w:pPr>
      <w:bookmarkStart w:id="111" w:name="_Toc357349243"/>
      <w:bookmarkStart w:id="112" w:name="_Toc308986859"/>
      <w:bookmarkStart w:id="113" w:name="_Toc341277130"/>
      <w:r w:rsidRPr="00CC1A14">
        <w:rPr>
          <w:rFonts w:ascii="Arial" w:hAnsi="Arial" w:cs="Arial"/>
          <w:color w:val="auto"/>
          <w:sz w:val="20"/>
          <w:szCs w:val="20"/>
        </w:rPr>
        <w:t xml:space="preserve">Obrázek </w:t>
      </w:r>
      <w:r w:rsidR="001A4497" w:rsidRPr="00CC1A14">
        <w:rPr>
          <w:rFonts w:ascii="Arial" w:hAnsi="Arial" w:cs="Arial"/>
          <w:color w:val="auto"/>
          <w:sz w:val="20"/>
          <w:szCs w:val="20"/>
        </w:rPr>
        <w:fldChar w:fldCharType="begin"/>
      </w:r>
      <w:r w:rsidRPr="00CC1A14">
        <w:rPr>
          <w:rFonts w:ascii="Arial" w:hAnsi="Arial" w:cs="Arial"/>
          <w:color w:val="auto"/>
          <w:sz w:val="20"/>
          <w:szCs w:val="20"/>
        </w:rPr>
        <w:instrText xml:space="preserve"> SEQ Obrázek \* ARABIC </w:instrText>
      </w:r>
      <w:r w:rsidR="001A4497" w:rsidRPr="00CC1A14">
        <w:rPr>
          <w:rFonts w:ascii="Arial" w:hAnsi="Arial" w:cs="Arial"/>
          <w:color w:val="auto"/>
          <w:sz w:val="20"/>
          <w:szCs w:val="20"/>
        </w:rPr>
        <w:fldChar w:fldCharType="separate"/>
      </w:r>
      <w:r w:rsidR="00ED0ECB">
        <w:rPr>
          <w:rFonts w:ascii="Arial" w:hAnsi="Arial" w:cs="Arial"/>
          <w:noProof/>
          <w:color w:val="auto"/>
          <w:sz w:val="20"/>
          <w:szCs w:val="20"/>
        </w:rPr>
        <w:t>7</w:t>
      </w:r>
      <w:r w:rsidR="001A4497" w:rsidRPr="00CC1A14">
        <w:rPr>
          <w:rFonts w:ascii="Arial" w:hAnsi="Arial" w:cs="Arial"/>
          <w:color w:val="auto"/>
          <w:sz w:val="20"/>
          <w:szCs w:val="20"/>
        </w:rPr>
        <w:fldChar w:fldCharType="end"/>
      </w:r>
      <w:r w:rsidRPr="00CC1A14">
        <w:rPr>
          <w:rFonts w:ascii="Arial" w:hAnsi="Arial" w:cs="Arial"/>
          <w:color w:val="auto"/>
          <w:sz w:val="20"/>
          <w:szCs w:val="20"/>
        </w:rPr>
        <w:t>: Graf struktury celkových příjmů města v roce 2012</w:t>
      </w:r>
      <w:bookmarkEnd w:id="111"/>
    </w:p>
    <w:bookmarkEnd w:id="112"/>
    <w:bookmarkEnd w:id="113"/>
    <w:p w:rsidR="009E57BC" w:rsidRPr="009E57BC" w:rsidRDefault="009E57BC" w:rsidP="00CC1A14">
      <w:pPr>
        <w:pStyle w:val="Odstavecseseznamem"/>
        <w:spacing w:before="100" w:beforeAutospacing="1" w:after="100" w:afterAutospacing="1" w:line="240" w:lineRule="auto"/>
        <w:ind w:left="0"/>
        <w:rPr>
          <w:sz w:val="24"/>
          <w:szCs w:val="24"/>
        </w:rPr>
      </w:pPr>
      <w:r w:rsidRPr="009E57BC">
        <w:rPr>
          <w:noProof/>
          <w:sz w:val="24"/>
          <w:szCs w:val="24"/>
          <w:lang w:eastAsia="cs-CZ"/>
        </w:rPr>
        <w:drawing>
          <wp:inline distT="0" distB="0" distL="0" distR="0">
            <wp:extent cx="5762847" cy="1956391"/>
            <wp:effectExtent l="0" t="0" r="0" b="0"/>
            <wp:docPr id="1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t="16168" b="28742"/>
                    <a:stretch>
                      <a:fillRect/>
                    </a:stretch>
                  </pic:blipFill>
                  <pic:spPr bwMode="auto">
                    <a:xfrm>
                      <a:off x="0" y="0"/>
                      <a:ext cx="5762847" cy="1956391"/>
                    </a:xfrm>
                    <a:prstGeom prst="rect">
                      <a:avLst/>
                    </a:prstGeom>
                    <a:noFill/>
                    <a:ln w="9525">
                      <a:noFill/>
                      <a:miter lim="800000"/>
                      <a:headEnd/>
                      <a:tailEnd/>
                    </a:ln>
                  </pic:spPr>
                </pic:pic>
              </a:graphicData>
            </a:graphic>
          </wp:inline>
        </w:drawing>
      </w:r>
    </w:p>
    <w:p w:rsidR="00CC1A14" w:rsidRPr="007A5D26" w:rsidRDefault="00CC1A14" w:rsidP="00CC1A14">
      <w:pPr>
        <w:spacing w:after="0" w:line="240" w:lineRule="auto"/>
        <w:rPr>
          <w:rFonts w:ascii="Arial" w:hAnsi="Arial" w:cs="Arial"/>
          <w:sz w:val="20"/>
          <w:szCs w:val="20"/>
        </w:rPr>
      </w:pPr>
      <w:bookmarkStart w:id="114" w:name="_Toc341277108"/>
      <w:r w:rsidRPr="007A5D26">
        <w:rPr>
          <w:rFonts w:ascii="Arial" w:hAnsi="Arial" w:cs="Arial"/>
          <w:sz w:val="20"/>
          <w:szCs w:val="20"/>
        </w:rPr>
        <w:t>Zdroj: Rozpočtový výhled Statutárního města Liberec 2013 – 2017 (zpracovatel AQE advisors)</w:t>
      </w:r>
    </w:p>
    <w:p w:rsidR="009E57BC" w:rsidRDefault="009E57BC" w:rsidP="009E57BC">
      <w:pPr>
        <w:pStyle w:val="Odstavecseseznamem"/>
        <w:rPr>
          <w:b/>
          <w:bCs/>
          <w:sz w:val="24"/>
          <w:szCs w:val="24"/>
        </w:rPr>
      </w:pPr>
    </w:p>
    <w:p w:rsidR="009E57BC" w:rsidRPr="005E5B94" w:rsidRDefault="009E57BC" w:rsidP="00CC1A14">
      <w:pPr>
        <w:spacing w:before="100" w:beforeAutospacing="1" w:after="100" w:afterAutospacing="1" w:line="360" w:lineRule="auto"/>
        <w:contextualSpacing/>
        <w:rPr>
          <w:rFonts w:ascii="Arial" w:hAnsi="Arial" w:cs="Arial"/>
          <w:b/>
          <w:bCs/>
          <w:sz w:val="24"/>
          <w:szCs w:val="24"/>
        </w:rPr>
      </w:pPr>
      <w:r w:rsidRPr="005E5B94">
        <w:rPr>
          <w:rFonts w:ascii="Arial" w:hAnsi="Arial" w:cs="Arial"/>
          <w:b/>
          <w:bCs/>
          <w:sz w:val="24"/>
          <w:szCs w:val="24"/>
        </w:rPr>
        <w:t>Výdaje rozpočtu 2012</w:t>
      </w:r>
      <w:bookmarkEnd w:id="114"/>
    </w:p>
    <w:p w:rsidR="009E57BC" w:rsidRDefault="009E57BC" w:rsidP="00CC1A14">
      <w:pPr>
        <w:spacing w:before="100" w:beforeAutospacing="1" w:after="100" w:afterAutospacing="1" w:line="360" w:lineRule="auto"/>
        <w:contextualSpacing/>
        <w:jc w:val="both"/>
        <w:rPr>
          <w:rFonts w:ascii="Arial" w:hAnsi="Arial" w:cs="Arial"/>
          <w:sz w:val="24"/>
          <w:szCs w:val="24"/>
        </w:rPr>
      </w:pPr>
      <w:r w:rsidRPr="005E5B94">
        <w:rPr>
          <w:rFonts w:ascii="Arial" w:hAnsi="Arial" w:cs="Arial"/>
          <w:sz w:val="24"/>
          <w:szCs w:val="24"/>
        </w:rPr>
        <w:t xml:space="preserve">Celkové výdaje upraveného rozpočtu SML v roce 2012 činí </w:t>
      </w:r>
      <w:r w:rsidRPr="005E5B94">
        <w:rPr>
          <w:rFonts w:ascii="Arial" w:hAnsi="Arial" w:cs="Arial"/>
          <w:b/>
          <w:sz w:val="24"/>
          <w:szCs w:val="24"/>
        </w:rPr>
        <w:t>1 739 426 tis. Kč</w:t>
      </w:r>
      <w:r w:rsidRPr="005E5B94">
        <w:rPr>
          <w:rFonts w:ascii="Arial" w:hAnsi="Arial" w:cs="Arial"/>
          <w:sz w:val="24"/>
          <w:szCs w:val="24"/>
        </w:rPr>
        <w:t>. Běžné výdaje tvoří 92,6 % celkových výdajů, kapitálové pak zbylých 13,9 %. Největší objem běžných výdajů v roce 2012 směřuje na vyplácení transferů občanům a neziskovým organizacím (44,4 %), na neinvestiční nákupy, především energií a služeb (36,7 %), a 11,4 % běžných výdajů slouží k pokrytí mzdových nákladů.</w:t>
      </w:r>
    </w:p>
    <w:p w:rsidR="00CC1A14" w:rsidRPr="00CC1A14" w:rsidRDefault="00CC1A14" w:rsidP="00CC1A14">
      <w:pPr>
        <w:pStyle w:val="Titulek"/>
        <w:spacing w:before="100" w:beforeAutospacing="1" w:after="100" w:afterAutospacing="1"/>
        <w:rPr>
          <w:rFonts w:ascii="Arial" w:hAnsi="Arial" w:cs="Arial"/>
          <w:color w:val="auto"/>
          <w:sz w:val="20"/>
          <w:szCs w:val="20"/>
        </w:rPr>
      </w:pPr>
      <w:bookmarkStart w:id="115" w:name="_Toc357349177"/>
      <w:r w:rsidRPr="00CC1A14">
        <w:rPr>
          <w:rFonts w:ascii="Arial" w:hAnsi="Arial" w:cs="Arial"/>
          <w:color w:val="auto"/>
          <w:sz w:val="20"/>
          <w:szCs w:val="20"/>
        </w:rPr>
        <w:t xml:space="preserve">Tabulka </w:t>
      </w:r>
      <w:r w:rsidR="001A4497" w:rsidRPr="00CC1A14">
        <w:rPr>
          <w:rFonts w:ascii="Arial" w:hAnsi="Arial" w:cs="Arial"/>
          <w:color w:val="auto"/>
          <w:sz w:val="20"/>
          <w:szCs w:val="20"/>
        </w:rPr>
        <w:fldChar w:fldCharType="begin"/>
      </w:r>
      <w:r w:rsidRPr="00CC1A14">
        <w:rPr>
          <w:rFonts w:ascii="Arial" w:hAnsi="Arial" w:cs="Arial"/>
          <w:color w:val="auto"/>
          <w:sz w:val="20"/>
          <w:szCs w:val="20"/>
        </w:rPr>
        <w:instrText xml:space="preserve"> SEQ Tabulka \* ARABIC </w:instrText>
      </w:r>
      <w:r w:rsidR="001A4497" w:rsidRPr="00CC1A14">
        <w:rPr>
          <w:rFonts w:ascii="Arial" w:hAnsi="Arial" w:cs="Arial"/>
          <w:color w:val="auto"/>
          <w:sz w:val="20"/>
          <w:szCs w:val="20"/>
        </w:rPr>
        <w:fldChar w:fldCharType="separate"/>
      </w:r>
      <w:r w:rsidR="00ED0ECB">
        <w:rPr>
          <w:rFonts w:ascii="Arial" w:hAnsi="Arial" w:cs="Arial"/>
          <w:noProof/>
          <w:color w:val="auto"/>
          <w:sz w:val="20"/>
          <w:szCs w:val="20"/>
        </w:rPr>
        <w:t>12</w:t>
      </w:r>
      <w:r w:rsidR="001A4497" w:rsidRPr="00CC1A14">
        <w:rPr>
          <w:rFonts w:ascii="Arial" w:hAnsi="Arial" w:cs="Arial"/>
          <w:color w:val="auto"/>
          <w:sz w:val="20"/>
          <w:szCs w:val="20"/>
        </w:rPr>
        <w:fldChar w:fldCharType="end"/>
      </w:r>
      <w:r w:rsidRPr="00CC1A14">
        <w:rPr>
          <w:rFonts w:ascii="Arial" w:hAnsi="Arial" w:cs="Arial"/>
          <w:color w:val="auto"/>
          <w:sz w:val="20"/>
          <w:szCs w:val="20"/>
        </w:rPr>
        <w:t>: Výdaje rozpočtu města za rok 2012</w:t>
      </w:r>
      <w:bookmarkEnd w:id="115"/>
    </w:p>
    <w:p w:rsidR="009E57BC" w:rsidRPr="009E57BC" w:rsidRDefault="009E57BC" w:rsidP="00E6624A">
      <w:pPr>
        <w:pStyle w:val="Odstavecseseznamem"/>
        <w:spacing w:before="100" w:beforeAutospacing="1" w:after="100" w:afterAutospacing="1" w:line="240" w:lineRule="auto"/>
        <w:ind w:left="0"/>
        <w:rPr>
          <w:i/>
          <w:sz w:val="24"/>
          <w:szCs w:val="24"/>
        </w:rPr>
      </w:pPr>
      <w:r w:rsidRPr="009E57BC">
        <w:rPr>
          <w:i/>
          <w:noProof/>
          <w:sz w:val="24"/>
          <w:szCs w:val="24"/>
          <w:lang w:eastAsia="cs-CZ"/>
        </w:rPr>
        <w:drawing>
          <wp:inline distT="0" distB="0" distL="0" distR="0">
            <wp:extent cx="2902585" cy="1967230"/>
            <wp:effectExtent l="19050" t="0" r="0" b="0"/>
            <wp:docPr id="38"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2902585" cy="1967230"/>
                    </a:xfrm>
                    <a:prstGeom prst="rect">
                      <a:avLst/>
                    </a:prstGeom>
                    <a:noFill/>
                    <a:ln w="9525">
                      <a:noFill/>
                      <a:miter lim="800000"/>
                      <a:headEnd/>
                      <a:tailEnd/>
                    </a:ln>
                  </pic:spPr>
                </pic:pic>
              </a:graphicData>
            </a:graphic>
          </wp:inline>
        </w:drawing>
      </w:r>
    </w:p>
    <w:p w:rsidR="00CC1A14" w:rsidRPr="007A5D26" w:rsidRDefault="00CC1A14" w:rsidP="00E6624A">
      <w:pPr>
        <w:spacing w:before="100" w:beforeAutospacing="1" w:after="100" w:afterAutospacing="1" w:line="240" w:lineRule="auto"/>
        <w:contextualSpacing/>
        <w:rPr>
          <w:rFonts w:ascii="Arial" w:hAnsi="Arial" w:cs="Arial"/>
          <w:sz w:val="20"/>
          <w:szCs w:val="20"/>
        </w:rPr>
      </w:pPr>
      <w:r w:rsidRPr="007A5D26">
        <w:rPr>
          <w:rFonts w:ascii="Arial" w:hAnsi="Arial" w:cs="Arial"/>
          <w:sz w:val="20"/>
          <w:szCs w:val="20"/>
        </w:rPr>
        <w:t>Zdroj: Rozpočtový výhled Statutárního města Liberec 2013 – 2017 (zpracovatel AQE advisors)</w:t>
      </w:r>
    </w:p>
    <w:p w:rsidR="009E57BC" w:rsidRPr="00CC1A14" w:rsidRDefault="009E57BC" w:rsidP="00CC1A14">
      <w:pPr>
        <w:spacing w:before="100" w:beforeAutospacing="1" w:after="100" w:afterAutospacing="1" w:line="240" w:lineRule="auto"/>
        <w:rPr>
          <w:sz w:val="24"/>
          <w:szCs w:val="24"/>
        </w:rPr>
      </w:pPr>
    </w:p>
    <w:p w:rsidR="009E57BC" w:rsidRDefault="009E57BC" w:rsidP="00CC1A14">
      <w:pPr>
        <w:pStyle w:val="Odstavecseseznamem"/>
        <w:spacing w:before="100" w:beforeAutospacing="1" w:after="100" w:afterAutospacing="1" w:line="240" w:lineRule="auto"/>
        <w:rPr>
          <w:sz w:val="24"/>
          <w:szCs w:val="24"/>
        </w:rPr>
      </w:pPr>
    </w:p>
    <w:p w:rsidR="00E6624A" w:rsidRDefault="00E6624A" w:rsidP="009E57BC">
      <w:pPr>
        <w:pStyle w:val="Odstavecseseznamem"/>
        <w:rPr>
          <w:sz w:val="24"/>
          <w:szCs w:val="24"/>
        </w:rPr>
      </w:pPr>
    </w:p>
    <w:p w:rsidR="009E57BC" w:rsidRPr="005E5B94" w:rsidRDefault="009E57BC" w:rsidP="00E6624A">
      <w:pPr>
        <w:pStyle w:val="Odstavecseseznamem"/>
        <w:spacing w:before="100" w:beforeAutospacing="1" w:after="100" w:afterAutospacing="1" w:line="240" w:lineRule="auto"/>
        <w:ind w:left="0"/>
        <w:rPr>
          <w:rFonts w:ascii="Arial" w:hAnsi="Arial" w:cs="Arial"/>
          <w:sz w:val="24"/>
          <w:szCs w:val="24"/>
        </w:rPr>
      </w:pPr>
      <w:r w:rsidRPr="005E5B94">
        <w:rPr>
          <w:rFonts w:ascii="Arial" w:hAnsi="Arial" w:cs="Arial"/>
          <w:sz w:val="24"/>
          <w:szCs w:val="24"/>
        </w:rPr>
        <w:t>Následující graf zachycuje strukturu celkových výdajů rozpočtu roku 2012.</w:t>
      </w:r>
    </w:p>
    <w:p w:rsidR="00503DA7" w:rsidRPr="00E6624A" w:rsidRDefault="00E6624A" w:rsidP="00E6624A">
      <w:pPr>
        <w:pStyle w:val="Titulek"/>
        <w:rPr>
          <w:rFonts w:ascii="Arial" w:hAnsi="Arial" w:cs="Arial"/>
          <w:i/>
          <w:color w:val="auto"/>
          <w:sz w:val="20"/>
          <w:szCs w:val="20"/>
        </w:rPr>
      </w:pPr>
      <w:bookmarkStart w:id="116" w:name="_Toc357349244"/>
      <w:bookmarkStart w:id="117" w:name="_Toc308986860"/>
      <w:bookmarkStart w:id="118" w:name="_Toc341277131"/>
      <w:r w:rsidRPr="00E6624A">
        <w:rPr>
          <w:rFonts w:ascii="Arial" w:hAnsi="Arial" w:cs="Arial"/>
          <w:color w:val="auto"/>
          <w:sz w:val="20"/>
          <w:szCs w:val="20"/>
        </w:rPr>
        <w:t xml:space="preserve">Obrázek </w:t>
      </w:r>
      <w:r w:rsidR="001A4497" w:rsidRPr="00E6624A">
        <w:rPr>
          <w:rFonts w:ascii="Arial" w:hAnsi="Arial" w:cs="Arial"/>
          <w:color w:val="auto"/>
          <w:sz w:val="20"/>
          <w:szCs w:val="20"/>
        </w:rPr>
        <w:fldChar w:fldCharType="begin"/>
      </w:r>
      <w:r w:rsidRPr="00E6624A">
        <w:rPr>
          <w:rFonts w:ascii="Arial" w:hAnsi="Arial" w:cs="Arial"/>
          <w:color w:val="auto"/>
          <w:sz w:val="20"/>
          <w:szCs w:val="20"/>
        </w:rPr>
        <w:instrText xml:space="preserve"> SEQ Obrázek \* ARABIC </w:instrText>
      </w:r>
      <w:r w:rsidR="001A4497" w:rsidRPr="00E6624A">
        <w:rPr>
          <w:rFonts w:ascii="Arial" w:hAnsi="Arial" w:cs="Arial"/>
          <w:color w:val="auto"/>
          <w:sz w:val="20"/>
          <w:szCs w:val="20"/>
        </w:rPr>
        <w:fldChar w:fldCharType="separate"/>
      </w:r>
      <w:r w:rsidR="00ED0ECB">
        <w:rPr>
          <w:rFonts w:ascii="Arial" w:hAnsi="Arial" w:cs="Arial"/>
          <w:noProof/>
          <w:color w:val="auto"/>
          <w:sz w:val="20"/>
          <w:szCs w:val="20"/>
        </w:rPr>
        <w:t>8</w:t>
      </w:r>
      <w:r w:rsidR="001A4497" w:rsidRPr="00E6624A">
        <w:rPr>
          <w:rFonts w:ascii="Arial" w:hAnsi="Arial" w:cs="Arial"/>
          <w:color w:val="auto"/>
          <w:sz w:val="20"/>
          <w:szCs w:val="20"/>
        </w:rPr>
        <w:fldChar w:fldCharType="end"/>
      </w:r>
      <w:r w:rsidRPr="00E6624A">
        <w:rPr>
          <w:rFonts w:ascii="Arial" w:hAnsi="Arial" w:cs="Arial"/>
          <w:color w:val="auto"/>
          <w:sz w:val="20"/>
          <w:szCs w:val="20"/>
        </w:rPr>
        <w:t>: Graf struktury celkových výdajů města v roce 2012</w:t>
      </w:r>
      <w:bookmarkEnd w:id="116"/>
    </w:p>
    <w:p w:rsidR="00503DA7" w:rsidRDefault="00503DA7" w:rsidP="009E57BC">
      <w:pPr>
        <w:pStyle w:val="Odstavecseseznamem"/>
        <w:rPr>
          <w:rFonts w:ascii="Arial" w:hAnsi="Arial" w:cs="Arial"/>
          <w:i/>
          <w:sz w:val="24"/>
          <w:szCs w:val="24"/>
        </w:rPr>
      </w:pPr>
    </w:p>
    <w:bookmarkEnd w:id="117"/>
    <w:bookmarkEnd w:id="118"/>
    <w:p w:rsidR="009E57BC" w:rsidRPr="009E57BC" w:rsidRDefault="009E57BC" w:rsidP="00E6624A">
      <w:pPr>
        <w:pStyle w:val="Odstavecseseznamem"/>
        <w:spacing w:before="100" w:beforeAutospacing="1" w:after="100" w:afterAutospacing="1" w:line="240" w:lineRule="auto"/>
        <w:ind w:left="0"/>
        <w:contextualSpacing w:val="0"/>
        <w:rPr>
          <w:sz w:val="24"/>
          <w:szCs w:val="24"/>
        </w:rPr>
      </w:pPr>
      <w:r w:rsidRPr="009E57BC">
        <w:rPr>
          <w:noProof/>
          <w:sz w:val="24"/>
          <w:szCs w:val="24"/>
          <w:lang w:eastAsia="cs-CZ"/>
        </w:rPr>
        <w:drawing>
          <wp:inline distT="0" distB="0" distL="0" distR="0">
            <wp:extent cx="5762847" cy="2434856"/>
            <wp:effectExtent l="0" t="0" r="0" b="0"/>
            <wp:docPr id="39"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t="9581" b="21856"/>
                    <a:stretch>
                      <a:fillRect/>
                    </a:stretch>
                  </pic:blipFill>
                  <pic:spPr bwMode="auto">
                    <a:xfrm>
                      <a:off x="0" y="0"/>
                      <a:ext cx="5762847" cy="2434856"/>
                    </a:xfrm>
                    <a:prstGeom prst="rect">
                      <a:avLst/>
                    </a:prstGeom>
                    <a:noFill/>
                    <a:ln w="9525">
                      <a:noFill/>
                      <a:miter lim="800000"/>
                      <a:headEnd/>
                      <a:tailEnd/>
                    </a:ln>
                  </pic:spPr>
                </pic:pic>
              </a:graphicData>
            </a:graphic>
          </wp:inline>
        </w:drawing>
      </w:r>
    </w:p>
    <w:p w:rsidR="00E6624A" w:rsidRPr="007A5D26" w:rsidRDefault="00E6624A" w:rsidP="00E6624A">
      <w:pPr>
        <w:spacing w:after="0" w:line="240" w:lineRule="auto"/>
        <w:rPr>
          <w:rFonts w:ascii="Arial" w:hAnsi="Arial" w:cs="Arial"/>
          <w:sz w:val="20"/>
          <w:szCs w:val="20"/>
        </w:rPr>
      </w:pPr>
      <w:bookmarkStart w:id="119" w:name="_Toc341277109"/>
      <w:r w:rsidRPr="007A5D26">
        <w:rPr>
          <w:rFonts w:ascii="Arial" w:hAnsi="Arial" w:cs="Arial"/>
          <w:sz w:val="20"/>
          <w:szCs w:val="20"/>
        </w:rPr>
        <w:t>Zdroj: Rozpočtový výhled Statutárního města Liberec 2013 – 2017 (zpracovatel AQE advisors)</w:t>
      </w:r>
    </w:p>
    <w:p w:rsidR="009E57BC" w:rsidRDefault="009E57BC" w:rsidP="009E57BC">
      <w:pPr>
        <w:pStyle w:val="Odstavecseseznamem"/>
        <w:rPr>
          <w:b/>
          <w:bCs/>
          <w:sz w:val="24"/>
          <w:szCs w:val="24"/>
        </w:rPr>
      </w:pPr>
    </w:p>
    <w:bookmarkEnd w:id="119"/>
    <w:p w:rsidR="009C37E3" w:rsidRPr="005E5B94" w:rsidRDefault="002B1012" w:rsidP="00C0589E">
      <w:pPr>
        <w:rPr>
          <w:rFonts w:ascii="Arial" w:hAnsi="Arial" w:cs="Arial"/>
          <w:b/>
          <w:sz w:val="24"/>
          <w:szCs w:val="24"/>
        </w:rPr>
      </w:pPr>
      <w:r w:rsidRPr="005E5B94">
        <w:rPr>
          <w:rFonts w:ascii="Arial" w:hAnsi="Arial" w:cs="Arial"/>
          <w:b/>
          <w:sz w:val="24"/>
          <w:szCs w:val="24"/>
        </w:rPr>
        <w:t>SKUTEČNOST V HOSPODAŘENÍ 2012</w:t>
      </w:r>
    </w:p>
    <w:p w:rsidR="009C37E3" w:rsidRDefault="00561415" w:rsidP="00E6624A">
      <w:pPr>
        <w:spacing w:before="100" w:beforeAutospacing="1" w:after="100" w:afterAutospacing="1" w:line="360" w:lineRule="auto"/>
        <w:jc w:val="both"/>
        <w:rPr>
          <w:rFonts w:ascii="Arial" w:hAnsi="Arial" w:cs="Arial"/>
          <w:sz w:val="24"/>
          <w:szCs w:val="24"/>
        </w:rPr>
      </w:pPr>
      <w:r w:rsidRPr="005E5B94">
        <w:rPr>
          <w:rFonts w:ascii="Arial" w:hAnsi="Arial" w:cs="Arial"/>
          <w:sz w:val="24"/>
          <w:szCs w:val="24"/>
        </w:rPr>
        <w:t>V rozpočtovém roce bylo provedeno 11 rozpočt</w:t>
      </w:r>
      <w:r w:rsidR="00E6624A">
        <w:rPr>
          <w:rFonts w:ascii="Arial" w:hAnsi="Arial" w:cs="Arial"/>
          <w:sz w:val="24"/>
          <w:szCs w:val="24"/>
        </w:rPr>
        <w:t xml:space="preserve">ových opatření.  Celkové plnění </w:t>
      </w:r>
      <w:r w:rsidRPr="005E5B94">
        <w:rPr>
          <w:rFonts w:ascii="Arial" w:hAnsi="Arial" w:cs="Arial"/>
          <w:sz w:val="24"/>
          <w:szCs w:val="24"/>
        </w:rPr>
        <w:t>rozpočtu bylo plněno takto:</w:t>
      </w:r>
    </w:p>
    <w:p w:rsidR="00E6624A" w:rsidRPr="00E6624A" w:rsidRDefault="00E6624A" w:rsidP="00E6624A">
      <w:pPr>
        <w:pStyle w:val="Titulek"/>
        <w:rPr>
          <w:rFonts w:ascii="Arial" w:hAnsi="Arial" w:cs="Arial"/>
          <w:color w:val="auto"/>
          <w:sz w:val="20"/>
          <w:szCs w:val="20"/>
        </w:rPr>
      </w:pPr>
      <w:bookmarkStart w:id="120" w:name="_Toc357349178"/>
      <w:r w:rsidRPr="00E6624A">
        <w:rPr>
          <w:rFonts w:ascii="Arial" w:hAnsi="Arial" w:cs="Arial"/>
          <w:color w:val="auto"/>
          <w:sz w:val="20"/>
          <w:szCs w:val="20"/>
        </w:rPr>
        <w:t xml:space="preserve">Tabulka </w:t>
      </w:r>
      <w:r w:rsidR="001A4497" w:rsidRPr="00E6624A">
        <w:rPr>
          <w:rFonts w:ascii="Arial" w:hAnsi="Arial" w:cs="Arial"/>
          <w:color w:val="auto"/>
          <w:sz w:val="20"/>
          <w:szCs w:val="20"/>
        </w:rPr>
        <w:fldChar w:fldCharType="begin"/>
      </w:r>
      <w:r w:rsidRPr="00E6624A">
        <w:rPr>
          <w:rFonts w:ascii="Arial" w:hAnsi="Arial" w:cs="Arial"/>
          <w:color w:val="auto"/>
          <w:sz w:val="20"/>
          <w:szCs w:val="20"/>
        </w:rPr>
        <w:instrText xml:space="preserve"> SEQ Tabulka \* ARABIC </w:instrText>
      </w:r>
      <w:r w:rsidR="001A4497" w:rsidRPr="00E6624A">
        <w:rPr>
          <w:rFonts w:ascii="Arial" w:hAnsi="Arial" w:cs="Arial"/>
          <w:color w:val="auto"/>
          <w:sz w:val="20"/>
          <w:szCs w:val="20"/>
        </w:rPr>
        <w:fldChar w:fldCharType="separate"/>
      </w:r>
      <w:r w:rsidR="00ED0ECB">
        <w:rPr>
          <w:rFonts w:ascii="Arial" w:hAnsi="Arial" w:cs="Arial"/>
          <w:noProof/>
          <w:color w:val="auto"/>
          <w:sz w:val="20"/>
          <w:szCs w:val="20"/>
        </w:rPr>
        <w:t>13</w:t>
      </w:r>
      <w:r w:rsidR="001A4497" w:rsidRPr="00E6624A">
        <w:rPr>
          <w:rFonts w:ascii="Arial" w:hAnsi="Arial" w:cs="Arial"/>
          <w:color w:val="auto"/>
          <w:sz w:val="20"/>
          <w:szCs w:val="20"/>
        </w:rPr>
        <w:fldChar w:fldCharType="end"/>
      </w:r>
      <w:r w:rsidRPr="00E6624A">
        <w:rPr>
          <w:rFonts w:ascii="Arial" w:hAnsi="Arial" w:cs="Arial"/>
          <w:color w:val="auto"/>
          <w:sz w:val="20"/>
          <w:szCs w:val="20"/>
        </w:rPr>
        <w:t>: Plnění rozpočtu 2012</w:t>
      </w:r>
      <w:bookmarkEnd w:id="120"/>
    </w:p>
    <w:tbl>
      <w:tblPr>
        <w:tblW w:w="9200" w:type="dxa"/>
        <w:tblInd w:w="55" w:type="dxa"/>
        <w:tblCellMar>
          <w:left w:w="70" w:type="dxa"/>
          <w:right w:w="70" w:type="dxa"/>
        </w:tblCellMar>
        <w:tblLook w:val="04A0" w:firstRow="1" w:lastRow="0" w:firstColumn="1" w:lastColumn="0" w:noHBand="0" w:noVBand="1"/>
      </w:tblPr>
      <w:tblGrid>
        <w:gridCol w:w="1500"/>
        <w:gridCol w:w="1560"/>
        <w:gridCol w:w="1480"/>
        <w:gridCol w:w="1720"/>
        <w:gridCol w:w="1680"/>
        <w:gridCol w:w="1260"/>
      </w:tblGrid>
      <w:tr w:rsidR="003A589F" w:rsidRPr="003A589F" w:rsidTr="003A589F">
        <w:trPr>
          <w:trHeight w:val="900"/>
        </w:trPr>
        <w:tc>
          <w:tcPr>
            <w:tcW w:w="1500" w:type="dxa"/>
            <w:tcBorders>
              <w:top w:val="single" w:sz="4" w:space="0" w:color="auto"/>
              <w:left w:val="single" w:sz="4" w:space="0" w:color="auto"/>
              <w:bottom w:val="single" w:sz="4" w:space="0" w:color="auto"/>
              <w:right w:val="single" w:sz="4" w:space="0" w:color="auto"/>
            </w:tcBorders>
            <w:shd w:val="clear" w:color="000000" w:fill="963634"/>
            <w:vAlign w:val="bottom"/>
            <w:hideMark/>
          </w:tcPr>
          <w:p w:rsidR="003A589F" w:rsidRPr="003A589F" w:rsidRDefault="003A589F" w:rsidP="003A589F">
            <w:pPr>
              <w:spacing w:after="0" w:line="240" w:lineRule="auto"/>
              <w:rPr>
                <w:rFonts w:ascii="Calibri" w:eastAsia="Times New Roman" w:hAnsi="Calibri" w:cs="Times New Roman"/>
                <w:color w:val="000000"/>
                <w:lang w:eastAsia="cs-CZ"/>
              </w:rPr>
            </w:pPr>
            <w:r w:rsidRPr="003A589F">
              <w:rPr>
                <w:rFonts w:ascii="Calibri" w:eastAsia="Times New Roman" w:hAnsi="Calibri" w:cs="Times New Roman"/>
                <w:color w:val="000000"/>
                <w:lang w:eastAsia="cs-CZ"/>
              </w:rPr>
              <w:t> </w:t>
            </w:r>
          </w:p>
        </w:tc>
        <w:tc>
          <w:tcPr>
            <w:tcW w:w="1560" w:type="dxa"/>
            <w:tcBorders>
              <w:top w:val="single" w:sz="4" w:space="0" w:color="auto"/>
              <w:left w:val="nil"/>
              <w:bottom w:val="single" w:sz="4" w:space="0" w:color="auto"/>
              <w:right w:val="single" w:sz="4" w:space="0" w:color="auto"/>
            </w:tcBorders>
            <w:shd w:val="clear" w:color="000000" w:fill="963634"/>
            <w:vAlign w:val="bottom"/>
            <w:hideMark/>
          </w:tcPr>
          <w:p w:rsidR="003A589F" w:rsidRPr="003A589F" w:rsidRDefault="003A589F" w:rsidP="003A589F">
            <w:pPr>
              <w:spacing w:after="0" w:line="240" w:lineRule="auto"/>
              <w:jc w:val="center"/>
              <w:rPr>
                <w:rFonts w:ascii="Calibri" w:eastAsia="Times New Roman" w:hAnsi="Calibri" w:cs="Times New Roman"/>
                <w:b/>
                <w:bCs/>
                <w:color w:val="FFFFFF"/>
                <w:lang w:eastAsia="cs-CZ"/>
              </w:rPr>
            </w:pPr>
            <w:r w:rsidRPr="003A589F">
              <w:rPr>
                <w:rFonts w:ascii="Calibri" w:eastAsia="Times New Roman" w:hAnsi="Calibri" w:cs="Times New Roman"/>
                <w:b/>
                <w:bCs/>
                <w:color w:val="FFFFFF"/>
                <w:lang w:eastAsia="cs-CZ"/>
              </w:rPr>
              <w:t>schválený rozpočet před konsolidací</w:t>
            </w:r>
          </w:p>
        </w:tc>
        <w:tc>
          <w:tcPr>
            <w:tcW w:w="1480" w:type="dxa"/>
            <w:tcBorders>
              <w:top w:val="single" w:sz="4" w:space="0" w:color="auto"/>
              <w:left w:val="nil"/>
              <w:bottom w:val="single" w:sz="4" w:space="0" w:color="auto"/>
              <w:right w:val="single" w:sz="4" w:space="0" w:color="auto"/>
            </w:tcBorders>
            <w:shd w:val="clear" w:color="000000" w:fill="963634"/>
            <w:vAlign w:val="bottom"/>
            <w:hideMark/>
          </w:tcPr>
          <w:p w:rsidR="003A589F" w:rsidRPr="003A589F" w:rsidRDefault="003A589F" w:rsidP="003A589F">
            <w:pPr>
              <w:spacing w:after="0" w:line="240" w:lineRule="auto"/>
              <w:jc w:val="center"/>
              <w:rPr>
                <w:rFonts w:ascii="Calibri" w:eastAsia="Times New Roman" w:hAnsi="Calibri" w:cs="Times New Roman"/>
                <w:b/>
                <w:bCs/>
                <w:color w:val="FFFFFF"/>
                <w:lang w:eastAsia="cs-CZ"/>
              </w:rPr>
            </w:pPr>
            <w:r w:rsidRPr="003A589F">
              <w:rPr>
                <w:rFonts w:ascii="Calibri" w:eastAsia="Times New Roman" w:hAnsi="Calibri" w:cs="Times New Roman"/>
                <w:b/>
                <w:bCs/>
                <w:color w:val="FFFFFF"/>
                <w:lang w:eastAsia="cs-CZ"/>
              </w:rPr>
              <w:t>upravený rozpočet před konsolidací</w:t>
            </w:r>
          </w:p>
        </w:tc>
        <w:tc>
          <w:tcPr>
            <w:tcW w:w="1720" w:type="dxa"/>
            <w:tcBorders>
              <w:top w:val="single" w:sz="4" w:space="0" w:color="auto"/>
              <w:left w:val="nil"/>
              <w:bottom w:val="single" w:sz="4" w:space="0" w:color="auto"/>
              <w:right w:val="single" w:sz="4" w:space="0" w:color="auto"/>
            </w:tcBorders>
            <w:shd w:val="clear" w:color="000000" w:fill="963634"/>
            <w:vAlign w:val="bottom"/>
            <w:hideMark/>
          </w:tcPr>
          <w:p w:rsidR="003A589F" w:rsidRPr="003A589F" w:rsidRDefault="003A589F" w:rsidP="003A589F">
            <w:pPr>
              <w:spacing w:after="0" w:line="240" w:lineRule="auto"/>
              <w:jc w:val="center"/>
              <w:rPr>
                <w:rFonts w:ascii="Calibri" w:eastAsia="Times New Roman" w:hAnsi="Calibri" w:cs="Times New Roman"/>
                <w:b/>
                <w:bCs/>
                <w:color w:val="FFFFFF"/>
                <w:lang w:eastAsia="cs-CZ"/>
              </w:rPr>
            </w:pPr>
            <w:r w:rsidRPr="003A589F">
              <w:rPr>
                <w:rFonts w:ascii="Calibri" w:eastAsia="Times New Roman" w:hAnsi="Calibri" w:cs="Times New Roman"/>
                <w:b/>
                <w:bCs/>
                <w:color w:val="FFFFFF"/>
                <w:lang w:eastAsia="cs-CZ"/>
              </w:rPr>
              <w:t>upravený rozpočet po konsolidaci</w:t>
            </w:r>
          </w:p>
        </w:tc>
        <w:tc>
          <w:tcPr>
            <w:tcW w:w="1680" w:type="dxa"/>
            <w:tcBorders>
              <w:top w:val="single" w:sz="4" w:space="0" w:color="auto"/>
              <w:left w:val="nil"/>
              <w:bottom w:val="single" w:sz="4" w:space="0" w:color="auto"/>
              <w:right w:val="single" w:sz="4" w:space="0" w:color="auto"/>
            </w:tcBorders>
            <w:shd w:val="clear" w:color="000000" w:fill="963634"/>
            <w:vAlign w:val="bottom"/>
            <w:hideMark/>
          </w:tcPr>
          <w:p w:rsidR="003A589F" w:rsidRPr="003A589F" w:rsidRDefault="003A589F" w:rsidP="003A589F">
            <w:pPr>
              <w:spacing w:after="0" w:line="240" w:lineRule="auto"/>
              <w:jc w:val="center"/>
              <w:rPr>
                <w:rFonts w:ascii="Calibri" w:eastAsia="Times New Roman" w:hAnsi="Calibri" w:cs="Times New Roman"/>
                <w:b/>
                <w:bCs/>
                <w:color w:val="FFFFFF"/>
                <w:lang w:eastAsia="cs-CZ"/>
              </w:rPr>
            </w:pPr>
            <w:r w:rsidRPr="003A589F">
              <w:rPr>
                <w:rFonts w:ascii="Calibri" w:eastAsia="Times New Roman" w:hAnsi="Calibri" w:cs="Times New Roman"/>
                <w:b/>
                <w:bCs/>
                <w:color w:val="FFFFFF"/>
                <w:lang w:eastAsia="cs-CZ"/>
              </w:rPr>
              <w:t>skutečnost po konsolidaci</w:t>
            </w:r>
          </w:p>
        </w:tc>
        <w:tc>
          <w:tcPr>
            <w:tcW w:w="1260" w:type="dxa"/>
            <w:tcBorders>
              <w:top w:val="single" w:sz="4" w:space="0" w:color="auto"/>
              <w:left w:val="nil"/>
              <w:bottom w:val="single" w:sz="4" w:space="0" w:color="auto"/>
              <w:right w:val="single" w:sz="4" w:space="0" w:color="auto"/>
            </w:tcBorders>
            <w:shd w:val="clear" w:color="000000" w:fill="963634"/>
            <w:vAlign w:val="bottom"/>
            <w:hideMark/>
          </w:tcPr>
          <w:p w:rsidR="003A589F" w:rsidRPr="003A589F" w:rsidRDefault="003A589F" w:rsidP="003A589F">
            <w:pPr>
              <w:spacing w:after="0" w:line="240" w:lineRule="auto"/>
              <w:jc w:val="center"/>
              <w:rPr>
                <w:rFonts w:ascii="Calibri" w:eastAsia="Times New Roman" w:hAnsi="Calibri" w:cs="Times New Roman"/>
                <w:b/>
                <w:bCs/>
                <w:color w:val="FFFFFF"/>
                <w:lang w:eastAsia="cs-CZ"/>
              </w:rPr>
            </w:pPr>
            <w:r w:rsidRPr="003A589F">
              <w:rPr>
                <w:rFonts w:ascii="Calibri" w:eastAsia="Times New Roman" w:hAnsi="Calibri" w:cs="Times New Roman"/>
                <w:b/>
                <w:bCs/>
                <w:color w:val="FFFFFF"/>
                <w:lang w:eastAsia="cs-CZ"/>
              </w:rPr>
              <w:t>plnění v %</w:t>
            </w:r>
          </w:p>
        </w:tc>
      </w:tr>
      <w:tr w:rsidR="003A589F" w:rsidRPr="003A589F" w:rsidTr="003A589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3A589F" w:rsidRPr="003A589F" w:rsidRDefault="003A589F" w:rsidP="003A589F">
            <w:pPr>
              <w:spacing w:after="0" w:line="240" w:lineRule="auto"/>
              <w:rPr>
                <w:rFonts w:ascii="Calibri" w:eastAsia="Times New Roman" w:hAnsi="Calibri" w:cs="Times New Roman"/>
                <w:color w:val="000000"/>
                <w:lang w:eastAsia="cs-CZ"/>
              </w:rPr>
            </w:pPr>
            <w:r w:rsidRPr="003A589F">
              <w:rPr>
                <w:rFonts w:ascii="Calibri" w:eastAsia="Times New Roman" w:hAnsi="Calibri" w:cs="Times New Roman"/>
                <w:color w:val="000000"/>
                <w:lang w:eastAsia="cs-CZ"/>
              </w:rPr>
              <w:t>Příjmy</w:t>
            </w:r>
          </w:p>
        </w:tc>
        <w:tc>
          <w:tcPr>
            <w:tcW w:w="1560" w:type="dxa"/>
            <w:tcBorders>
              <w:top w:val="nil"/>
              <w:left w:val="nil"/>
              <w:bottom w:val="single" w:sz="4" w:space="0" w:color="auto"/>
              <w:right w:val="single" w:sz="4" w:space="0" w:color="auto"/>
            </w:tcBorders>
            <w:shd w:val="clear" w:color="auto" w:fill="auto"/>
            <w:noWrap/>
            <w:vAlign w:val="bottom"/>
            <w:hideMark/>
          </w:tcPr>
          <w:p w:rsidR="003A589F" w:rsidRPr="003A589F" w:rsidRDefault="003A589F" w:rsidP="003A589F">
            <w:pPr>
              <w:spacing w:after="0" w:line="240" w:lineRule="auto"/>
              <w:jc w:val="center"/>
              <w:rPr>
                <w:rFonts w:ascii="Calibri" w:eastAsia="Times New Roman" w:hAnsi="Calibri" w:cs="Times New Roman"/>
                <w:color w:val="000000"/>
                <w:lang w:eastAsia="cs-CZ"/>
              </w:rPr>
            </w:pPr>
            <w:r w:rsidRPr="003A589F">
              <w:rPr>
                <w:rFonts w:ascii="Calibri" w:eastAsia="Times New Roman" w:hAnsi="Calibri" w:cs="Times New Roman"/>
                <w:color w:val="000000"/>
                <w:lang w:eastAsia="cs-CZ"/>
              </w:rPr>
              <w:t>1 506 108 792</w:t>
            </w:r>
          </w:p>
        </w:tc>
        <w:tc>
          <w:tcPr>
            <w:tcW w:w="1480" w:type="dxa"/>
            <w:tcBorders>
              <w:top w:val="nil"/>
              <w:left w:val="nil"/>
              <w:bottom w:val="single" w:sz="4" w:space="0" w:color="auto"/>
              <w:right w:val="single" w:sz="4" w:space="0" w:color="auto"/>
            </w:tcBorders>
            <w:shd w:val="clear" w:color="auto" w:fill="auto"/>
            <w:noWrap/>
            <w:vAlign w:val="bottom"/>
            <w:hideMark/>
          </w:tcPr>
          <w:p w:rsidR="003A589F" w:rsidRPr="003A589F" w:rsidRDefault="003A589F" w:rsidP="003A589F">
            <w:pPr>
              <w:spacing w:after="0" w:line="240" w:lineRule="auto"/>
              <w:jc w:val="center"/>
              <w:rPr>
                <w:rFonts w:ascii="Calibri" w:eastAsia="Times New Roman" w:hAnsi="Calibri" w:cs="Times New Roman"/>
                <w:color w:val="000000"/>
                <w:lang w:eastAsia="cs-CZ"/>
              </w:rPr>
            </w:pPr>
            <w:r w:rsidRPr="003A589F">
              <w:rPr>
                <w:rFonts w:ascii="Calibri" w:eastAsia="Times New Roman" w:hAnsi="Calibri" w:cs="Times New Roman"/>
                <w:color w:val="000000"/>
                <w:lang w:eastAsia="cs-CZ"/>
              </w:rPr>
              <w:t>1 762 355 480</w:t>
            </w:r>
          </w:p>
        </w:tc>
        <w:tc>
          <w:tcPr>
            <w:tcW w:w="1720" w:type="dxa"/>
            <w:tcBorders>
              <w:top w:val="nil"/>
              <w:left w:val="nil"/>
              <w:bottom w:val="single" w:sz="4" w:space="0" w:color="auto"/>
              <w:right w:val="single" w:sz="4" w:space="0" w:color="auto"/>
            </w:tcBorders>
            <w:shd w:val="clear" w:color="auto" w:fill="auto"/>
            <w:noWrap/>
            <w:vAlign w:val="bottom"/>
            <w:hideMark/>
          </w:tcPr>
          <w:p w:rsidR="003A589F" w:rsidRPr="003A589F" w:rsidRDefault="003A589F" w:rsidP="003A589F">
            <w:pPr>
              <w:spacing w:after="0" w:line="240" w:lineRule="auto"/>
              <w:jc w:val="center"/>
              <w:rPr>
                <w:rFonts w:ascii="Calibri" w:eastAsia="Times New Roman" w:hAnsi="Calibri" w:cs="Times New Roman"/>
                <w:color w:val="000000"/>
                <w:lang w:eastAsia="cs-CZ"/>
              </w:rPr>
            </w:pPr>
            <w:r w:rsidRPr="003A589F">
              <w:rPr>
                <w:rFonts w:ascii="Calibri" w:eastAsia="Times New Roman" w:hAnsi="Calibri" w:cs="Times New Roman"/>
                <w:color w:val="000000"/>
                <w:lang w:eastAsia="cs-CZ"/>
              </w:rPr>
              <w:t>1 638 701 813</w:t>
            </w:r>
          </w:p>
        </w:tc>
        <w:tc>
          <w:tcPr>
            <w:tcW w:w="1680" w:type="dxa"/>
            <w:tcBorders>
              <w:top w:val="nil"/>
              <w:left w:val="nil"/>
              <w:bottom w:val="single" w:sz="4" w:space="0" w:color="auto"/>
              <w:right w:val="single" w:sz="4" w:space="0" w:color="auto"/>
            </w:tcBorders>
            <w:shd w:val="clear" w:color="000000" w:fill="963634"/>
            <w:noWrap/>
            <w:vAlign w:val="bottom"/>
            <w:hideMark/>
          </w:tcPr>
          <w:p w:rsidR="003A589F" w:rsidRPr="003A589F" w:rsidRDefault="003A589F" w:rsidP="003A589F">
            <w:pPr>
              <w:spacing w:after="0" w:line="240" w:lineRule="auto"/>
              <w:jc w:val="center"/>
              <w:rPr>
                <w:rFonts w:ascii="Calibri" w:eastAsia="Times New Roman" w:hAnsi="Calibri" w:cs="Times New Roman"/>
                <w:b/>
                <w:bCs/>
                <w:color w:val="FFFFFF"/>
                <w:lang w:eastAsia="cs-CZ"/>
              </w:rPr>
            </w:pPr>
            <w:r w:rsidRPr="003A589F">
              <w:rPr>
                <w:rFonts w:ascii="Calibri" w:eastAsia="Times New Roman" w:hAnsi="Calibri" w:cs="Times New Roman"/>
                <w:b/>
                <w:bCs/>
                <w:color w:val="FFFFFF"/>
                <w:lang w:eastAsia="cs-CZ"/>
              </w:rPr>
              <w:t>1 634 983 166</w:t>
            </w:r>
          </w:p>
        </w:tc>
        <w:tc>
          <w:tcPr>
            <w:tcW w:w="1260" w:type="dxa"/>
            <w:tcBorders>
              <w:top w:val="nil"/>
              <w:left w:val="nil"/>
              <w:bottom w:val="single" w:sz="4" w:space="0" w:color="auto"/>
              <w:right w:val="single" w:sz="4" w:space="0" w:color="auto"/>
            </w:tcBorders>
            <w:shd w:val="clear" w:color="auto" w:fill="auto"/>
            <w:noWrap/>
            <w:vAlign w:val="bottom"/>
            <w:hideMark/>
          </w:tcPr>
          <w:p w:rsidR="003A589F" w:rsidRPr="003A589F" w:rsidRDefault="003A589F" w:rsidP="003A589F">
            <w:pPr>
              <w:spacing w:after="0" w:line="240" w:lineRule="auto"/>
              <w:jc w:val="center"/>
              <w:rPr>
                <w:rFonts w:ascii="Calibri" w:eastAsia="Times New Roman" w:hAnsi="Calibri" w:cs="Times New Roman"/>
                <w:color w:val="000000"/>
                <w:lang w:eastAsia="cs-CZ"/>
              </w:rPr>
            </w:pPr>
            <w:r w:rsidRPr="003A589F">
              <w:rPr>
                <w:rFonts w:ascii="Calibri" w:eastAsia="Times New Roman" w:hAnsi="Calibri" w:cs="Times New Roman"/>
                <w:color w:val="000000"/>
                <w:lang w:eastAsia="cs-CZ"/>
              </w:rPr>
              <w:t>100</w:t>
            </w:r>
          </w:p>
        </w:tc>
      </w:tr>
      <w:tr w:rsidR="003A589F" w:rsidRPr="003A589F" w:rsidTr="003A589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3A589F" w:rsidRPr="003A589F" w:rsidRDefault="003A589F" w:rsidP="003A589F">
            <w:pPr>
              <w:spacing w:after="0" w:line="240" w:lineRule="auto"/>
              <w:rPr>
                <w:rFonts w:ascii="Calibri" w:eastAsia="Times New Roman" w:hAnsi="Calibri" w:cs="Times New Roman"/>
                <w:color w:val="000000"/>
                <w:lang w:eastAsia="cs-CZ"/>
              </w:rPr>
            </w:pPr>
            <w:r w:rsidRPr="003A589F">
              <w:rPr>
                <w:rFonts w:ascii="Calibri" w:eastAsia="Times New Roman" w:hAnsi="Calibri" w:cs="Times New Roman"/>
                <w:color w:val="000000"/>
                <w:lang w:eastAsia="cs-CZ"/>
              </w:rPr>
              <w:t>Výdaj</w:t>
            </w:r>
          </w:p>
        </w:tc>
        <w:tc>
          <w:tcPr>
            <w:tcW w:w="1560" w:type="dxa"/>
            <w:tcBorders>
              <w:top w:val="nil"/>
              <w:left w:val="nil"/>
              <w:bottom w:val="single" w:sz="4" w:space="0" w:color="auto"/>
              <w:right w:val="single" w:sz="4" w:space="0" w:color="auto"/>
            </w:tcBorders>
            <w:shd w:val="clear" w:color="auto" w:fill="auto"/>
            <w:noWrap/>
            <w:vAlign w:val="bottom"/>
            <w:hideMark/>
          </w:tcPr>
          <w:p w:rsidR="003A589F" w:rsidRPr="003A589F" w:rsidRDefault="003A589F" w:rsidP="003A589F">
            <w:pPr>
              <w:spacing w:after="0" w:line="240" w:lineRule="auto"/>
              <w:jc w:val="center"/>
              <w:rPr>
                <w:rFonts w:ascii="Calibri" w:eastAsia="Times New Roman" w:hAnsi="Calibri" w:cs="Times New Roman"/>
                <w:color w:val="000000"/>
                <w:lang w:eastAsia="cs-CZ"/>
              </w:rPr>
            </w:pPr>
            <w:r w:rsidRPr="003A589F">
              <w:rPr>
                <w:rFonts w:ascii="Calibri" w:eastAsia="Times New Roman" w:hAnsi="Calibri" w:cs="Times New Roman"/>
                <w:color w:val="000000"/>
                <w:lang w:eastAsia="cs-CZ"/>
              </w:rPr>
              <w:t>1 458 660 664</w:t>
            </w:r>
          </w:p>
        </w:tc>
        <w:tc>
          <w:tcPr>
            <w:tcW w:w="1480" w:type="dxa"/>
            <w:tcBorders>
              <w:top w:val="nil"/>
              <w:left w:val="nil"/>
              <w:bottom w:val="single" w:sz="4" w:space="0" w:color="auto"/>
              <w:right w:val="single" w:sz="4" w:space="0" w:color="auto"/>
            </w:tcBorders>
            <w:shd w:val="clear" w:color="auto" w:fill="auto"/>
            <w:noWrap/>
            <w:vAlign w:val="bottom"/>
            <w:hideMark/>
          </w:tcPr>
          <w:p w:rsidR="003A589F" w:rsidRPr="003A589F" w:rsidRDefault="003A589F" w:rsidP="003A589F">
            <w:pPr>
              <w:spacing w:after="0" w:line="240" w:lineRule="auto"/>
              <w:jc w:val="center"/>
              <w:rPr>
                <w:rFonts w:ascii="Calibri" w:eastAsia="Times New Roman" w:hAnsi="Calibri" w:cs="Times New Roman"/>
                <w:color w:val="000000"/>
                <w:lang w:eastAsia="cs-CZ"/>
              </w:rPr>
            </w:pPr>
            <w:r w:rsidRPr="003A589F">
              <w:rPr>
                <w:rFonts w:ascii="Calibri" w:eastAsia="Times New Roman" w:hAnsi="Calibri" w:cs="Times New Roman"/>
                <w:color w:val="000000"/>
                <w:lang w:eastAsia="cs-CZ"/>
              </w:rPr>
              <w:t>1 756 863 146</w:t>
            </w:r>
          </w:p>
        </w:tc>
        <w:tc>
          <w:tcPr>
            <w:tcW w:w="1720" w:type="dxa"/>
            <w:tcBorders>
              <w:top w:val="nil"/>
              <w:left w:val="nil"/>
              <w:bottom w:val="single" w:sz="4" w:space="0" w:color="auto"/>
              <w:right w:val="single" w:sz="4" w:space="0" w:color="auto"/>
            </w:tcBorders>
            <w:shd w:val="clear" w:color="auto" w:fill="auto"/>
            <w:noWrap/>
            <w:vAlign w:val="bottom"/>
            <w:hideMark/>
          </w:tcPr>
          <w:p w:rsidR="003A589F" w:rsidRPr="003A589F" w:rsidRDefault="003A589F" w:rsidP="003A589F">
            <w:pPr>
              <w:spacing w:after="0" w:line="240" w:lineRule="auto"/>
              <w:jc w:val="center"/>
              <w:rPr>
                <w:rFonts w:ascii="Calibri" w:eastAsia="Times New Roman" w:hAnsi="Calibri" w:cs="Times New Roman"/>
                <w:color w:val="000000"/>
                <w:lang w:eastAsia="cs-CZ"/>
              </w:rPr>
            </w:pPr>
            <w:r w:rsidRPr="003A589F">
              <w:rPr>
                <w:rFonts w:ascii="Calibri" w:eastAsia="Times New Roman" w:hAnsi="Calibri" w:cs="Times New Roman"/>
                <w:color w:val="000000"/>
                <w:lang w:eastAsia="cs-CZ"/>
              </w:rPr>
              <w:t>1 633 209 479</w:t>
            </w:r>
          </w:p>
        </w:tc>
        <w:tc>
          <w:tcPr>
            <w:tcW w:w="1680" w:type="dxa"/>
            <w:tcBorders>
              <w:top w:val="nil"/>
              <w:left w:val="nil"/>
              <w:bottom w:val="single" w:sz="4" w:space="0" w:color="auto"/>
              <w:right w:val="single" w:sz="4" w:space="0" w:color="auto"/>
            </w:tcBorders>
            <w:shd w:val="clear" w:color="000000" w:fill="963634"/>
            <w:noWrap/>
            <w:vAlign w:val="bottom"/>
            <w:hideMark/>
          </w:tcPr>
          <w:p w:rsidR="003A589F" w:rsidRPr="003A589F" w:rsidRDefault="003A589F" w:rsidP="003A589F">
            <w:pPr>
              <w:spacing w:after="0" w:line="240" w:lineRule="auto"/>
              <w:jc w:val="center"/>
              <w:rPr>
                <w:rFonts w:ascii="Calibri" w:eastAsia="Times New Roman" w:hAnsi="Calibri" w:cs="Times New Roman"/>
                <w:b/>
                <w:bCs/>
                <w:color w:val="FFFFFF"/>
                <w:lang w:eastAsia="cs-CZ"/>
              </w:rPr>
            </w:pPr>
            <w:r w:rsidRPr="003A589F">
              <w:rPr>
                <w:rFonts w:ascii="Calibri" w:eastAsia="Times New Roman" w:hAnsi="Calibri" w:cs="Times New Roman"/>
                <w:b/>
                <w:bCs/>
                <w:color w:val="FFFFFF"/>
                <w:lang w:eastAsia="cs-CZ"/>
              </w:rPr>
              <w:t>1 670 981 194</w:t>
            </w:r>
          </w:p>
        </w:tc>
        <w:tc>
          <w:tcPr>
            <w:tcW w:w="1260" w:type="dxa"/>
            <w:tcBorders>
              <w:top w:val="nil"/>
              <w:left w:val="nil"/>
              <w:bottom w:val="single" w:sz="4" w:space="0" w:color="auto"/>
              <w:right w:val="single" w:sz="4" w:space="0" w:color="auto"/>
            </w:tcBorders>
            <w:shd w:val="clear" w:color="auto" w:fill="auto"/>
            <w:noWrap/>
            <w:vAlign w:val="bottom"/>
            <w:hideMark/>
          </w:tcPr>
          <w:p w:rsidR="003A589F" w:rsidRPr="003A589F" w:rsidRDefault="003A589F" w:rsidP="003A589F">
            <w:pPr>
              <w:spacing w:after="0" w:line="240" w:lineRule="auto"/>
              <w:jc w:val="center"/>
              <w:rPr>
                <w:rFonts w:ascii="Calibri" w:eastAsia="Times New Roman" w:hAnsi="Calibri" w:cs="Times New Roman"/>
                <w:color w:val="000000"/>
                <w:lang w:eastAsia="cs-CZ"/>
              </w:rPr>
            </w:pPr>
            <w:r w:rsidRPr="003A589F">
              <w:rPr>
                <w:rFonts w:ascii="Calibri" w:eastAsia="Times New Roman" w:hAnsi="Calibri" w:cs="Times New Roman"/>
                <w:color w:val="000000"/>
                <w:lang w:eastAsia="cs-CZ"/>
              </w:rPr>
              <w:t>102</w:t>
            </w:r>
          </w:p>
        </w:tc>
      </w:tr>
      <w:tr w:rsidR="003A589F" w:rsidRPr="003A589F" w:rsidTr="003A589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3A589F" w:rsidRPr="003A589F" w:rsidRDefault="003A589F" w:rsidP="003A589F">
            <w:pPr>
              <w:spacing w:after="0" w:line="240" w:lineRule="auto"/>
              <w:rPr>
                <w:rFonts w:ascii="Calibri" w:eastAsia="Times New Roman" w:hAnsi="Calibri" w:cs="Times New Roman"/>
                <w:color w:val="000000"/>
                <w:lang w:eastAsia="cs-CZ"/>
              </w:rPr>
            </w:pPr>
            <w:r w:rsidRPr="003A589F">
              <w:rPr>
                <w:rFonts w:ascii="Calibri" w:eastAsia="Times New Roman" w:hAnsi="Calibri" w:cs="Times New Roman"/>
                <w:color w:val="000000"/>
                <w:lang w:eastAsia="cs-CZ"/>
              </w:rPr>
              <w:t>Financování</w:t>
            </w:r>
          </w:p>
        </w:tc>
        <w:tc>
          <w:tcPr>
            <w:tcW w:w="1560" w:type="dxa"/>
            <w:tcBorders>
              <w:top w:val="nil"/>
              <w:left w:val="nil"/>
              <w:bottom w:val="single" w:sz="4" w:space="0" w:color="auto"/>
              <w:right w:val="single" w:sz="4" w:space="0" w:color="auto"/>
            </w:tcBorders>
            <w:shd w:val="clear" w:color="auto" w:fill="auto"/>
            <w:noWrap/>
            <w:vAlign w:val="bottom"/>
            <w:hideMark/>
          </w:tcPr>
          <w:p w:rsidR="003A589F" w:rsidRPr="003A589F" w:rsidRDefault="003A589F" w:rsidP="003A589F">
            <w:pPr>
              <w:spacing w:after="0" w:line="240" w:lineRule="auto"/>
              <w:jc w:val="center"/>
              <w:rPr>
                <w:rFonts w:ascii="Calibri" w:eastAsia="Times New Roman" w:hAnsi="Calibri" w:cs="Times New Roman"/>
                <w:color w:val="000000"/>
                <w:lang w:eastAsia="cs-CZ"/>
              </w:rPr>
            </w:pPr>
            <w:r w:rsidRPr="003A589F">
              <w:rPr>
                <w:rFonts w:ascii="Calibri" w:eastAsia="Times New Roman" w:hAnsi="Calibri" w:cs="Times New Roman"/>
                <w:color w:val="000000"/>
                <w:lang w:eastAsia="cs-CZ"/>
              </w:rPr>
              <w:t>47 448 128</w:t>
            </w:r>
          </w:p>
        </w:tc>
        <w:tc>
          <w:tcPr>
            <w:tcW w:w="1480" w:type="dxa"/>
            <w:tcBorders>
              <w:top w:val="nil"/>
              <w:left w:val="nil"/>
              <w:bottom w:val="single" w:sz="4" w:space="0" w:color="auto"/>
              <w:right w:val="single" w:sz="4" w:space="0" w:color="auto"/>
            </w:tcBorders>
            <w:shd w:val="clear" w:color="auto" w:fill="auto"/>
            <w:noWrap/>
            <w:vAlign w:val="bottom"/>
            <w:hideMark/>
          </w:tcPr>
          <w:p w:rsidR="003A589F" w:rsidRPr="003A589F" w:rsidRDefault="003A589F" w:rsidP="003A589F">
            <w:pPr>
              <w:spacing w:after="0" w:line="240" w:lineRule="auto"/>
              <w:jc w:val="center"/>
              <w:rPr>
                <w:rFonts w:ascii="Calibri" w:eastAsia="Times New Roman" w:hAnsi="Calibri" w:cs="Times New Roman"/>
                <w:color w:val="000000"/>
                <w:lang w:eastAsia="cs-CZ"/>
              </w:rPr>
            </w:pPr>
            <w:r w:rsidRPr="003A589F">
              <w:rPr>
                <w:rFonts w:ascii="Calibri" w:eastAsia="Times New Roman" w:hAnsi="Calibri" w:cs="Times New Roman"/>
                <w:color w:val="000000"/>
                <w:lang w:eastAsia="cs-CZ"/>
              </w:rPr>
              <w:t>5 492 334</w:t>
            </w:r>
          </w:p>
        </w:tc>
        <w:tc>
          <w:tcPr>
            <w:tcW w:w="1720" w:type="dxa"/>
            <w:tcBorders>
              <w:top w:val="nil"/>
              <w:left w:val="nil"/>
              <w:bottom w:val="single" w:sz="4" w:space="0" w:color="auto"/>
              <w:right w:val="single" w:sz="4" w:space="0" w:color="auto"/>
            </w:tcBorders>
            <w:shd w:val="clear" w:color="auto" w:fill="auto"/>
            <w:noWrap/>
            <w:vAlign w:val="bottom"/>
            <w:hideMark/>
          </w:tcPr>
          <w:p w:rsidR="003A589F" w:rsidRPr="003A589F" w:rsidRDefault="003A589F" w:rsidP="003A589F">
            <w:pPr>
              <w:spacing w:after="0" w:line="240" w:lineRule="auto"/>
              <w:jc w:val="center"/>
              <w:rPr>
                <w:rFonts w:ascii="Calibri" w:eastAsia="Times New Roman" w:hAnsi="Calibri" w:cs="Times New Roman"/>
                <w:color w:val="000000"/>
                <w:lang w:eastAsia="cs-CZ"/>
              </w:rPr>
            </w:pPr>
            <w:r w:rsidRPr="003A589F">
              <w:rPr>
                <w:rFonts w:ascii="Calibri" w:eastAsia="Times New Roman" w:hAnsi="Calibri" w:cs="Times New Roman"/>
                <w:color w:val="000000"/>
                <w:lang w:eastAsia="cs-CZ"/>
              </w:rPr>
              <w:t>5 492 334</w:t>
            </w:r>
          </w:p>
        </w:tc>
        <w:tc>
          <w:tcPr>
            <w:tcW w:w="1680" w:type="dxa"/>
            <w:tcBorders>
              <w:top w:val="nil"/>
              <w:left w:val="nil"/>
              <w:bottom w:val="single" w:sz="4" w:space="0" w:color="auto"/>
              <w:right w:val="single" w:sz="4" w:space="0" w:color="auto"/>
            </w:tcBorders>
            <w:shd w:val="clear" w:color="000000" w:fill="963634"/>
            <w:noWrap/>
            <w:vAlign w:val="bottom"/>
            <w:hideMark/>
          </w:tcPr>
          <w:p w:rsidR="003A589F" w:rsidRPr="003A589F" w:rsidRDefault="003A589F" w:rsidP="003A589F">
            <w:pPr>
              <w:spacing w:after="0" w:line="240" w:lineRule="auto"/>
              <w:jc w:val="center"/>
              <w:rPr>
                <w:rFonts w:ascii="Calibri" w:eastAsia="Times New Roman" w:hAnsi="Calibri" w:cs="Times New Roman"/>
                <w:b/>
                <w:bCs/>
                <w:color w:val="FFFFFF"/>
                <w:lang w:eastAsia="cs-CZ"/>
              </w:rPr>
            </w:pPr>
            <w:r w:rsidRPr="003A589F">
              <w:rPr>
                <w:rFonts w:ascii="Calibri" w:eastAsia="Times New Roman" w:hAnsi="Calibri" w:cs="Times New Roman"/>
                <w:b/>
                <w:bCs/>
                <w:color w:val="FFFFFF"/>
                <w:lang w:eastAsia="cs-CZ"/>
              </w:rPr>
              <w:t>-35 998 028</w:t>
            </w:r>
          </w:p>
        </w:tc>
        <w:tc>
          <w:tcPr>
            <w:tcW w:w="1260" w:type="dxa"/>
            <w:tcBorders>
              <w:top w:val="nil"/>
              <w:left w:val="nil"/>
              <w:bottom w:val="single" w:sz="4" w:space="0" w:color="auto"/>
              <w:right w:val="single" w:sz="4" w:space="0" w:color="auto"/>
            </w:tcBorders>
            <w:shd w:val="clear" w:color="auto" w:fill="auto"/>
            <w:noWrap/>
            <w:vAlign w:val="bottom"/>
            <w:hideMark/>
          </w:tcPr>
          <w:p w:rsidR="003A589F" w:rsidRPr="003A589F" w:rsidRDefault="003A589F" w:rsidP="003A589F">
            <w:pPr>
              <w:spacing w:after="0" w:line="240" w:lineRule="auto"/>
              <w:jc w:val="center"/>
              <w:rPr>
                <w:rFonts w:ascii="Calibri" w:eastAsia="Times New Roman" w:hAnsi="Calibri" w:cs="Times New Roman"/>
                <w:color w:val="000000"/>
                <w:lang w:eastAsia="cs-CZ"/>
              </w:rPr>
            </w:pPr>
            <w:r w:rsidRPr="003A589F">
              <w:rPr>
                <w:rFonts w:ascii="Calibri" w:eastAsia="Times New Roman" w:hAnsi="Calibri" w:cs="Times New Roman"/>
                <w:color w:val="000000"/>
                <w:lang w:eastAsia="cs-CZ"/>
              </w:rPr>
              <w:t> </w:t>
            </w:r>
          </w:p>
        </w:tc>
      </w:tr>
    </w:tbl>
    <w:p w:rsidR="00561415" w:rsidRPr="00E6624A" w:rsidRDefault="00E6624A" w:rsidP="00561415">
      <w:pPr>
        <w:rPr>
          <w:rFonts w:ascii="Arial" w:hAnsi="Arial" w:cs="Arial"/>
          <w:sz w:val="20"/>
          <w:szCs w:val="20"/>
        </w:rPr>
      </w:pPr>
      <w:r>
        <w:rPr>
          <w:rFonts w:ascii="Arial" w:hAnsi="Arial" w:cs="Arial"/>
          <w:sz w:val="20"/>
          <w:szCs w:val="20"/>
        </w:rPr>
        <w:t>Zdroj: Závěrečný účet SML za rok 2012</w:t>
      </w:r>
    </w:p>
    <w:p w:rsidR="005E5B94" w:rsidRDefault="002C47C3" w:rsidP="005E5B94">
      <w:pPr>
        <w:spacing w:before="100" w:beforeAutospacing="1" w:after="100" w:afterAutospacing="1" w:line="360" w:lineRule="auto"/>
        <w:jc w:val="both"/>
        <w:rPr>
          <w:rFonts w:ascii="Arial" w:hAnsi="Arial" w:cs="Arial"/>
          <w:sz w:val="24"/>
          <w:szCs w:val="24"/>
        </w:rPr>
      </w:pPr>
      <w:r w:rsidRPr="005E5B94">
        <w:rPr>
          <w:rFonts w:ascii="Arial" w:hAnsi="Arial" w:cs="Arial"/>
          <w:sz w:val="24"/>
          <w:szCs w:val="24"/>
        </w:rPr>
        <w:t>Příjmy byly v roce 2012 splněny na 100 %, v porovnání se skutečností roku 2011 byla částka vyšší o 106.587.821 Kč.</w:t>
      </w:r>
      <w:r w:rsidR="0009445A" w:rsidRPr="005E5B94">
        <w:rPr>
          <w:rFonts w:ascii="Arial" w:hAnsi="Arial" w:cs="Arial"/>
          <w:sz w:val="24"/>
          <w:szCs w:val="24"/>
        </w:rPr>
        <w:t xml:space="preserve"> Daňové příjmy celkem byly naplněny na 101 %. V porovnání s rokem 2011 bylo dosaženo o 106.587.821 Kč daňových příjmů více. Nejdůležitějším zdrojem příjmů je podíl úhrnných daní vybíraných státem. Všechny daně jsou vybírány finančními i celními úřady a jejich část příslušející obcím jejím pak přerozdělována prostřednictvím Ministerstva financí České republiky. Mezi tři nejdůležitější zdroje daňových příjmů patří daň z přidané hodny, daň z příjmu právnických osob a daň z příjmu fyzického osob. Daně jsou rozdělovány z celostátního výnosu dle prostého počtu obyvatel. Pro rok 2012 je základní podíl města na těchto daních stanoven ve výši 21,4 %, resp. 19,93 % u DPH, která je stěžejním daňovým příjmem města.</w:t>
      </w:r>
      <w:r w:rsidRPr="005E5B94">
        <w:rPr>
          <w:rFonts w:ascii="Arial" w:hAnsi="Arial" w:cs="Arial"/>
          <w:sz w:val="24"/>
          <w:szCs w:val="24"/>
        </w:rPr>
        <w:t xml:space="preserve"> </w:t>
      </w:r>
      <w:r w:rsidR="0025127D" w:rsidRPr="005E5B94">
        <w:rPr>
          <w:rFonts w:ascii="Arial" w:hAnsi="Arial" w:cs="Arial"/>
          <w:sz w:val="24"/>
          <w:szCs w:val="24"/>
        </w:rPr>
        <w:t>Nedaňové příjmy byly naplněny na 72 %. Z důležitých oblastí nedaňových příjmů jsou příjmy poskytování služeb a výrobků, které obsahují příjem z veřejnoprávní smlouvy s obcí Frýdlant v Čechách a vratku příjmů za změny územního plánu.</w:t>
      </w:r>
      <w:r w:rsidR="0014613C" w:rsidRPr="005E5B94">
        <w:rPr>
          <w:rFonts w:ascii="Arial" w:hAnsi="Arial" w:cs="Arial"/>
          <w:sz w:val="24"/>
          <w:szCs w:val="24"/>
        </w:rPr>
        <w:t xml:space="preserve"> Kapitálové příjmy obsahují pouze příjmy z prodeje hmotného dlouhodobého majetku – prodej aut (splněno na 101 %), rozpočet byl upravován podle skutečného inkasa uskutečněných prodejů. Přijaté dotace celkem byly splněny na 107 %. Všechny dotace ze státního rozpočtu a z rozpočtu LK byly rozpočtovány opatřeními zařazeny do rozpočtu města.</w:t>
      </w:r>
      <w:r w:rsidR="00E66A22" w:rsidRPr="005E5B94">
        <w:rPr>
          <w:rFonts w:ascii="Arial" w:hAnsi="Arial" w:cs="Arial"/>
          <w:sz w:val="24"/>
          <w:szCs w:val="24"/>
        </w:rPr>
        <w:t xml:space="preserve"> </w:t>
      </w:r>
      <w:r w:rsidRPr="005E5B94">
        <w:rPr>
          <w:rFonts w:ascii="Arial" w:hAnsi="Arial" w:cs="Arial"/>
          <w:sz w:val="24"/>
          <w:szCs w:val="24"/>
        </w:rPr>
        <w:t>Detailní rozbor jednotlivých příjmů je uveden níže:</w:t>
      </w:r>
    </w:p>
    <w:p w:rsidR="00186477" w:rsidRPr="00186477" w:rsidRDefault="00186477" w:rsidP="00186477">
      <w:pPr>
        <w:pStyle w:val="Titulek"/>
        <w:rPr>
          <w:rFonts w:ascii="Arial" w:hAnsi="Arial" w:cs="Arial"/>
          <w:color w:val="auto"/>
          <w:sz w:val="20"/>
          <w:szCs w:val="20"/>
        </w:rPr>
      </w:pPr>
      <w:bookmarkStart w:id="121" w:name="_Toc357349179"/>
      <w:r w:rsidRPr="00186477">
        <w:rPr>
          <w:rFonts w:ascii="Arial" w:hAnsi="Arial" w:cs="Arial"/>
          <w:color w:val="auto"/>
          <w:sz w:val="20"/>
          <w:szCs w:val="20"/>
        </w:rPr>
        <w:t xml:space="preserve">Tabulka </w:t>
      </w:r>
      <w:r w:rsidR="001A4497" w:rsidRPr="00186477">
        <w:rPr>
          <w:rFonts w:ascii="Arial" w:hAnsi="Arial" w:cs="Arial"/>
          <w:color w:val="auto"/>
          <w:sz w:val="20"/>
          <w:szCs w:val="20"/>
        </w:rPr>
        <w:fldChar w:fldCharType="begin"/>
      </w:r>
      <w:r w:rsidRPr="00186477">
        <w:rPr>
          <w:rFonts w:ascii="Arial" w:hAnsi="Arial" w:cs="Arial"/>
          <w:color w:val="auto"/>
          <w:sz w:val="20"/>
          <w:szCs w:val="20"/>
        </w:rPr>
        <w:instrText xml:space="preserve"> SEQ Tabulka \* ARABIC </w:instrText>
      </w:r>
      <w:r w:rsidR="001A4497" w:rsidRPr="00186477">
        <w:rPr>
          <w:rFonts w:ascii="Arial" w:hAnsi="Arial" w:cs="Arial"/>
          <w:color w:val="auto"/>
          <w:sz w:val="20"/>
          <w:szCs w:val="20"/>
        </w:rPr>
        <w:fldChar w:fldCharType="separate"/>
      </w:r>
      <w:r w:rsidR="00ED0ECB">
        <w:rPr>
          <w:rFonts w:ascii="Arial" w:hAnsi="Arial" w:cs="Arial"/>
          <w:noProof/>
          <w:color w:val="auto"/>
          <w:sz w:val="20"/>
          <w:szCs w:val="20"/>
        </w:rPr>
        <w:t>14</w:t>
      </w:r>
      <w:r w:rsidR="001A4497" w:rsidRPr="00186477">
        <w:rPr>
          <w:rFonts w:ascii="Arial" w:hAnsi="Arial" w:cs="Arial"/>
          <w:color w:val="auto"/>
          <w:sz w:val="20"/>
          <w:szCs w:val="20"/>
        </w:rPr>
        <w:fldChar w:fldCharType="end"/>
      </w:r>
      <w:r w:rsidRPr="00186477">
        <w:rPr>
          <w:rFonts w:ascii="Arial" w:hAnsi="Arial" w:cs="Arial"/>
          <w:color w:val="auto"/>
          <w:sz w:val="20"/>
          <w:szCs w:val="20"/>
        </w:rPr>
        <w:t>: Plnění příjmů rozpočtu 2012</w:t>
      </w:r>
      <w:bookmarkEnd w:id="121"/>
    </w:p>
    <w:tbl>
      <w:tblPr>
        <w:tblW w:w="9200" w:type="dxa"/>
        <w:tblInd w:w="55" w:type="dxa"/>
        <w:tblCellMar>
          <w:left w:w="70" w:type="dxa"/>
          <w:right w:w="70" w:type="dxa"/>
        </w:tblCellMar>
        <w:tblLook w:val="04A0" w:firstRow="1" w:lastRow="0" w:firstColumn="1" w:lastColumn="0" w:noHBand="0" w:noVBand="1"/>
      </w:tblPr>
      <w:tblGrid>
        <w:gridCol w:w="1500"/>
        <w:gridCol w:w="1560"/>
        <w:gridCol w:w="1480"/>
        <w:gridCol w:w="1720"/>
        <w:gridCol w:w="1680"/>
        <w:gridCol w:w="1260"/>
      </w:tblGrid>
      <w:tr w:rsidR="0009445A" w:rsidRPr="0009445A" w:rsidTr="0009445A">
        <w:trPr>
          <w:trHeight w:val="900"/>
        </w:trPr>
        <w:tc>
          <w:tcPr>
            <w:tcW w:w="1500" w:type="dxa"/>
            <w:tcBorders>
              <w:top w:val="single" w:sz="4" w:space="0" w:color="auto"/>
              <w:left w:val="single" w:sz="4" w:space="0" w:color="auto"/>
              <w:bottom w:val="single" w:sz="4" w:space="0" w:color="auto"/>
              <w:right w:val="single" w:sz="4" w:space="0" w:color="auto"/>
            </w:tcBorders>
            <w:shd w:val="clear" w:color="000000" w:fill="963634"/>
            <w:vAlign w:val="bottom"/>
            <w:hideMark/>
          </w:tcPr>
          <w:p w:rsidR="0009445A" w:rsidRPr="0009445A" w:rsidRDefault="0009445A" w:rsidP="0009445A">
            <w:pPr>
              <w:spacing w:after="0" w:line="240" w:lineRule="auto"/>
              <w:rPr>
                <w:rFonts w:ascii="Calibri" w:eastAsia="Times New Roman" w:hAnsi="Calibri" w:cs="Times New Roman"/>
                <w:color w:val="000000"/>
                <w:lang w:eastAsia="cs-CZ"/>
              </w:rPr>
            </w:pPr>
            <w:r w:rsidRPr="0009445A">
              <w:rPr>
                <w:rFonts w:ascii="Calibri" w:eastAsia="Times New Roman" w:hAnsi="Calibri" w:cs="Times New Roman"/>
                <w:color w:val="000000"/>
                <w:lang w:eastAsia="cs-CZ"/>
              </w:rPr>
              <w:t> </w:t>
            </w:r>
          </w:p>
        </w:tc>
        <w:tc>
          <w:tcPr>
            <w:tcW w:w="1560" w:type="dxa"/>
            <w:tcBorders>
              <w:top w:val="single" w:sz="4" w:space="0" w:color="auto"/>
              <w:left w:val="nil"/>
              <w:bottom w:val="single" w:sz="4" w:space="0" w:color="auto"/>
              <w:right w:val="single" w:sz="4" w:space="0" w:color="auto"/>
            </w:tcBorders>
            <w:shd w:val="clear" w:color="000000" w:fill="963634"/>
            <w:vAlign w:val="bottom"/>
            <w:hideMark/>
          </w:tcPr>
          <w:p w:rsidR="0009445A" w:rsidRPr="0009445A" w:rsidRDefault="0009445A" w:rsidP="0009445A">
            <w:pPr>
              <w:spacing w:after="0" w:line="240" w:lineRule="auto"/>
              <w:jc w:val="center"/>
              <w:rPr>
                <w:rFonts w:ascii="Calibri" w:eastAsia="Times New Roman" w:hAnsi="Calibri" w:cs="Times New Roman"/>
                <w:b/>
                <w:bCs/>
                <w:color w:val="FFFFFF"/>
                <w:lang w:eastAsia="cs-CZ"/>
              </w:rPr>
            </w:pPr>
            <w:r w:rsidRPr="0009445A">
              <w:rPr>
                <w:rFonts w:ascii="Calibri" w:eastAsia="Times New Roman" w:hAnsi="Calibri" w:cs="Times New Roman"/>
                <w:b/>
                <w:bCs/>
                <w:color w:val="FFFFFF"/>
                <w:lang w:eastAsia="cs-CZ"/>
              </w:rPr>
              <w:t>schválený rozpočet před konsolidací</w:t>
            </w:r>
          </w:p>
        </w:tc>
        <w:tc>
          <w:tcPr>
            <w:tcW w:w="1480" w:type="dxa"/>
            <w:tcBorders>
              <w:top w:val="single" w:sz="4" w:space="0" w:color="auto"/>
              <w:left w:val="nil"/>
              <w:bottom w:val="single" w:sz="4" w:space="0" w:color="auto"/>
              <w:right w:val="single" w:sz="4" w:space="0" w:color="auto"/>
            </w:tcBorders>
            <w:shd w:val="clear" w:color="000000" w:fill="963634"/>
            <w:vAlign w:val="bottom"/>
            <w:hideMark/>
          </w:tcPr>
          <w:p w:rsidR="0009445A" w:rsidRPr="0009445A" w:rsidRDefault="0009445A" w:rsidP="0009445A">
            <w:pPr>
              <w:spacing w:after="0" w:line="240" w:lineRule="auto"/>
              <w:jc w:val="center"/>
              <w:rPr>
                <w:rFonts w:ascii="Calibri" w:eastAsia="Times New Roman" w:hAnsi="Calibri" w:cs="Times New Roman"/>
                <w:b/>
                <w:bCs/>
                <w:color w:val="FFFFFF"/>
                <w:lang w:eastAsia="cs-CZ"/>
              </w:rPr>
            </w:pPr>
            <w:r w:rsidRPr="0009445A">
              <w:rPr>
                <w:rFonts w:ascii="Calibri" w:eastAsia="Times New Roman" w:hAnsi="Calibri" w:cs="Times New Roman"/>
                <w:b/>
                <w:bCs/>
                <w:color w:val="FFFFFF"/>
                <w:lang w:eastAsia="cs-CZ"/>
              </w:rPr>
              <w:t>upravený rozpočet před konsolidací</w:t>
            </w:r>
          </w:p>
        </w:tc>
        <w:tc>
          <w:tcPr>
            <w:tcW w:w="1720" w:type="dxa"/>
            <w:tcBorders>
              <w:top w:val="single" w:sz="4" w:space="0" w:color="auto"/>
              <w:left w:val="nil"/>
              <w:bottom w:val="single" w:sz="4" w:space="0" w:color="auto"/>
              <w:right w:val="single" w:sz="4" w:space="0" w:color="auto"/>
            </w:tcBorders>
            <w:shd w:val="clear" w:color="000000" w:fill="963634"/>
            <w:vAlign w:val="bottom"/>
            <w:hideMark/>
          </w:tcPr>
          <w:p w:rsidR="0009445A" w:rsidRPr="0009445A" w:rsidRDefault="0009445A" w:rsidP="0009445A">
            <w:pPr>
              <w:spacing w:after="0" w:line="240" w:lineRule="auto"/>
              <w:jc w:val="center"/>
              <w:rPr>
                <w:rFonts w:ascii="Calibri" w:eastAsia="Times New Roman" w:hAnsi="Calibri" w:cs="Times New Roman"/>
                <w:b/>
                <w:bCs/>
                <w:color w:val="FFFFFF"/>
                <w:lang w:eastAsia="cs-CZ"/>
              </w:rPr>
            </w:pPr>
            <w:r w:rsidRPr="0009445A">
              <w:rPr>
                <w:rFonts w:ascii="Calibri" w:eastAsia="Times New Roman" w:hAnsi="Calibri" w:cs="Times New Roman"/>
                <w:b/>
                <w:bCs/>
                <w:color w:val="FFFFFF"/>
                <w:lang w:eastAsia="cs-CZ"/>
              </w:rPr>
              <w:t>upravený rozpočet po konsolidaci</w:t>
            </w:r>
          </w:p>
        </w:tc>
        <w:tc>
          <w:tcPr>
            <w:tcW w:w="1680" w:type="dxa"/>
            <w:tcBorders>
              <w:top w:val="single" w:sz="4" w:space="0" w:color="auto"/>
              <w:left w:val="nil"/>
              <w:bottom w:val="single" w:sz="4" w:space="0" w:color="auto"/>
              <w:right w:val="single" w:sz="4" w:space="0" w:color="auto"/>
            </w:tcBorders>
            <w:shd w:val="clear" w:color="000000" w:fill="963634"/>
            <w:vAlign w:val="bottom"/>
            <w:hideMark/>
          </w:tcPr>
          <w:p w:rsidR="0009445A" w:rsidRPr="0009445A" w:rsidRDefault="0009445A" w:rsidP="0009445A">
            <w:pPr>
              <w:spacing w:after="0" w:line="240" w:lineRule="auto"/>
              <w:jc w:val="center"/>
              <w:rPr>
                <w:rFonts w:ascii="Calibri" w:eastAsia="Times New Roman" w:hAnsi="Calibri" w:cs="Times New Roman"/>
                <w:b/>
                <w:bCs/>
                <w:color w:val="FFFFFF"/>
                <w:lang w:eastAsia="cs-CZ"/>
              </w:rPr>
            </w:pPr>
            <w:r w:rsidRPr="0009445A">
              <w:rPr>
                <w:rFonts w:ascii="Calibri" w:eastAsia="Times New Roman" w:hAnsi="Calibri" w:cs="Times New Roman"/>
                <w:b/>
                <w:bCs/>
                <w:color w:val="FFFFFF"/>
                <w:lang w:eastAsia="cs-CZ"/>
              </w:rPr>
              <w:t>skutečnost po konsolidaci</w:t>
            </w:r>
          </w:p>
        </w:tc>
        <w:tc>
          <w:tcPr>
            <w:tcW w:w="1260" w:type="dxa"/>
            <w:tcBorders>
              <w:top w:val="single" w:sz="4" w:space="0" w:color="auto"/>
              <w:left w:val="nil"/>
              <w:bottom w:val="single" w:sz="4" w:space="0" w:color="auto"/>
              <w:right w:val="single" w:sz="4" w:space="0" w:color="auto"/>
            </w:tcBorders>
            <w:shd w:val="clear" w:color="000000" w:fill="963634"/>
            <w:vAlign w:val="bottom"/>
            <w:hideMark/>
          </w:tcPr>
          <w:p w:rsidR="0009445A" w:rsidRPr="0009445A" w:rsidRDefault="0009445A" w:rsidP="0009445A">
            <w:pPr>
              <w:spacing w:after="0" w:line="240" w:lineRule="auto"/>
              <w:jc w:val="center"/>
              <w:rPr>
                <w:rFonts w:ascii="Calibri" w:eastAsia="Times New Roman" w:hAnsi="Calibri" w:cs="Times New Roman"/>
                <w:b/>
                <w:bCs/>
                <w:color w:val="FFFFFF"/>
                <w:lang w:eastAsia="cs-CZ"/>
              </w:rPr>
            </w:pPr>
            <w:r w:rsidRPr="0009445A">
              <w:rPr>
                <w:rFonts w:ascii="Calibri" w:eastAsia="Times New Roman" w:hAnsi="Calibri" w:cs="Times New Roman"/>
                <w:b/>
                <w:bCs/>
                <w:color w:val="FFFFFF"/>
                <w:lang w:eastAsia="cs-CZ"/>
              </w:rPr>
              <w:t>plnění v %</w:t>
            </w:r>
          </w:p>
        </w:tc>
      </w:tr>
      <w:tr w:rsidR="0009445A" w:rsidRPr="0009445A" w:rsidTr="0009445A">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9445A" w:rsidRPr="0009445A" w:rsidRDefault="0009445A" w:rsidP="0009445A">
            <w:pPr>
              <w:spacing w:after="0" w:line="240" w:lineRule="auto"/>
              <w:rPr>
                <w:rFonts w:ascii="Calibri" w:eastAsia="Times New Roman" w:hAnsi="Calibri" w:cs="Times New Roman"/>
                <w:color w:val="000000"/>
                <w:lang w:eastAsia="cs-CZ"/>
              </w:rPr>
            </w:pPr>
            <w:r w:rsidRPr="0009445A">
              <w:rPr>
                <w:rFonts w:ascii="Calibri" w:eastAsia="Times New Roman" w:hAnsi="Calibri" w:cs="Times New Roman"/>
                <w:color w:val="000000"/>
                <w:lang w:eastAsia="cs-CZ"/>
              </w:rPr>
              <w:t>Daňové</w:t>
            </w:r>
          </w:p>
        </w:tc>
        <w:tc>
          <w:tcPr>
            <w:tcW w:w="1560" w:type="dxa"/>
            <w:tcBorders>
              <w:top w:val="nil"/>
              <w:left w:val="nil"/>
              <w:bottom w:val="single" w:sz="4" w:space="0" w:color="auto"/>
              <w:right w:val="single" w:sz="4" w:space="0" w:color="auto"/>
            </w:tcBorders>
            <w:shd w:val="clear" w:color="auto" w:fill="auto"/>
            <w:noWrap/>
            <w:vAlign w:val="bottom"/>
            <w:hideMark/>
          </w:tcPr>
          <w:p w:rsidR="0009445A" w:rsidRPr="0009445A" w:rsidRDefault="0009445A" w:rsidP="0009445A">
            <w:pPr>
              <w:spacing w:after="0" w:line="240" w:lineRule="auto"/>
              <w:jc w:val="center"/>
              <w:rPr>
                <w:rFonts w:ascii="Calibri" w:eastAsia="Times New Roman" w:hAnsi="Calibri" w:cs="Times New Roman"/>
                <w:color w:val="000000"/>
                <w:lang w:eastAsia="cs-CZ"/>
              </w:rPr>
            </w:pPr>
            <w:r w:rsidRPr="0009445A">
              <w:rPr>
                <w:rFonts w:ascii="Calibri" w:eastAsia="Times New Roman" w:hAnsi="Calibri" w:cs="Times New Roman"/>
                <w:color w:val="000000"/>
                <w:lang w:eastAsia="cs-CZ"/>
              </w:rPr>
              <w:t>1 183 741 000</w:t>
            </w:r>
          </w:p>
        </w:tc>
        <w:tc>
          <w:tcPr>
            <w:tcW w:w="1480" w:type="dxa"/>
            <w:tcBorders>
              <w:top w:val="nil"/>
              <w:left w:val="nil"/>
              <w:bottom w:val="single" w:sz="4" w:space="0" w:color="auto"/>
              <w:right w:val="single" w:sz="4" w:space="0" w:color="auto"/>
            </w:tcBorders>
            <w:shd w:val="clear" w:color="auto" w:fill="auto"/>
            <w:noWrap/>
            <w:vAlign w:val="bottom"/>
            <w:hideMark/>
          </w:tcPr>
          <w:p w:rsidR="0009445A" w:rsidRPr="0009445A" w:rsidRDefault="0009445A" w:rsidP="0009445A">
            <w:pPr>
              <w:spacing w:after="0" w:line="240" w:lineRule="auto"/>
              <w:jc w:val="center"/>
              <w:rPr>
                <w:rFonts w:ascii="Calibri" w:eastAsia="Times New Roman" w:hAnsi="Calibri" w:cs="Times New Roman"/>
                <w:color w:val="000000"/>
                <w:lang w:eastAsia="cs-CZ"/>
              </w:rPr>
            </w:pPr>
            <w:r w:rsidRPr="0009445A">
              <w:rPr>
                <w:rFonts w:ascii="Calibri" w:eastAsia="Times New Roman" w:hAnsi="Calibri" w:cs="Times New Roman"/>
                <w:color w:val="000000"/>
                <w:lang w:eastAsia="cs-CZ"/>
              </w:rPr>
              <w:t>1 207 460 770</w:t>
            </w:r>
          </w:p>
        </w:tc>
        <w:tc>
          <w:tcPr>
            <w:tcW w:w="1720" w:type="dxa"/>
            <w:tcBorders>
              <w:top w:val="nil"/>
              <w:left w:val="nil"/>
              <w:bottom w:val="single" w:sz="4" w:space="0" w:color="auto"/>
              <w:right w:val="single" w:sz="4" w:space="0" w:color="auto"/>
            </w:tcBorders>
            <w:shd w:val="clear" w:color="auto" w:fill="auto"/>
            <w:noWrap/>
            <w:vAlign w:val="bottom"/>
            <w:hideMark/>
          </w:tcPr>
          <w:p w:rsidR="0009445A" w:rsidRPr="0009445A" w:rsidRDefault="0009445A" w:rsidP="0009445A">
            <w:pPr>
              <w:spacing w:after="0" w:line="240" w:lineRule="auto"/>
              <w:jc w:val="center"/>
              <w:rPr>
                <w:rFonts w:ascii="Calibri" w:eastAsia="Times New Roman" w:hAnsi="Calibri" w:cs="Times New Roman"/>
                <w:color w:val="000000"/>
                <w:lang w:eastAsia="cs-CZ"/>
              </w:rPr>
            </w:pPr>
            <w:r w:rsidRPr="0009445A">
              <w:rPr>
                <w:rFonts w:ascii="Calibri" w:eastAsia="Times New Roman" w:hAnsi="Calibri" w:cs="Times New Roman"/>
                <w:color w:val="000000"/>
                <w:lang w:eastAsia="cs-CZ"/>
              </w:rPr>
              <w:t>1 207 460 770</w:t>
            </w:r>
          </w:p>
        </w:tc>
        <w:tc>
          <w:tcPr>
            <w:tcW w:w="1680" w:type="dxa"/>
            <w:tcBorders>
              <w:top w:val="nil"/>
              <w:left w:val="nil"/>
              <w:bottom w:val="single" w:sz="4" w:space="0" w:color="auto"/>
              <w:right w:val="single" w:sz="4" w:space="0" w:color="auto"/>
            </w:tcBorders>
            <w:shd w:val="clear" w:color="000000" w:fill="963634"/>
            <w:vAlign w:val="bottom"/>
            <w:hideMark/>
          </w:tcPr>
          <w:p w:rsidR="0009445A" w:rsidRPr="0009445A" w:rsidRDefault="0009445A" w:rsidP="0009445A">
            <w:pPr>
              <w:spacing w:after="0" w:line="240" w:lineRule="auto"/>
              <w:jc w:val="center"/>
              <w:rPr>
                <w:rFonts w:ascii="Calibri" w:eastAsia="Times New Roman" w:hAnsi="Calibri" w:cs="Times New Roman"/>
                <w:b/>
                <w:bCs/>
                <w:color w:val="FFFFFF"/>
                <w:lang w:eastAsia="cs-CZ"/>
              </w:rPr>
            </w:pPr>
            <w:r w:rsidRPr="0009445A">
              <w:rPr>
                <w:rFonts w:ascii="Calibri" w:eastAsia="Times New Roman" w:hAnsi="Calibri" w:cs="Times New Roman"/>
                <w:b/>
                <w:bCs/>
                <w:color w:val="FFFFFF"/>
                <w:lang w:eastAsia="cs-CZ"/>
              </w:rPr>
              <w:t>1 220 746 941</w:t>
            </w:r>
          </w:p>
        </w:tc>
        <w:tc>
          <w:tcPr>
            <w:tcW w:w="1260" w:type="dxa"/>
            <w:tcBorders>
              <w:top w:val="nil"/>
              <w:left w:val="nil"/>
              <w:bottom w:val="single" w:sz="4" w:space="0" w:color="auto"/>
              <w:right w:val="single" w:sz="4" w:space="0" w:color="auto"/>
            </w:tcBorders>
            <w:shd w:val="clear" w:color="auto" w:fill="auto"/>
            <w:noWrap/>
            <w:vAlign w:val="bottom"/>
            <w:hideMark/>
          </w:tcPr>
          <w:p w:rsidR="0009445A" w:rsidRPr="0009445A" w:rsidRDefault="0009445A" w:rsidP="0009445A">
            <w:pPr>
              <w:spacing w:after="0" w:line="240" w:lineRule="auto"/>
              <w:jc w:val="center"/>
              <w:rPr>
                <w:rFonts w:ascii="Calibri" w:eastAsia="Times New Roman" w:hAnsi="Calibri" w:cs="Times New Roman"/>
                <w:color w:val="000000"/>
                <w:lang w:eastAsia="cs-CZ"/>
              </w:rPr>
            </w:pPr>
            <w:r w:rsidRPr="0009445A">
              <w:rPr>
                <w:rFonts w:ascii="Calibri" w:eastAsia="Times New Roman" w:hAnsi="Calibri" w:cs="Times New Roman"/>
                <w:color w:val="000000"/>
                <w:lang w:eastAsia="cs-CZ"/>
              </w:rPr>
              <w:t>101</w:t>
            </w:r>
          </w:p>
        </w:tc>
      </w:tr>
      <w:tr w:rsidR="0009445A" w:rsidRPr="0009445A" w:rsidTr="0009445A">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9445A" w:rsidRPr="0009445A" w:rsidRDefault="0009445A" w:rsidP="0009445A">
            <w:pPr>
              <w:spacing w:after="0" w:line="240" w:lineRule="auto"/>
              <w:rPr>
                <w:rFonts w:ascii="Calibri" w:eastAsia="Times New Roman" w:hAnsi="Calibri" w:cs="Times New Roman"/>
                <w:color w:val="000000"/>
                <w:lang w:eastAsia="cs-CZ"/>
              </w:rPr>
            </w:pPr>
            <w:r w:rsidRPr="0009445A">
              <w:rPr>
                <w:rFonts w:ascii="Calibri" w:eastAsia="Times New Roman" w:hAnsi="Calibri" w:cs="Times New Roman"/>
                <w:color w:val="000000"/>
                <w:lang w:eastAsia="cs-CZ"/>
              </w:rPr>
              <w:t>Nedaňové</w:t>
            </w:r>
          </w:p>
        </w:tc>
        <w:tc>
          <w:tcPr>
            <w:tcW w:w="1560" w:type="dxa"/>
            <w:tcBorders>
              <w:top w:val="nil"/>
              <w:left w:val="nil"/>
              <w:bottom w:val="single" w:sz="4" w:space="0" w:color="auto"/>
              <w:right w:val="single" w:sz="4" w:space="0" w:color="auto"/>
            </w:tcBorders>
            <w:shd w:val="clear" w:color="auto" w:fill="auto"/>
            <w:noWrap/>
            <w:vAlign w:val="bottom"/>
            <w:hideMark/>
          </w:tcPr>
          <w:p w:rsidR="0009445A" w:rsidRPr="0009445A" w:rsidRDefault="0009445A" w:rsidP="0009445A">
            <w:pPr>
              <w:spacing w:after="0" w:line="240" w:lineRule="auto"/>
              <w:jc w:val="center"/>
              <w:rPr>
                <w:rFonts w:ascii="Calibri" w:eastAsia="Times New Roman" w:hAnsi="Calibri" w:cs="Times New Roman"/>
                <w:color w:val="000000"/>
                <w:lang w:eastAsia="cs-CZ"/>
              </w:rPr>
            </w:pPr>
            <w:r w:rsidRPr="0009445A">
              <w:rPr>
                <w:rFonts w:ascii="Calibri" w:eastAsia="Times New Roman" w:hAnsi="Calibri" w:cs="Times New Roman"/>
                <w:color w:val="000000"/>
                <w:lang w:eastAsia="cs-CZ"/>
              </w:rPr>
              <w:t>126 990 481</w:t>
            </w:r>
          </w:p>
        </w:tc>
        <w:tc>
          <w:tcPr>
            <w:tcW w:w="1480" w:type="dxa"/>
            <w:tcBorders>
              <w:top w:val="nil"/>
              <w:left w:val="nil"/>
              <w:bottom w:val="single" w:sz="4" w:space="0" w:color="auto"/>
              <w:right w:val="single" w:sz="4" w:space="0" w:color="auto"/>
            </w:tcBorders>
            <w:shd w:val="clear" w:color="auto" w:fill="auto"/>
            <w:noWrap/>
            <w:vAlign w:val="bottom"/>
            <w:hideMark/>
          </w:tcPr>
          <w:p w:rsidR="0009445A" w:rsidRPr="0009445A" w:rsidRDefault="0009445A" w:rsidP="0009445A">
            <w:pPr>
              <w:spacing w:after="0" w:line="240" w:lineRule="auto"/>
              <w:jc w:val="center"/>
              <w:rPr>
                <w:rFonts w:ascii="Calibri" w:eastAsia="Times New Roman" w:hAnsi="Calibri" w:cs="Times New Roman"/>
                <w:color w:val="000000"/>
                <w:lang w:eastAsia="cs-CZ"/>
              </w:rPr>
            </w:pPr>
            <w:r w:rsidRPr="0009445A">
              <w:rPr>
                <w:rFonts w:ascii="Calibri" w:eastAsia="Times New Roman" w:hAnsi="Calibri" w:cs="Times New Roman"/>
                <w:color w:val="000000"/>
                <w:lang w:eastAsia="cs-CZ"/>
              </w:rPr>
              <w:t>139 803 115</w:t>
            </w:r>
          </w:p>
        </w:tc>
        <w:tc>
          <w:tcPr>
            <w:tcW w:w="1720" w:type="dxa"/>
            <w:tcBorders>
              <w:top w:val="nil"/>
              <w:left w:val="nil"/>
              <w:bottom w:val="single" w:sz="4" w:space="0" w:color="auto"/>
              <w:right w:val="single" w:sz="4" w:space="0" w:color="auto"/>
            </w:tcBorders>
            <w:shd w:val="clear" w:color="auto" w:fill="auto"/>
            <w:noWrap/>
            <w:vAlign w:val="bottom"/>
            <w:hideMark/>
          </w:tcPr>
          <w:p w:rsidR="0009445A" w:rsidRPr="0009445A" w:rsidRDefault="0009445A" w:rsidP="0009445A">
            <w:pPr>
              <w:spacing w:after="0" w:line="240" w:lineRule="auto"/>
              <w:jc w:val="center"/>
              <w:rPr>
                <w:rFonts w:ascii="Calibri" w:eastAsia="Times New Roman" w:hAnsi="Calibri" w:cs="Times New Roman"/>
                <w:color w:val="000000"/>
                <w:lang w:eastAsia="cs-CZ"/>
              </w:rPr>
            </w:pPr>
            <w:r w:rsidRPr="0009445A">
              <w:rPr>
                <w:rFonts w:ascii="Calibri" w:eastAsia="Times New Roman" w:hAnsi="Calibri" w:cs="Times New Roman"/>
                <w:color w:val="000000"/>
                <w:lang w:eastAsia="cs-CZ"/>
              </w:rPr>
              <w:t>139 803 115</w:t>
            </w:r>
          </w:p>
        </w:tc>
        <w:tc>
          <w:tcPr>
            <w:tcW w:w="1680" w:type="dxa"/>
            <w:tcBorders>
              <w:top w:val="nil"/>
              <w:left w:val="nil"/>
              <w:bottom w:val="single" w:sz="4" w:space="0" w:color="auto"/>
              <w:right w:val="single" w:sz="4" w:space="0" w:color="auto"/>
            </w:tcBorders>
            <w:shd w:val="clear" w:color="000000" w:fill="963634"/>
            <w:noWrap/>
            <w:vAlign w:val="bottom"/>
            <w:hideMark/>
          </w:tcPr>
          <w:p w:rsidR="0009445A" w:rsidRPr="0009445A" w:rsidRDefault="0009445A" w:rsidP="0009445A">
            <w:pPr>
              <w:spacing w:after="0" w:line="240" w:lineRule="auto"/>
              <w:jc w:val="center"/>
              <w:rPr>
                <w:rFonts w:ascii="Calibri" w:eastAsia="Times New Roman" w:hAnsi="Calibri" w:cs="Times New Roman"/>
                <w:b/>
                <w:bCs/>
                <w:color w:val="FFFFFF"/>
                <w:lang w:eastAsia="cs-CZ"/>
              </w:rPr>
            </w:pPr>
            <w:r w:rsidRPr="0009445A">
              <w:rPr>
                <w:rFonts w:ascii="Calibri" w:eastAsia="Times New Roman" w:hAnsi="Calibri" w:cs="Times New Roman"/>
                <w:b/>
                <w:bCs/>
                <w:color w:val="FFFFFF"/>
                <w:lang w:eastAsia="cs-CZ"/>
              </w:rPr>
              <w:t>101 137 561</w:t>
            </w:r>
          </w:p>
        </w:tc>
        <w:tc>
          <w:tcPr>
            <w:tcW w:w="1260" w:type="dxa"/>
            <w:tcBorders>
              <w:top w:val="nil"/>
              <w:left w:val="nil"/>
              <w:bottom w:val="single" w:sz="4" w:space="0" w:color="auto"/>
              <w:right w:val="single" w:sz="4" w:space="0" w:color="auto"/>
            </w:tcBorders>
            <w:shd w:val="clear" w:color="auto" w:fill="auto"/>
            <w:noWrap/>
            <w:vAlign w:val="bottom"/>
            <w:hideMark/>
          </w:tcPr>
          <w:p w:rsidR="0009445A" w:rsidRPr="0009445A" w:rsidRDefault="0009445A" w:rsidP="0009445A">
            <w:pPr>
              <w:spacing w:after="0" w:line="240" w:lineRule="auto"/>
              <w:jc w:val="center"/>
              <w:rPr>
                <w:rFonts w:ascii="Calibri" w:eastAsia="Times New Roman" w:hAnsi="Calibri" w:cs="Times New Roman"/>
                <w:color w:val="000000"/>
                <w:lang w:eastAsia="cs-CZ"/>
              </w:rPr>
            </w:pPr>
            <w:r w:rsidRPr="0009445A">
              <w:rPr>
                <w:rFonts w:ascii="Calibri" w:eastAsia="Times New Roman" w:hAnsi="Calibri" w:cs="Times New Roman"/>
                <w:color w:val="000000"/>
                <w:lang w:eastAsia="cs-CZ"/>
              </w:rPr>
              <w:t>72</w:t>
            </w:r>
          </w:p>
        </w:tc>
      </w:tr>
      <w:tr w:rsidR="0009445A" w:rsidRPr="0009445A" w:rsidTr="0009445A">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9445A" w:rsidRPr="0009445A" w:rsidRDefault="0009445A" w:rsidP="0009445A">
            <w:pPr>
              <w:spacing w:after="0" w:line="240" w:lineRule="auto"/>
              <w:rPr>
                <w:rFonts w:ascii="Calibri" w:eastAsia="Times New Roman" w:hAnsi="Calibri" w:cs="Times New Roman"/>
                <w:color w:val="000000"/>
                <w:lang w:eastAsia="cs-CZ"/>
              </w:rPr>
            </w:pPr>
            <w:r w:rsidRPr="0009445A">
              <w:rPr>
                <w:rFonts w:ascii="Calibri" w:eastAsia="Times New Roman" w:hAnsi="Calibri" w:cs="Times New Roman"/>
                <w:color w:val="000000"/>
                <w:lang w:eastAsia="cs-CZ"/>
              </w:rPr>
              <w:t>Kapitálové</w:t>
            </w:r>
          </w:p>
        </w:tc>
        <w:tc>
          <w:tcPr>
            <w:tcW w:w="1560" w:type="dxa"/>
            <w:tcBorders>
              <w:top w:val="nil"/>
              <w:left w:val="nil"/>
              <w:bottom w:val="single" w:sz="4" w:space="0" w:color="auto"/>
              <w:right w:val="single" w:sz="4" w:space="0" w:color="auto"/>
            </w:tcBorders>
            <w:shd w:val="clear" w:color="auto" w:fill="auto"/>
            <w:noWrap/>
            <w:vAlign w:val="bottom"/>
            <w:hideMark/>
          </w:tcPr>
          <w:p w:rsidR="0009445A" w:rsidRPr="0009445A" w:rsidRDefault="0009445A" w:rsidP="0009445A">
            <w:pPr>
              <w:spacing w:after="0" w:line="240" w:lineRule="auto"/>
              <w:jc w:val="center"/>
              <w:rPr>
                <w:rFonts w:ascii="Calibri" w:eastAsia="Times New Roman" w:hAnsi="Calibri" w:cs="Times New Roman"/>
                <w:color w:val="000000"/>
                <w:lang w:eastAsia="cs-CZ"/>
              </w:rPr>
            </w:pPr>
            <w:r w:rsidRPr="0009445A">
              <w:rPr>
                <w:rFonts w:ascii="Calibri" w:eastAsia="Times New Roman" w:hAnsi="Calibri" w:cs="Times New Roman"/>
                <w:color w:val="000000"/>
                <w:lang w:eastAsia="cs-CZ"/>
              </w:rPr>
              <w:t>0</w:t>
            </w:r>
          </w:p>
        </w:tc>
        <w:tc>
          <w:tcPr>
            <w:tcW w:w="1480" w:type="dxa"/>
            <w:tcBorders>
              <w:top w:val="nil"/>
              <w:left w:val="nil"/>
              <w:bottom w:val="single" w:sz="4" w:space="0" w:color="auto"/>
              <w:right w:val="single" w:sz="4" w:space="0" w:color="auto"/>
            </w:tcBorders>
            <w:shd w:val="clear" w:color="auto" w:fill="auto"/>
            <w:noWrap/>
            <w:vAlign w:val="bottom"/>
            <w:hideMark/>
          </w:tcPr>
          <w:p w:rsidR="0009445A" w:rsidRPr="0009445A" w:rsidRDefault="0009445A" w:rsidP="0009445A">
            <w:pPr>
              <w:spacing w:after="0" w:line="240" w:lineRule="auto"/>
              <w:jc w:val="center"/>
              <w:rPr>
                <w:rFonts w:ascii="Calibri" w:eastAsia="Times New Roman" w:hAnsi="Calibri" w:cs="Times New Roman"/>
                <w:color w:val="000000"/>
                <w:lang w:eastAsia="cs-CZ"/>
              </w:rPr>
            </w:pPr>
            <w:r w:rsidRPr="0009445A">
              <w:rPr>
                <w:rFonts w:ascii="Calibri" w:eastAsia="Times New Roman" w:hAnsi="Calibri" w:cs="Times New Roman"/>
                <w:color w:val="000000"/>
                <w:lang w:eastAsia="cs-CZ"/>
              </w:rPr>
              <w:t>80 013</w:t>
            </w:r>
          </w:p>
        </w:tc>
        <w:tc>
          <w:tcPr>
            <w:tcW w:w="1720" w:type="dxa"/>
            <w:tcBorders>
              <w:top w:val="nil"/>
              <w:left w:val="nil"/>
              <w:bottom w:val="single" w:sz="4" w:space="0" w:color="auto"/>
              <w:right w:val="single" w:sz="4" w:space="0" w:color="auto"/>
            </w:tcBorders>
            <w:shd w:val="clear" w:color="auto" w:fill="auto"/>
            <w:noWrap/>
            <w:vAlign w:val="bottom"/>
            <w:hideMark/>
          </w:tcPr>
          <w:p w:rsidR="0009445A" w:rsidRPr="0009445A" w:rsidRDefault="0009445A" w:rsidP="0009445A">
            <w:pPr>
              <w:spacing w:after="0" w:line="240" w:lineRule="auto"/>
              <w:jc w:val="center"/>
              <w:rPr>
                <w:rFonts w:ascii="Calibri" w:eastAsia="Times New Roman" w:hAnsi="Calibri" w:cs="Times New Roman"/>
                <w:color w:val="000000"/>
                <w:lang w:eastAsia="cs-CZ"/>
              </w:rPr>
            </w:pPr>
            <w:r w:rsidRPr="0009445A">
              <w:rPr>
                <w:rFonts w:ascii="Calibri" w:eastAsia="Times New Roman" w:hAnsi="Calibri" w:cs="Times New Roman"/>
                <w:color w:val="000000"/>
                <w:lang w:eastAsia="cs-CZ"/>
              </w:rPr>
              <w:t>80 013</w:t>
            </w:r>
          </w:p>
        </w:tc>
        <w:tc>
          <w:tcPr>
            <w:tcW w:w="1680" w:type="dxa"/>
            <w:tcBorders>
              <w:top w:val="nil"/>
              <w:left w:val="nil"/>
              <w:bottom w:val="single" w:sz="4" w:space="0" w:color="auto"/>
              <w:right w:val="single" w:sz="4" w:space="0" w:color="auto"/>
            </w:tcBorders>
            <w:shd w:val="clear" w:color="000000" w:fill="963634"/>
            <w:noWrap/>
            <w:vAlign w:val="bottom"/>
            <w:hideMark/>
          </w:tcPr>
          <w:p w:rsidR="0009445A" w:rsidRPr="0009445A" w:rsidRDefault="0009445A" w:rsidP="0009445A">
            <w:pPr>
              <w:spacing w:after="0" w:line="240" w:lineRule="auto"/>
              <w:jc w:val="center"/>
              <w:rPr>
                <w:rFonts w:ascii="Calibri" w:eastAsia="Times New Roman" w:hAnsi="Calibri" w:cs="Times New Roman"/>
                <w:b/>
                <w:bCs/>
                <w:color w:val="FFFFFF"/>
                <w:lang w:eastAsia="cs-CZ"/>
              </w:rPr>
            </w:pPr>
            <w:r w:rsidRPr="0009445A">
              <w:rPr>
                <w:rFonts w:ascii="Calibri" w:eastAsia="Times New Roman" w:hAnsi="Calibri" w:cs="Times New Roman"/>
                <w:b/>
                <w:bCs/>
                <w:color w:val="FFFFFF"/>
                <w:lang w:eastAsia="cs-CZ"/>
              </w:rPr>
              <w:t>80 613</w:t>
            </w:r>
          </w:p>
        </w:tc>
        <w:tc>
          <w:tcPr>
            <w:tcW w:w="1260" w:type="dxa"/>
            <w:tcBorders>
              <w:top w:val="nil"/>
              <w:left w:val="nil"/>
              <w:bottom w:val="single" w:sz="4" w:space="0" w:color="auto"/>
              <w:right w:val="single" w:sz="4" w:space="0" w:color="auto"/>
            </w:tcBorders>
            <w:shd w:val="clear" w:color="auto" w:fill="auto"/>
            <w:noWrap/>
            <w:vAlign w:val="bottom"/>
            <w:hideMark/>
          </w:tcPr>
          <w:p w:rsidR="0009445A" w:rsidRPr="0009445A" w:rsidRDefault="0009445A" w:rsidP="0009445A">
            <w:pPr>
              <w:spacing w:after="0" w:line="240" w:lineRule="auto"/>
              <w:jc w:val="center"/>
              <w:rPr>
                <w:rFonts w:ascii="Calibri" w:eastAsia="Times New Roman" w:hAnsi="Calibri" w:cs="Times New Roman"/>
                <w:color w:val="000000"/>
                <w:lang w:eastAsia="cs-CZ"/>
              </w:rPr>
            </w:pPr>
            <w:r w:rsidRPr="0009445A">
              <w:rPr>
                <w:rFonts w:ascii="Calibri" w:eastAsia="Times New Roman" w:hAnsi="Calibri" w:cs="Times New Roman"/>
                <w:color w:val="000000"/>
                <w:lang w:eastAsia="cs-CZ"/>
              </w:rPr>
              <w:t>101</w:t>
            </w:r>
          </w:p>
        </w:tc>
      </w:tr>
      <w:tr w:rsidR="0009445A" w:rsidRPr="0009445A" w:rsidTr="0009445A">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9445A" w:rsidRPr="0009445A" w:rsidRDefault="0009445A" w:rsidP="0009445A">
            <w:pPr>
              <w:spacing w:after="0" w:line="240" w:lineRule="auto"/>
              <w:rPr>
                <w:rFonts w:ascii="Calibri" w:eastAsia="Times New Roman" w:hAnsi="Calibri" w:cs="Times New Roman"/>
                <w:color w:val="000000"/>
                <w:lang w:eastAsia="cs-CZ"/>
              </w:rPr>
            </w:pPr>
            <w:r w:rsidRPr="0009445A">
              <w:rPr>
                <w:rFonts w:ascii="Calibri" w:eastAsia="Times New Roman" w:hAnsi="Calibri" w:cs="Times New Roman"/>
                <w:color w:val="000000"/>
                <w:lang w:eastAsia="cs-CZ"/>
              </w:rPr>
              <w:t>Dotace</w:t>
            </w:r>
          </w:p>
        </w:tc>
        <w:tc>
          <w:tcPr>
            <w:tcW w:w="1560" w:type="dxa"/>
            <w:tcBorders>
              <w:top w:val="nil"/>
              <w:left w:val="nil"/>
              <w:bottom w:val="single" w:sz="4" w:space="0" w:color="auto"/>
              <w:right w:val="single" w:sz="4" w:space="0" w:color="auto"/>
            </w:tcBorders>
            <w:shd w:val="clear" w:color="auto" w:fill="auto"/>
            <w:noWrap/>
            <w:vAlign w:val="bottom"/>
            <w:hideMark/>
          </w:tcPr>
          <w:p w:rsidR="0009445A" w:rsidRPr="0009445A" w:rsidRDefault="0009445A" w:rsidP="0009445A">
            <w:pPr>
              <w:spacing w:after="0" w:line="240" w:lineRule="auto"/>
              <w:jc w:val="center"/>
              <w:rPr>
                <w:rFonts w:ascii="Calibri" w:eastAsia="Times New Roman" w:hAnsi="Calibri" w:cs="Times New Roman"/>
                <w:color w:val="000000"/>
                <w:lang w:eastAsia="cs-CZ"/>
              </w:rPr>
            </w:pPr>
            <w:r w:rsidRPr="0009445A">
              <w:rPr>
                <w:rFonts w:ascii="Calibri" w:eastAsia="Times New Roman" w:hAnsi="Calibri" w:cs="Times New Roman"/>
                <w:color w:val="000000"/>
                <w:lang w:eastAsia="cs-CZ"/>
              </w:rPr>
              <w:t>195 377 311</w:t>
            </w:r>
          </w:p>
        </w:tc>
        <w:tc>
          <w:tcPr>
            <w:tcW w:w="1480" w:type="dxa"/>
            <w:tcBorders>
              <w:top w:val="nil"/>
              <w:left w:val="nil"/>
              <w:bottom w:val="single" w:sz="4" w:space="0" w:color="auto"/>
              <w:right w:val="single" w:sz="4" w:space="0" w:color="auto"/>
            </w:tcBorders>
            <w:shd w:val="clear" w:color="auto" w:fill="auto"/>
            <w:noWrap/>
            <w:vAlign w:val="bottom"/>
            <w:hideMark/>
          </w:tcPr>
          <w:p w:rsidR="0009445A" w:rsidRPr="0009445A" w:rsidRDefault="0009445A" w:rsidP="0009445A">
            <w:pPr>
              <w:spacing w:after="0" w:line="240" w:lineRule="auto"/>
              <w:jc w:val="center"/>
              <w:rPr>
                <w:rFonts w:ascii="Calibri" w:eastAsia="Times New Roman" w:hAnsi="Calibri" w:cs="Times New Roman"/>
                <w:color w:val="000000"/>
                <w:lang w:eastAsia="cs-CZ"/>
              </w:rPr>
            </w:pPr>
            <w:r w:rsidRPr="0009445A">
              <w:rPr>
                <w:rFonts w:ascii="Calibri" w:eastAsia="Times New Roman" w:hAnsi="Calibri" w:cs="Times New Roman"/>
                <w:color w:val="000000"/>
                <w:lang w:eastAsia="cs-CZ"/>
              </w:rPr>
              <w:t>415 011 582</w:t>
            </w:r>
          </w:p>
        </w:tc>
        <w:tc>
          <w:tcPr>
            <w:tcW w:w="1720" w:type="dxa"/>
            <w:tcBorders>
              <w:top w:val="nil"/>
              <w:left w:val="nil"/>
              <w:bottom w:val="single" w:sz="4" w:space="0" w:color="auto"/>
              <w:right w:val="single" w:sz="4" w:space="0" w:color="auto"/>
            </w:tcBorders>
            <w:shd w:val="clear" w:color="auto" w:fill="auto"/>
            <w:noWrap/>
            <w:vAlign w:val="bottom"/>
            <w:hideMark/>
          </w:tcPr>
          <w:p w:rsidR="0009445A" w:rsidRPr="0009445A" w:rsidRDefault="0009445A" w:rsidP="0009445A">
            <w:pPr>
              <w:spacing w:after="0" w:line="240" w:lineRule="auto"/>
              <w:jc w:val="center"/>
              <w:rPr>
                <w:rFonts w:ascii="Calibri" w:eastAsia="Times New Roman" w:hAnsi="Calibri" w:cs="Times New Roman"/>
                <w:color w:val="000000"/>
                <w:lang w:eastAsia="cs-CZ"/>
              </w:rPr>
            </w:pPr>
            <w:r w:rsidRPr="0009445A">
              <w:rPr>
                <w:rFonts w:ascii="Calibri" w:eastAsia="Times New Roman" w:hAnsi="Calibri" w:cs="Times New Roman"/>
                <w:color w:val="000000"/>
                <w:lang w:eastAsia="cs-CZ"/>
              </w:rPr>
              <w:t>291 357 915</w:t>
            </w:r>
          </w:p>
        </w:tc>
        <w:tc>
          <w:tcPr>
            <w:tcW w:w="1680" w:type="dxa"/>
            <w:tcBorders>
              <w:top w:val="nil"/>
              <w:left w:val="nil"/>
              <w:bottom w:val="single" w:sz="4" w:space="0" w:color="auto"/>
              <w:right w:val="single" w:sz="4" w:space="0" w:color="auto"/>
            </w:tcBorders>
            <w:shd w:val="clear" w:color="000000" w:fill="963634"/>
            <w:noWrap/>
            <w:vAlign w:val="bottom"/>
            <w:hideMark/>
          </w:tcPr>
          <w:p w:rsidR="0009445A" w:rsidRPr="0009445A" w:rsidRDefault="0009445A" w:rsidP="0009445A">
            <w:pPr>
              <w:spacing w:after="0" w:line="240" w:lineRule="auto"/>
              <w:jc w:val="center"/>
              <w:rPr>
                <w:rFonts w:ascii="Calibri" w:eastAsia="Times New Roman" w:hAnsi="Calibri" w:cs="Times New Roman"/>
                <w:b/>
                <w:bCs/>
                <w:color w:val="FFFFFF"/>
                <w:lang w:eastAsia="cs-CZ"/>
              </w:rPr>
            </w:pPr>
            <w:r w:rsidRPr="0009445A">
              <w:rPr>
                <w:rFonts w:ascii="Calibri" w:eastAsia="Times New Roman" w:hAnsi="Calibri" w:cs="Times New Roman"/>
                <w:b/>
                <w:bCs/>
                <w:color w:val="FFFFFF"/>
                <w:lang w:eastAsia="cs-CZ"/>
              </w:rPr>
              <w:t>313 018 051</w:t>
            </w:r>
          </w:p>
        </w:tc>
        <w:tc>
          <w:tcPr>
            <w:tcW w:w="1260" w:type="dxa"/>
            <w:tcBorders>
              <w:top w:val="nil"/>
              <w:left w:val="nil"/>
              <w:bottom w:val="single" w:sz="4" w:space="0" w:color="auto"/>
              <w:right w:val="single" w:sz="4" w:space="0" w:color="auto"/>
            </w:tcBorders>
            <w:shd w:val="clear" w:color="auto" w:fill="auto"/>
            <w:noWrap/>
            <w:vAlign w:val="bottom"/>
            <w:hideMark/>
          </w:tcPr>
          <w:p w:rsidR="0009445A" w:rsidRPr="0009445A" w:rsidRDefault="0009445A" w:rsidP="0009445A">
            <w:pPr>
              <w:spacing w:after="0" w:line="240" w:lineRule="auto"/>
              <w:jc w:val="center"/>
              <w:rPr>
                <w:rFonts w:ascii="Calibri" w:eastAsia="Times New Roman" w:hAnsi="Calibri" w:cs="Times New Roman"/>
                <w:color w:val="000000"/>
                <w:lang w:eastAsia="cs-CZ"/>
              </w:rPr>
            </w:pPr>
            <w:r w:rsidRPr="0009445A">
              <w:rPr>
                <w:rFonts w:ascii="Calibri" w:eastAsia="Times New Roman" w:hAnsi="Calibri" w:cs="Times New Roman"/>
                <w:color w:val="000000"/>
                <w:lang w:eastAsia="cs-CZ"/>
              </w:rPr>
              <w:t>107</w:t>
            </w:r>
          </w:p>
        </w:tc>
      </w:tr>
      <w:tr w:rsidR="0009445A" w:rsidRPr="0009445A" w:rsidTr="0009445A">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9445A" w:rsidRPr="0009445A" w:rsidRDefault="0009445A" w:rsidP="0009445A">
            <w:pPr>
              <w:spacing w:after="0" w:line="240" w:lineRule="auto"/>
              <w:rPr>
                <w:rFonts w:ascii="Calibri" w:eastAsia="Times New Roman" w:hAnsi="Calibri" w:cs="Times New Roman"/>
                <w:b/>
                <w:bCs/>
                <w:color w:val="000000"/>
                <w:lang w:eastAsia="cs-CZ"/>
              </w:rPr>
            </w:pPr>
            <w:r w:rsidRPr="0009445A">
              <w:rPr>
                <w:rFonts w:ascii="Calibri" w:eastAsia="Times New Roman" w:hAnsi="Calibri" w:cs="Times New Roman"/>
                <w:b/>
                <w:bCs/>
                <w:color w:val="000000"/>
                <w:lang w:eastAsia="cs-CZ"/>
              </w:rPr>
              <w:t>Celkem</w:t>
            </w:r>
          </w:p>
        </w:tc>
        <w:tc>
          <w:tcPr>
            <w:tcW w:w="1560" w:type="dxa"/>
            <w:tcBorders>
              <w:top w:val="nil"/>
              <w:left w:val="nil"/>
              <w:bottom w:val="single" w:sz="4" w:space="0" w:color="auto"/>
              <w:right w:val="single" w:sz="4" w:space="0" w:color="auto"/>
            </w:tcBorders>
            <w:shd w:val="clear" w:color="auto" w:fill="auto"/>
            <w:noWrap/>
            <w:vAlign w:val="bottom"/>
            <w:hideMark/>
          </w:tcPr>
          <w:p w:rsidR="0009445A" w:rsidRPr="0009445A" w:rsidRDefault="0009445A" w:rsidP="0009445A">
            <w:pPr>
              <w:spacing w:after="0" w:line="240" w:lineRule="auto"/>
              <w:jc w:val="center"/>
              <w:rPr>
                <w:rFonts w:ascii="Calibri" w:eastAsia="Times New Roman" w:hAnsi="Calibri" w:cs="Times New Roman"/>
                <w:b/>
                <w:bCs/>
                <w:color w:val="000000"/>
                <w:lang w:eastAsia="cs-CZ"/>
              </w:rPr>
            </w:pPr>
            <w:r w:rsidRPr="0009445A">
              <w:rPr>
                <w:rFonts w:ascii="Calibri" w:eastAsia="Times New Roman" w:hAnsi="Calibri" w:cs="Times New Roman"/>
                <w:b/>
                <w:bCs/>
                <w:color w:val="000000"/>
                <w:lang w:eastAsia="cs-CZ"/>
              </w:rPr>
              <w:t>1 506 108 792</w:t>
            </w:r>
          </w:p>
        </w:tc>
        <w:tc>
          <w:tcPr>
            <w:tcW w:w="1480" w:type="dxa"/>
            <w:tcBorders>
              <w:top w:val="nil"/>
              <w:left w:val="nil"/>
              <w:bottom w:val="single" w:sz="4" w:space="0" w:color="auto"/>
              <w:right w:val="single" w:sz="4" w:space="0" w:color="auto"/>
            </w:tcBorders>
            <w:shd w:val="clear" w:color="auto" w:fill="auto"/>
            <w:noWrap/>
            <w:vAlign w:val="bottom"/>
            <w:hideMark/>
          </w:tcPr>
          <w:p w:rsidR="0009445A" w:rsidRPr="0009445A" w:rsidRDefault="0009445A" w:rsidP="0009445A">
            <w:pPr>
              <w:spacing w:after="0" w:line="240" w:lineRule="auto"/>
              <w:jc w:val="center"/>
              <w:rPr>
                <w:rFonts w:ascii="Calibri" w:eastAsia="Times New Roman" w:hAnsi="Calibri" w:cs="Times New Roman"/>
                <w:b/>
                <w:bCs/>
                <w:color w:val="000000"/>
                <w:lang w:eastAsia="cs-CZ"/>
              </w:rPr>
            </w:pPr>
            <w:r w:rsidRPr="0009445A">
              <w:rPr>
                <w:rFonts w:ascii="Calibri" w:eastAsia="Times New Roman" w:hAnsi="Calibri" w:cs="Times New Roman"/>
                <w:b/>
                <w:bCs/>
                <w:color w:val="000000"/>
                <w:lang w:eastAsia="cs-CZ"/>
              </w:rPr>
              <w:t>1 762 355 480</w:t>
            </w:r>
          </w:p>
        </w:tc>
        <w:tc>
          <w:tcPr>
            <w:tcW w:w="1720" w:type="dxa"/>
            <w:tcBorders>
              <w:top w:val="nil"/>
              <w:left w:val="nil"/>
              <w:bottom w:val="single" w:sz="4" w:space="0" w:color="auto"/>
              <w:right w:val="single" w:sz="4" w:space="0" w:color="auto"/>
            </w:tcBorders>
            <w:shd w:val="clear" w:color="auto" w:fill="auto"/>
            <w:noWrap/>
            <w:vAlign w:val="bottom"/>
            <w:hideMark/>
          </w:tcPr>
          <w:p w:rsidR="0009445A" w:rsidRPr="0009445A" w:rsidRDefault="0009445A" w:rsidP="0009445A">
            <w:pPr>
              <w:spacing w:after="0" w:line="240" w:lineRule="auto"/>
              <w:jc w:val="center"/>
              <w:rPr>
                <w:rFonts w:ascii="Calibri" w:eastAsia="Times New Roman" w:hAnsi="Calibri" w:cs="Times New Roman"/>
                <w:b/>
                <w:bCs/>
                <w:color w:val="000000"/>
                <w:lang w:eastAsia="cs-CZ"/>
              </w:rPr>
            </w:pPr>
            <w:r w:rsidRPr="0009445A">
              <w:rPr>
                <w:rFonts w:ascii="Calibri" w:eastAsia="Times New Roman" w:hAnsi="Calibri" w:cs="Times New Roman"/>
                <w:b/>
                <w:bCs/>
                <w:color w:val="000000"/>
                <w:lang w:eastAsia="cs-CZ"/>
              </w:rPr>
              <w:t>1 638 701 813</w:t>
            </w:r>
          </w:p>
        </w:tc>
        <w:tc>
          <w:tcPr>
            <w:tcW w:w="1680" w:type="dxa"/>
            <w:tcBorders>
              <w:top w:val="nil"/>
              <w:left w:val="nil"/>
              <w:bottom w:val="single" w:sz="4" w:space="0" w:color="auto"/>
              <w:right w:val="single" w:sz="4" w:space="0" w:color="auto"/>
            </w:tcBorders>
            <w:shd w:val="clear" w:color="000000" w:fill="963634"/>
            <w:vAlign w:val="bottom"/>
            <w:hideMark/>
          </w:tcPr>
          <w:p w:rsidR="0009445A" w:rsidRPr="0009445A" w:rsidRDefault="0009445A" w:rsidP="0009445A">
            <w:pPr>
              <w:spacing w:after="0" w:line="240" w:lineRule="auto"/>
              <w:jc w:val="center"/>
              <w:rPr>
                <w:rFonts w:ascii="Calibri" w:eastAsia="Times New Roman" w:hAnsi="Calibri" w:cs="Times New Roman"/>
                <w:b/>
                <w:bCs/>
                <w:color w:val="FFFFFF"/>
                <w:lang w:eastAsia="cs-CZ"/>
              </w:rPr>
            </w:pPr>
            <w:r w:rsidRPr="0009445A">
              <w:rPr>
                <w:rFonts w:ascii="Calibri" w:eastAsia="Times New Roman" w:hAnsi="Calibri" w:cs="Times New Roman"/>
                <w:b/>
                <w:bCs/>
                <w:color w:val="FFFFFF"/>
                <w:lang w:eastAsia="cs-CZ"/>
              </w:rPr>
              <w:t>1 634 983 166</w:t>
            </w:r>
          </w:p>
        </w:tc>
        <w:tc>
          <w:tcPr>
            <w:tcW w:w="1260" w:type="dxa"/>
            <w:tcBorders>
              <w:top w:val="nil"/>
              <w:left w:val="nil"/>
              <w:bottom w:val="single" w:sz="4" w:space="0" w:color="auto"/>
              <w:right w:val="single" w:sz="4" w:space="0" w:color="auto"/>
            </w:tcBorders>
            <w:shd w:val="clear" w:color="auto" w:fill="auto"/>
            <w:noWrap/>
            <w:vAlign w:val="bottom"/>
            <w:hideMark/>
          </w:tcPr>
          <w:p w:rsidR="0009445A" w:rsidRPr="0009445A" w:rsidRDefault="0009445A" w:rsidP="0009445A">
            <w:pPr>
              <w:spacing w:after="0" w:line="240" w:lineRule="auto"/>
              <w:jc w:val="center"/>
              <w:rPr>
                <w:rFonts w:ascii="Calibri" w:eastAsia="Times New Roman" w:hAnsi="Calibri" w:cs="Times New Roman"/>
                <w:b/>
                <w:bCs/>
                <w:color w:val="000000"/>
                <w:lang w:eastAsia="cs-CZ"/>
              </w:rPr>
            </w:pPr>
            <w:r w:rsidRPr="0009445A">
              <w:rPr>
                <w:rFonts w:ascii="Calibri" w:eastAsia="Times New Roman" w:hAnsi="Calibri" w:cs="Times New Roman"/>
                <w:b/>
                <w:bCs/>
                <w:color w:val="000000"/>
                <w:lang w:eastAsia="cs-CZ"/>
              </w:rPr>
              <w:t>100</w:t>
            </w:r>
          </w:p>
        </w:tc>
      </w:tr>
    </w:tbl>
    <w:p w:rsidR="0009445A" w:rsidRDefault="00186477" w:rsidP="00561415">
      <w:pPr>
        <w:rPr>
          <w:sz w:val="24"/>
          <w:szCs w:val="24"/>
        </w:rPr>
      </w:pPr>
      <w:r>
        <w:rPr>
          <w:sz w:val="24"/>
          <w:szCs w:val="24"/>
        </w:rPr>
        <w:t>Zdroj: Závěrečný účet města za rok 2012</w:t>
      </w:r>
    </w:p>
    <w:p w:rsidR="00BE5AAF" w:rsidRPr="005E5B94" w:rsidRDefault="00BE5AAF" w:rsidP="005E5B94">
      <w:pPr>
        <w:spacing w:before="100" w:beforeAutospacing="1" w:after="100" w:afterAutospacing="1" w:line="360" w:lineRule="auto"/>
        <w:jc w:val="both"/>
        <w:rPr>
          <w:rFonts w:ascii="Arial" w:hAnsi="Arial" w:cs="Arial"/>
          <w:sz w:val="24"/>
          <w:szCs w:val="24"/>
        </w:rPr>
      </w:pPr>
      <w:r w:rsidRPr="005E5B94">
        <w:rPr>
          <w:rFonts w:ascii="Arial" w:hAnsi="Arial" w:cs="Arial"/>
          <w:sz w:val="24"/>
          <w:szCs w:val="24"/>
        </w:rPr>
        <w:t>Výdaje Statutárního města Liberec byly v roce 2012 o 640.029.335 Kč nižší než v roce 2011</w:t>
      </w:r>
      <w:r w:rsidR="00186477">
        <w:rPr>
          <w:rFonts w:ascii="Arial" w:hAnsi="Arial" w:cs="Arial"/>
          <w:sz w:val="24"/>
          <w:szCs w:val="24"/>
        </w:rPr>
        <w:t>,</w:t>
      </w:r>
      <w:r w:rsidRPr="005E5B94">
        <w:rPr>
          <w:rFonts w:ascii="Arial" w:hAnsi="Arial" w:cs="Arial"/>
          <w:sz w:val="24"/>
          <w:szCs w:val="24"/>
        </w:rPr>
        <w:t xml:space="preserve"> a to především z důvodu uspořádání dodavatelských vztah</w:t>
      </w:r>
      <w:r w:rsidR="00186477">
        <w:rPr>
          <w:rFonts w:ascii="Arial" w:hAnsi="Arial" w:cs="Arial"/>
          <w:sz w:val="24"/>
          <w:szCs w:val="24"/>
        </w:rPr>
        <w:t>ů</w:t>
      </w:r>
      <w:r w:rsidRPr="005E5B94">
        <w:rPr>
          <w:rFonts w:ascii="Arial" w:hAnsi="Arial" w:cs="Arial"/>
          <w:sz w:val="24"/>
          <w:szCs w:val="24"/>
        </w:rPr>
        <w:t xml:space="preserve"> u konsolidace závazků z úvěrů.</w:t>
      </w:r>
      <w:r w:rsidR="007062AE" w:rsidRPr="005E5B94">
        <w:rPr>
          <w:rFonts w:ascii="Arial" w:hAnsi="Arial" w:cs="Arial"/>
          <w:sz w:val="24"/>
          <w:szCs w:val="24"/>
        </w:rPr>
        <w:t xml:space="preserve"> U běžných výdajů zůstalo nevyčerpáno 17.695.666 Kč, resp. 2.458.431 Kč bez nespecifikované rezervy ve výši 15.237.235 Kč, která byla rozpočtována pro reálný předpoklad, že společnost SAJ</w:t>
      </w:r>
      <w:r w:rsidR="00186477">
        <w:rPr>
          <w:rFonts w:ascii="Arial" w:hAnsi="Arial" w:cs="Arial"/>
          <w:sz w:val="24"/>
          <w:szCs w:val="24"/>
        </w:rPr>
        <w:t xml:space="preserve"> </w:t>
      </w:r>
      <w:r w:rsidR="007062AE" w:rsidRPr="005E5B94">
        <w:rPr>
          <w:rFonts w:ascii="Arial" w:hAnsi="Arial" w:cs="Arial"/>
          <w:sz w:val="24"/>
          <w:szCs w:val="24"/>
        </w:rPr>
        <w:t>nesplatí část ze svého závazku.</w:t>
      </w:r>
      <w:r w:rsidR="009A17ED" w:rsidRPr="005E5B94">
        <w:rPr>
          <w:rFonts w:ascii="Arial" w:hAnsi="Arial" w:cs="Arial"/>
          <w:sz w:val="24"/>
          <w:szCs w:val="24"/>
        </w:rPr>
        <w:t xml:space="preserve"> Kapitálové výdaje byly v porovnání s rozpočtem přečerpány o 55.467.381 Kč (plnění na 126 %). Zdrojem těchto finančních prostředků byl revolvingový úvěr z VÚB – do VÚB došly dotace z Regionální rady regionu soudržnosti až ke konci roku, takže rozpočet nebyl upravován, platby se musely řešit operativně.</w:t>
      </w:r>
      <w:r w:rsidR="00C455A6" w:rsidRPr="005E5B94">
        <w:rPr>
          <w:rFonts w:ascii="Arial" w:hAnsi="Arial" w:cs="Arial"/>
          <w:sz w:val="24"/>
          <w:szCs w:val="24"/>
        </w:rPr>
        <w:t xml:space="preserve"> Detailní rozbor jednotlivých výdajů je uveden níže:</w:t>
      </w:r>
    </w:p>
    <w:p w:rsidR="00503DA7" w:rsidRDefault="00503DA7" w:rsidP="005E5B94">
      <w:pPr>
        <w:spacing w:before="100" w:beforeAutospacing="1" w:after="100" w:afterAutospacing="1" w:line="360" w:lineRule="auto"/>
        <w:rPr>
          <w:rFonts w:ascii="Arial" w:hAnsi="Arial" w:cs="Arial"/>
          <w:sz w:val="24"/>
          <w:szCs w:val="24"/>
        </w:rPr>
      </w:pPr>
    </w:p>
    <w:p w:rsidR="00186477" w:rsidRDefault="00186477" w:rsidP="005E5B94">
      <w:pPr>
        <w:spacing w:before="100" w:beforeAutospacing="1" w:after="100" w:afterAutospacing="1" w:line="360" w:lineRule="auto"/>
        <w:rPr>
          <w:rFonts w:ascii="Arial" w:hAnsi="Arial" w:cs="Arial"/>
          <w:sz w:val="24"/>
          <w:szCs w:val="24"/>
        </w:rPr>
      </w:pPr>
    </w:p>
    <w:p w:rsidR="00186477" w:rsidRPr="00186477" w:rsidRDefault="00186477" w:rsidP="00186477">
      <w:pPr>
        <w:pStyle w:val="Titulek"/>
        <w:rPr>
          <w:rFonts w:ascii="Arial" w:hAnsi="Arial" w:cs="Arial"/>
          <w:color w:val="auto"/>
          <w:sz w:val="20"/>
          <w:szCs w:val="20"/>
        </w:rPr>
      </w:pPr>
      <w:bookmarkStart w:id="122" w:name="_Toc357349180"/>
      <w:r w:rsidRPr="00186477">
        <w:rPr>
          <w:rFonts w:ascii="Arial" w:hAnsi="Arial" w:cs="Arial"/>
          <w:color w:val="auto"/>
          <w:sz w:val="20"/>
          <w:szCs w:val="20"/>
        </w:rPr>
        <w:t xml:space="preserve">Tabulka </w:t>
      </w:r>
      <w:r w:rsidR="001A4497" w:rsidRPr="00186477">
        <w:rPr>
          <w:rFonts w:ascii="Arial" w:hAnsi="Arial" w:cs="Arial"/>
          <w:color w:val="auto"/>
          <w:sz w:val="20"/>
          <w:szCs w:val="20"/>
        </w:rPr>
        <w:fldChar w:fldCharType="begin"/>
      </w:r>
      <w:r w:rsidRPr="00186477">
        <w:rPr>
          <w:rFonts w:ascii="Arial" w:hAnsi="Arial" w:cs="Arial"/>
          <w:color w:val="auto"/>
          <w:sz w:val="20"/>
          <w:szCs w:val="20"/>
        </w:rPr>
        <w:instrText xml:space="preserve"> SEQ Tabulka \* ARABIC </w:instrText>
      </w:r>
      <w:r w:rsidR="001A4497" w:rsidRPr="00186477">
        <w:rPr>
          <w:rFonts w:ascii="Arial" w:hAnsi="Arial" w:cs="Arial"/>
          <w:color w:val="auto"/>
          <w:sz w:val="20"/>
          <w:szCs w:val="20"/>
        </w:rPr>
        <w:fldChar w:fldCharType="separate"/>
      </w:r>
      <w:r w:rsidR="00ED0ECB">
        <w:rPr>
          <w:rFonts w:ascii="Arial" w:hAnsi="Arial" w:cs="Arial"/>
          <w:noProof/>
          <w:color w:val="auto"/>
          <w:sz w:val="20"/>
          <w:szCs w:val="20"/>
        </w:rPr>
        <w:t>15</w:t>
      </w:r>
      <w:r w:rsidR="001A4497" w:rsidRPr="00186477">
        <w:rPr>
          <w:rFonts w:ascii="Arial" w:hAnsi="Arial" w:cs="Arial"/>
          <w:color w:val="auto"/>
          <w:sz w:val="20"/>
          <w:szCs w:val="20"/>
        </w:rPr>
        <w:fldChar w:fldCharType="end"/>
      </w:r>
      <w:r w:rsidRPr="00186477">
        <w:rPr>
          <w:rFonts w:ascii="Arial" w:hAnsi="Arial" w:cs="Arial"/>
          <w:color w:val="auto"/>
          <w:sz w:val="20"/>
          <w:szCs w:val="20"/>
        </w:rPr>
        <w:t>: Plnění výdajů rozpočtu 2012</w:t>
      </w:r>
      <w:bookmarkEnd w:id="122"/>
    </w:p>
    <w:tbl>
      <w:tblPr>
        <w:tblW w:w="9200" w:type="dxa"/>
        <w:tblInd w:w="55" w:type="dxa"/>
        <w:tblCellMar>
          <w:left w:w="70" w:type="dxa"/>
          <w:right w:w="70" w:type="dxa"/>
        </w:tblCellMar>
        <w:tblLook w:val="04A0" w:firstRow="1" w:lastRow="0" w:firstColumn="1" w:lastColumn="0" w:noHBand="0" w:noVBand="1"/>
      </w:tblPr>
      <w:tblGrid>
        <w:gridCol w:w="1500"/>
        <w:gridCol w:w="1560"/>
        <w:gridCol w:w="1480"/>
        <w:gridCol w:w="1720"/>
        <w:gridCol w:w="1680"/>
        <w:gridCol w:w="1260"/>
      </w:tblGrid>
      <w:tr w:rsidR="00C455A6" w:rsidRPr="00C455A6" w:rsidTr="00C455A6">
        <w:trPr>
          <w:trHeight w:val="900"/>
        </w:trPr>
        <w:tc>
          <w:tcPr>
            <w:tcW w:w="1500" w:type="dxa"/>
            <w:tcBorders>
              <w:top w:val="single" w:sz="4" w:space="0" w:color="auto"/>
              <w:left w:val="single" w:sz="4" w:space="0" w:color="auto"/>
              <w:bottom w:val="single" w:sz="4" w:space="0" w:color="auto"/>
              <w:right w:val="single" w:sz="4" w:space="0" w:color="auto"/>
            </w:tcBorders>
            <w:shd w:val="clear" w:color="000000" w:fill="963634"/>
            <w:vAlign w:val="bottom"/>
            <w:hideMark/>
          </w:tcPr>
          <w:p w:rsidR="00C455A6" w:rsidRPr="00C455A6" w:rsidRDefault="00C455A6" w:rsidP="00C455A6">
            <w:pPr>
              <w:spacing w:after="0" w:line="240" w:lineRule="auto"/>
              <w:jc w:val="center"/>
              <w:rPr>
                <w:rFonts w:ascii="Calibri" w:eastAsia="Times New Roman" w:hAnsi="Calibri" w:cs="Times New Roman"/>
                <w:b/>
                <w:bCs/>
                <w:color w:val="FFFFFF"/>
                <w:lang w:eastAsia="cs-CZ"/>
              </w:rPr>
            </w:pPr>
            <w:r w:rsidRPr="00C455A6">
              <w:rPr>
                <w:rFonts w:ascii="Calibri" w:eastAsia="Times New Roman" w:hAnsi="Calibri" w:cs="Times New Roman"/>
                <w:b/>
                <w:bCs/>
                <w:color w:val="FFFFFF"/>
                <w:lang w:eastAsia="cs-CZ"/>
              </w:rPr>
              <w:t>Výdaje</w:t>
            </w:r>
          </w:p>
        </w:tc>
        <w:tc>
          <w:tcPr>
            <w:tcW w:w="1560" w:type="dxa"/>
            <w:tcBorders>
              <w:top w:val="single" w:sz="4" w:space="0" w:color="auto"/>
              <w:left w:val="nil"/>
              <w:bottom w:val="single" w:sz="4" w:space="0" w:color="auto"/>
              <w:right w:val="single" w:sz="4" w:space="0" w:color="auto"/>
            </w:tcBorders>
            <w:shd w:val="clear" w:color="000000" w:fill="963634"/>
            <w:vAlign w:val="bottom"/>
            <w:hideMark/>
          </w:tcPr>
          <w:p w:rsidR="00C455A6" w:rsidRPr="00C455A6" w:rsidRDefault="00C455A6" w:rsidP="00C455A6">
            <w:pPr>
              <w:spacing w:after="0" w:line="240" w:lineRule="auto"/>
              <w:jc w:val="center"/>
              <w:rPr>
                <w:rFonts w:ascii="Calibri" w:eastAsia="Times New Roman" w:hAnsi="Calibri" w:cs="Times New Roman"/>
                <w:b/>
                <w:bCs/>
                <w:color w:val="FFFFFF"/>
                <w:lang w:eastAsia="cs-CZ"/>
              </w:rPr>
            </w:pPr>
            <w:r w:rsidRPr="00C455A6">
              <w:rPr>
                <w:rFonts w:ascii="Calibri" w:eastAsia="Times New Roman" w:hAnsi="Calibri" w:cs="Times New Roman"/>
                <w:b/>
                <w:bCs/>
                <w:color w:val="FFFFFF"/>
                <w:lang w:eastAsia="cs-CZ"/>
              </w:rPr>
              <w:t>schválený rozpočet před konsolidací</w:t>
            </w:r>
          </w:p>
        </w:tc>
        <w:tc>
          <w:tcPr>
            <w:tcW w:w="1480" w:type="dxa"/>
            <w:tcBorders>
              <w:top w:val="single" w:sz="4" w:space="0" w:color="auto"/>
              <w:left w:val="nil"/>
              <w:bottom w:val="single" w:sz="4" w:space="0" w:color="auto"/>
              <w:right w:val="single" w:sz="4" w:space="0" w:color="auto"/>
            </w:tcBorders>
            <w:shd w:val="clear" w:color="000000" w:fill="963634"/>
            <w:vAlign w:val="bottom"/>
            <w:hideMark/>
          </w:tcPr>
          <w:p w:rsidR="00C455A6" w:rsidRPr="00C455A6" w:rsidRDefault="00C455A6" w:rsidP="00C455A6">
            <w:pPr>
              <w:spacing w:after="0" w:line="240" w:lineRule="auto"/>
              <w:jc w:val="center"/>
              <w:rPr>
                <w:rFonts w:ascii="Calibri" w:eastAsia="Times New Roman" w:hAnsi="Calibri" w:cs="Times New Roman"/>
                <w:b/>
                <w:bCs/>
                <w:color w:val="FFFFFF"/>
                <w:lang w:eastAsia="cs-CZ"/>
              </w:rPr>
            </w:pPr>
            <w:r w:rsidRPr="00C455A6">
              <w:rPr>
                <w:rFonts w:ascii="Calibri" w:eastAsia="Times New Roman" w:hAnsi="Calibri" w:cs="Times New Roman"/>
                <w:b/>
                <w:bCs/>
                <w:color w:val="FFFFFF"/>
                <w:lang w:eastAsia="cs-CZ"/>
              </w:rPr>
              <w:t>upravený rozpočet před konsolidací</w:t>
            </w:r>
          </w:p>
        </w:tc>
        <w:tc>
          <w:tcPr>
            <w:tcW w:w="1720" w:type="dxa"/>
            <w:tcBorders>
              <w:top w:val="single" w:sz="4" w:space="0" w:color="auto"/>
              <w:left w:val="nil"/>
              <w:bottom w:val="single" w:sz="4" w:space="0" w:color="auto"/>
              <w:right w:val="single" w:sz="4" w:space="0" w:color="auto"/>
            </w:tcBorders>
            <w:shd w:val="clear" w:color="000000" w:fill="963634"/>
            <w:vAlign w:val="bottom"/>
            <w:hideMark/>
          </w:tcPr>
          <w:p w:rsidR="00C455A6" w:rsidRPr="00C455A6" w:rsidRDefault="00C455A6" w:rsidP="00C455A6">
            <w:pPr>
              <w:spacing w:after="0" w:line="240" w:lineRule="auto"/>
              <w:jc w:val="center"/>
              <w:rPr>
                <w:rFonts w:ascii="Calibri" w:eastAsia="Times New Roman" w:hAnsi="Calibri" w:cs="Times New Roman"/>
                <w:b/>
                <w:bCs/>
                <w:color w:val="FFFFFF"/>
                <w:lang w:eastAsia="cs-CZ"/>
              </w:rPr>
            </w:pPr>
            <w:r w:rsidRPr="00C455A6">
              <w:rPr>
                <w:rFonts w:ascii="Calibri" w:eastAsia="Times New Roman" w:hAnsi="Calibri" w:cs="Times New Roman"/>
                <w:b/>
                <w:bCs/>
                <w:color w:val="FFFFFF"/>
                <w:lang w:eastAsia="cs-CZ"/>
              </w:rPr>
              <w:t>upravený rozpočet po konsolidaci</w:t>
            </w:r>
          </w:p>
        </w:tc>
        <w:tc>
          <w:tcPr>
            <w:tcW w:w="1680" w:type="dxa"/>
            <w:tcBorders>
              <w:top w:val="single" w:sz="4" w:space="0" w:color="auto"/>
              <w:left w:val="nil"/>
              <w:bottom w:val="single" w:sz="4" w:space="0" w:color="auto"/>
              <w:right w:val="single" w:sz="4" w:space="0" w:color="auto"/>
            </w:tcBorders>
            <w:shd w:val="clear" w:color="000000" w:fill="963634"/>
            <w:vAlign w:val="bottom"/>
            <w:hideMark/>
          </w:tcPr>
          <w:p w:rsidR="00C455A6" w:rsidRPr="00C455A6" w:rsidRDefault="00C455A6" w:rsidP="00C455A6">
            <w:pPr>
              <w:spacing w:after="0" w:line="240" w:lineRule="auto"/>
              <w:jc w:val="center"/>
              <w:rPr>
                <w:rFonts w:ascii="Calibri" w:eastAsia="Times New Roman" w:hAnsi="Calibri" w:cs="Times New Roman"/>
                <w:b/>
                <w:bCs/>
                <w:color w:val="FFFFFF"/>
                <w:lang w:eastAsia="cs-CZ"/>
              </w:rPr>
            </w:pPr>
            <w:r w:rsidRPr="00C455A6">
              <w:rPr>
                <w:rFonts w:ascii="Calibri" w:eastAsia="Times New Roman" w:hAnsi="Calibri" w:cs="Times New Roman"/>
                <w:b/>
                <w:bCs/>
                <w:color w:val="FFFFFF"/>
                <w:lang w:eastAsia="cs-CZ"/>
              </w:rPr>
              <w:t>skutečnost po konsolidaci</w:t>
            </w:r>
          </w:p>
        </w:tc>
        <w:tc>
          <w:tcPr>
            <w:tcW w:w="1260" w:type="dxa"/>
            <w:tcBorders>
              <w:top w:val="single" w:sz="4" w:space="0" w:color="auto"/>
              <w:left w:val="nil"/>
              <w:bottom w:val="single" w:sz="4" w:space="0" w:color="auto"/>
              <w:right w:val="single" w:sz="4" w:space="0" w:color="auto"/>
            </w:tcBorders>
            <w:shd w:val="clear" w:color="000000" w:fill="963634"/>
            <w:vAlign w:val="bottom"/>
            <w:hideMark/>
          </w:tcPr>
          <w:p w:rsidR="00C455A6" w:rsidRPr="00C455A6" w:rsidRDefault="00C455A6" w:rsidP="00C455A6">
            <w:pPr>
              <w:spacing w:after="0" w:line="240" w:lineRule="auto"/>
              <w:jc w:val="center"/>
              <w:rPr>
                <w:rFonts w:ascii="Calibri" w:eastAsia="Times New Roman" w:hAnsi="Calibri" w:cs="Times New Roman"/>
                <w:b/>
                <w:bCs/>
                <w:color w:val="FFFFFF"/>
                <w:lang w:eastAsia="cs-CZ"/>
              </w:rPr>
            </w:pPr>
            <w:r w:rsidRPr="00C455A6">
              <w:rPr>
                <w:rFonts w:ascii="Calibri" w:eastAsia="Times New Roman" w:hAnsi="Calibri" w:cs="Times New Roman"/>
                <w:b/>
                <w:bCs/>
                <w:color w:val="FFFFFF"/>
                <w:lang w:eastAsia="cs-CZ"/>
              </w:rPr>
              <w:t>plnění v %</w:t>
            </w:r>
          </w:p>
        </w:tc>
      </w:tr>
      <w:tr w:rsidR="00C455A6" w:rsidRPr="00C455A6" w:rsidTr="00C455A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55A6" w:rsidRPr="00C455A6" w:rsidRDefault="00C455A6" w:rsidP="00C455A6">
            <w:pPr>
              <w:spacing w:after="0" w:line="240" w:lineRule="auto"/>
              <w:rPr>
                <w:rFonts w:ascii="Calibri" w:eastAsia="Times New Roman" w:hAnsi="Calibri" w:cs="Times New Roman"/>
                <w:color w:val="000000"/>
                <w:lang w:eastAsia="cs-CZ"/>
              </w:rPr>
            </w:pPr>
            <w:r w:rsidRPr="00C455A6">
              <w:rPr>
                <w:rFonts w:ascii="Calibri" w:eastAsia="Times New Roman" w:hAnsi="Calibri" w:cs="Times New Roman"/>
                <w:color w:val="000000"/>
                <w:lang w:eastAsia="cs-CZ"/>
              </w:rPr>
              <w:t>Běžné</w:t>
            </w:r>
          </w:p>
        </w:tc>
        <w:tc>
          <w:tcPr>
            <w:tcW w:w="1560" w:type="dxa"/>
            <w:tcBorders>
              <w:top w:val="nil"/>
              <w:left w:val="nil"/>
              <w:bottom w:val="single" w:sz="4" w:space="0" w:color="auto"/>
              <w:right w:val="single" w:sz="4" w:space="0" w:color="auto"/>
            </w:tcBorders>
            <w:shd w:val="clear" w:color="auto" w:fill="auto"/>
            <w:noWrap/>
            <w:vAlign w:val="bottom"/>
            <w:hideMark/>
          </w:tcPr>
          <w:p w:rsidR="00C455A6" w:rsidRPr="00C455A6" w:rsidRDefault="00C455A6" w:rsidP="00C455A6">
            <w:pPr>
              <w:spacing w:after="0" w:line="240" w:lineRule="auto"/>
              <w:jc w:val="center"/>
              <w:rPr>
                <w:rFonts w:ascii="Calibri" w:eastAsia="Times New Roman" w:hAnsi="Calibri" w:cs="Times New Roman"/>
                <w:color w:val="000000"/>
                <w:lang w:eastAsia="cs-CZ"/>
              </w:rPr>
            </w:pPr>
            <w:r w:rsidRPr="00C455A6">
              <w:rPr>
                <w:rFonts w:ascii="Calibri" w:eastAsia="Times New Roman" w:hAnsi="Calibri" w:cs="Times New Roman"/>
                <w:color w:val="000000"/>
                <w:lang w:eastAsia="cs-CZ"/>
              </w:rPr>
              <w:t>1 333 702 064</w:t>
            </w:r>
          </w:p>
        </w:tc>
        <w:tc>
          <w:tcPr>
            <w:tcW w:w="1480" w:type="dxa"/>
            <w:tcBorders>
              <w:top w:val="nil"/>
              <w:left w:val="nil"/>
              <w:bottom w:val="single" w:sz="4" w:space="0" w:color="auto"/>
              <w:right w:val="single" w:sz="4" w:space="0" w:color="auto"/>
            </w:tcBorders>
            <w:shd w:val="clear" w:color="auto" w:fill="auto"/>
            <w:noWrap/>
            <w:vAlign w:val="bottom"/>
            <w:hideMark/>
          </w:tcPr>
          <w:p w:rsidR="00C455A6" w:rsidRPr="00C455A6" w:rsidRDefault="00C455A6" w:rsidP="00C455A6">
            <w:pPr>
              <w:spacing w:after="0" w:line="240" w:lineRule="auto"/>
              <w:jc w:val="center"/>
              <w:rPr>
                <w:rFonts w:ascii="Calibri" w:eastAsia="Times New Roman" w:hAnsi="Calibri" w:cs="Times New Roman"/>
                <w:color w:val="000000"/>
                <w:lang w:eastAsia="cs-CZ"/>
              </w:rPr>
            </w:pPr>
            <w:r w:rsidRPr="00C455A6">
              <w:rPr>
                <w:rFonts w:ascii="Calibri" w:eastAsia="Times New Roman" w:hAnsi="Calibri" w:cs="Times New Roman"/>
                <w:color w:val="000000"/>
                <w:lang w:eastAsia="cs-CZ"/>
              </w:rPr>
              <w:t>1 544 291 645</w:t>
            </w:r>
          </w:p>
        </w:tc>
        <w:tc>
          <w:tcPr>
            <w:tcW w:w="1720" w:type="dxa"/>
            <w:tcBorders>
              <w:top w:val="nil"/>
              <w:left w:val="nil"/>
              <w:bottom w:val="single" w:sz="4" w:space="0" w:color="auto"/>
              <w:right w:val="single" w:sz="4" w:space="0" w:color="auto"/>
            </w:tcBorders>
            <w:shd w:val="clear" w:color="auto" w:fill="auto"/>
            <w:noWrap/>
            <w:vAlign w:val="bottom"/>
            <w:hideMark/>
          </w:tcPr>
          <w:p w:rsidR="00C455A6" w:rsidRPr="00C455A6" w:rsidRDefault="00C455A6" w:rsidP="00C455A6">
            <w:pPr>
              <w:spacing w:after="0" w:line="240" w:lineRule="auto"/>
              <w:jc w:val="center"/>
              <w:rPr>
                <w:rFonts w:ascii="Calibri" w:eastAsia="Times New Roman" w:hAnsi="Calibri" w:cs="Times New Roman"/>
                <w:color w:val="000000"/>
                <w:lang w:eastAsia="cs-CZ"/>
              </w:rPr>
            </w:pPr>
            <w:r w:rsidRPr="00C455A6">
              <w:rPr>
                <w:rFonts w:ascii="Calibri" w:eastAsia="Times New Roman" w:hAnsi="Calibri" w:cs="Times New Roman"/>
                <w:color w:val="000000"/>
                <w:lang w:eastAsia="cs-CZ"/>
              </w:rPr>
              <w:t>1 420 637 978</w:t>
            </w:r>
          </w:p>
        </w:tc>
        <w:tc>
          <w:tcPr>
            <w:tcW w:w="1680" w:type="dxa"/>
            <w:tcBorders>
              <w:top w:val="nil"/>
              <w:left w:val="nil"/>
              <w:bottom w:val="single" w:sz="4" w:space="0" w:color="auto"/>
              <w:right w:val="single" w:sz="4" w:space="0" w:color="auto"/>
            </w:tcBorders>
            <w:shd w:val="clear" w:color="000000" w:fill="963634"/>
            <w:vAlign w:val="bottom"/>
            <w:hideMark/>
          </w:tcPr>
          <w:p w:rsidR="00C455A6" w:rsidRPr="00C455A6" w:rsidRDefault="00C455A6" w:rsidP="00C455A6">
            <w:pPr>
              <w:spacing w:after="0" w:line="240" w:lineRule="auto"/>
              <w:jc w:val="center"/>
              <w:rPr>
                <w:rFonts w:ascii="Calibri" w:eastAsia="Times New Roman" w:hAnsi="Calibri" w:cs="Times New Roman"/>
                <w:b/>
                <w:bCs/>
                <w:color w:val="FFFFFF"/>
                <w:lang w:eastAsia="cs-CZ"/>
              </w:rPr>
            </w:pPr>
            <w:r w:rsidRPr="00C455A6">
              <w:rPr>
                <w:rFonts w:ascii="Calibri" w:eastAsia="Times New Roman" w:hAnsi="Calibri" w:cs="Times New Roman"/>
                <w:b/>
                <w:bCs/>
                <w:color w:val="FFFFFF"/>
                <w:lang w:eastAsia="cs-CZ"/>
              </w:rPr>
              <w:t>1 402 942 311</w:t>
            </w:r>
          </w:p>
        </w:tc>
        <w:tc>
          <w:tcPr>
            <w:tcW w:w="1260" w:type="dxa"/>
            <w:tcBorders>
              <w:top w:val="nil"/>
              <w:left w:val="nil"/>
              <w:bottom w:val="single" w:sz="4" w:space="0" w:color="auto"/>
              <w:right w:val="single" w:sz="4" w:space="0" w:color="auto"/>
            </w:tcBorders>
            <w:shd w:val="clear" w:color="auto" w:fill="auto"/>
            <w:noWrap/>
            <w:vAlign w:val="bottom"/>
            <w:hideMark/>
          </w:tcPr>
          <w:p w:rsidR="00C455A6" w:rsidRPr="00C455A6" w:rsidRDefault="00C455A6" w:rsidP="00C455A6">
            <w:pPr>
              <w:spacing w:after="0" w:line="240" w:lineRule="auto"/>
              <w:jc w:val="center"/>
              <w:rPr>
                <w:rFonts w:ascii="Calibri" w:eastAsia="Times New Roman" w:hAnsi="Calibri" w:cs="Times New Roman"/>
                <w:color w:val="000000"/>
                <w:lang w:eastAsia="cs-CZ"/>
              </w:rPr>
            </w:pPr>
            <w:r w:rsidRPr="00C455A6">
              <w:rPr>
                <w:rFonts w:ascii="Calibri" w:eastAsia="Times New Roman" w:hAnsi="Calibri" w:cs="Times New Roman"/>
                <w:color w:val="000000"/>
                <w:lang w:eastAsia="cs-CZ"/>
              </w:rPr>
              <w:t>99</w:t>
            </w:r>
          </w:p>
        </w:tc>
      </w:tr>
      <w:tr w:rsidR="00C455A6" w:rsidRPr="00C455A6" w:rsidTr="00C455A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55A6" w:rsidRPr="00C455A6" w:rsidRDefault="00C455A6" w:rsidP="00C455A6">
            <w:pPr>
              <w:spacing w:after="0" w:line="240" w:lineRule="auto"/>
              <w:rPr>
                <w:rFonts w:ascii="Calibri" w:eastAsia="Times New Roman" w:hAnsi="Calibri" w:cs="Times New Roman"/>
                <w:color w:val="000000"/>
                <w:lang w:eastAsia="cs-CZ"/>
              </w:rPr>
            </w:pPr>
            <w:r w:rsidRPr="00C455A6">
              <w:rPr>
                <w:rFonts w:ascii="Calibri" w:eastAsia="Times New Roman" w:hAnsi="Calibri" w:cs="Times New Roman"/>
                <w:color w:val="000000"/>
                <w:lang w:eastAsia="cs-CZ"/>
              </w:rPr>
              <w:t>Kapitálové</w:t>
            </w:r>
          </w:p>
        </w:tc>
        <w:tc>
          <w:tcPr>
            <w:tcW w:w="1560" w:type="dxa"/>
            <w:tcBorders>
              <w:top w:val="nil"/>
              <w:left w:val="nil"/>
              <w:bottom w:val="single" w:sz="4" w:space="0" w:color="auto"/>
              <w:right w:val="single" w:sz="4" w:space="0" w:color="auto"/>
            </w:tcBorders>
            <w:shd w:val="clear" w:color="auto" w:fill="auto"/>
            <w:noWrap/>
            <w:vAlign w:val="bottom"/>
            <w:hideMark/>
          </w:tcPr>
          <w:p w:rsidR="00C455A6" w:rsidRPr="00C455A6" w:rsidRDefault="00C455A6" w:rsidP="00C455A6">
            <w:pPr>
              <w:spacing w:after="0" w:line="240" w:lineRule="auto"/>
              <w:jc w:val="center"/>
              <w:rPr>
                <w:rFonts w:ascii="Calibri" w:eastAsia="Times New Roman" w:hAnsi="Calibri" w:cs="Times New Roman"/>
                <w:color w:val="000000"/>
                <w:lang w:eastAsia="cs-CZ"/>
              </w:rPr>
            </w:pPr>
            <w:r w:rsidRPr="00C455A6">
              <w:rPr>
                <w:rFonts w:ascii="Calibri" w:eastAsia="Times New Roman" w:hAnsi="Calibri" w:cs="Times New Roman"/>
                <w:color w:val="000000"/>
                <w:lang w:eastAsia="cs-CZ"/>
              </w:rPr>
              <w:t>124 958 600</w:t>
            </w:r>
          </w:p>
        </w:tc>
        <w:tc>
          <w:tcPr>
            <w:tcW w:w="1480" w:type="dxa"/>
            <w:tcBorders>
              <w:top w:val="nil"/>
              <w:left w:val="nil"/>
              <w:bottom w:val="single" w:sz="4" w:space="0" w:color="auto"/>
              <w:right w:val="single" w:sz="4" w:space="0" w:color="auto"/>
            </w:tcBorders>
            <w:shd w:val="clear" w:color="auto" w:fill="auto"/>
            <w:noWrap/>
            <w:vAlign w:val="bottom"/>
            <w:hideMark/>
          </w:tcPr>
          <w:p w:rsidR="00C455A6" w:rsidRPr="00C455A6" w:rsidRDefault="00C455A6" w:rsidP="00C455A6">
            <w:pPr>
              <w:spacing w:after="0" w:line="240" w:lineRule="auto"/>
              <w:jc w:val="center"/>
              <w:rPr>
                <w:rFonts w:ascii="Calibri" w:eastAsia="Times New Roman" w:hAnsi="Calibri" w:cs="Times New Roman"/>
                <w:color w:val="000000"/>
                <w:lang w:eastAsia="cs-CZ"/>
              </w:rPr>
            </w:pPr>
            <w:r w:rsidRPr="00C455A6">
              <w:rPr>
                <w:rFonts w:ascii="Calibri" w:eastAsia="Times New Roman" w:hAnsi="Calibri" w:cs="Times New Roman"/>
                <w:color w:val="000000"/>
                <w:lang w:eastAsia="cs-CZ"/>
              </w:rPr>
              <w:t>212 571 501</w:t>
            </w:r>
          </w:p>
        </w:tc>
        <w:tc>
          <w:tcPr>
            <w:tcW w:w="1720" w:type="dxa"/>
            <w:tcBorders>
              <w:top w:val="nil"/>
              <w:left w:val="nil"/>
              <w:bottom w:val="single" w:sz="4" w:space="0" w:color="auto"/>
              <w:right w:val="single" w:sz="4" w:space="0" w:color="auto"/>
            </w:tcBorders>
            <w:shd w:val="clear" w:color="auto" w:fill="auto"/>
            <w:noWrap/>
            <w:vAlign w:val="bottom"/>
            <w:hideMark/>
          </w:tcPr>
          <w:p w:rsidR="00C455A6" w:rsidRPr="00C455A6" w:rsidRDefault="00C455A6" w:rsidP="00C455A6">
            <w:pPr>
              <w:spacing w:after="0" w:line="240" w:lineRule="auto"/>
              <w:jc w:val="center"/>
              <w:rPr>
                <w:rFonts w:ascii="Calibri" w:eastAsia="Times New Roman" w:hAnsi="Calibri" w:cs="Times New Roman"/>
                <w:color w:val="000000"/>
                <w:lang w:eastAsia="cs-CZ"/>
              </w:rPr>
            </w:pPr>
            <w:r w:rsidRPr="00C455A6">
              <w:rPr>
                <w:rFonts w:ascii="Calibri" w:eastAsia="Times New Roman" w:hAnsi="Calibri" w:cs="Times New Roman"/>
                <w:color w:val="000000"/>
                <w:lang w:eastAsia="cs-CZ"/>
              </w:rPr>
              <w:t>212 571 501</w:t>
            </w:r>
          </w:p>
        </w:tc>
        <w:tc>
          <w:tcPr>
            <w:tcW w:w="1680" w:type="dxa"/>
            <w:tcBorders>
              <w:top w:val="nil"/>
              <w:left w:val="nil"/>
              <w:bottom w:val="single" w:sz="4" w:space="0" w:color="auto"/>
              <w:right w:val="single" w:sz="4" w:space="0" w:color="auto"/>
            </w:tcBorders>
            <w:shd w:val="clear" w:color="000000" w:fill="963634"/>
            <w:noWrap/>
            <w:vAlign w:val="bottom"/>
            <w:hideMark/>
          </w:tcPr>
          <w:p w:rsidR="00C455A6" w:rsidRPr="00C455A6" w:rsidRDefault="00C455A6" w:rsidP="00C455A6">
            <w:pPr>
              <w:spacing w:after="0" w:line="240" w:lineRule="auto"/>
              <w:jc w:val="center"/>
              <w:rPr>
                <w:rFonts w:ascii="Calibri" w:eastAsia="Times New Roman" w:hAnsi="Calibri" w:cs="Times New Roman"/>
                <w:b/>
                <w:bCs/>
                <w:color w:val="FFFFFF"/>
                <w:lang w:eastAsia="cs-CZ"/>
              </w:rPr>
            </w:pPr>
            <w:r w:rsidRPr="00C455A6">
              <w:rPr>
                <w:rFonts w:ascii="Calibri" w:eastAsia="Times New Roman" w:hAnsi="Calibri" w:cs="Times New Roman"/>
                <w:b/>
                <w:bCs/>
                <w:color w:val="FFFFFF"/>
                <w:lang w:eastAsia="cs-CZ"/>
              </w:rPr>
              <w:t>268 038 883</w:t>
            </w:r>
          </w:p>
        </w:tc>
        <w:tc>
          <w:tcPr>
            <w:tcW w:w="1260" w:type="dxa"/>
            <w:tcBorders>
              <w:top w:val="nil"/>
              <w:left w:val="nil"/>
              <w:bottom w:val="single" w:sz="4" w:space="0" w:color="auto"/>
              <w:right w:val="single" w:sz="4" w:space="0" w:color="auto"/>
            </w:tcBorders>
            <w:shd w:val="clear" w:color="auto" w:fill="auto"/>
            <w:noWrap/>
            <w:vAlign w:val="bottom"/>
            <w:hideMark/>
          </w:tcPr>
          <w:p w:rsidR="00C455A6" w:rsidRPr="00C455A6" w:rsidRDefault="00C455A6" w:rsidP="00C455A6">
            <w:pPr>
              <w:spacing w:after="0" w:line="240" w:lineRule="auto"/>
              <w:jc w:val="center"/>
              <w:rPr>
                <w:rFonts w:ascii="Calibri" w:eastAsia="Times New Roman" w:hAnsi="Calibri" w:cs="Times New Roman"/>
                <w:color w:val="000000"/>
                <w:lang w:eastAsia="cs-CZ"/>
              </w:rPr>
            </w:pPr>
            <w:r w:rsidRPr="00C455A6">
              <w:rPr>
                <w:rFonts w:ascii="Calibri" w:eastAsia="Times New Roman" w:hAnsi="Calibri" w:cs="Times New Roman"/>
                <w:color w:val="000000"/>
                <w:lang w:eastAsia="cs-CZ"/>
              </w:rPr>
              <w:t>126</w:t>
            </w:r>
          </w:p>
        </w:tc>
      </w:tr>
      <w:tr w:rsidR="00C455A6" w:rsidRPr="00C455A6" w:rsidTr="00C455A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55A6" w:rsidRPr="00C455A6" w:rsidRDefault="00C455A6" w:rsidP="00C455A6">
            <w:pPr>
              <w:spacing w:after="0" w:line="240" w:lineRule="auto"/>
              <w:rPr>
                <w:rFonts w:ascii="Calibri" w:eastAsia="Times New Roman" w:hAnsi="Calibri" w:cs="Times New Roman"/>
                <w:color w:val="000000"/>
                <w:lang w:eastAsia="cs-CZ"/>
              </w:rPr>
            </w:pPr>
            <w:r w:rsidRPr="00C455A6">
              <w:rPr>
                <w:rFonts w:ascii="Calibri" w:eastAsia="Times New Roman" w:hAnsi="Calibri" w:cs="Times New Roman"/>
                <w:color w:val="000000"/>
                <w:lang w:eastAsia="cs-CZ"/>
              </w:rPr>
              <w:t>Celkem</w:t>
            </w:r>
          </w:p>
        </w:tc>
        <w:tc>
          <w:tcPr>
            <w:tcW w:w="1560" w:type="dxa"/>
            <w:tcBorders>
              <w:top w:val="nil"/>
              <w:left w:val="nil"/>
              <w:bottom w:val="single" w:sz="4" w:space="0" w:color="auto"/>
              <w:right w:val="single" w:sz="4" w:space="0" w:color="auto"/>
            </w:tcBorders>
            <w:shd w:val="clear" w:color="auto" w:fill="auto"/>
            <w:noWrap/>
            <w:vAlign w:val="bottom"/>
            <w:hideMark/>
          </w:tcPr>
          <w:p w:rsidR="00C455A6" w:rsidRPr="00C455A6" w:rsidRDefault="00C455A6" w:rsidP="00C455A6">
            <w:pPr>
              <w:spacing w:after="0" w:line="240" w:lineRule="auto"/>
              <w:jc w:val="center"/>
              <w:rPr>
                <w:rFonts w:ascii="Calibri" w:eastAsia="Times New Roman" w:hAnsi="Calibri" w:cs="Times New Roman"/>
                <w:color w:val="000000"/>
                <w:lang w:eastAsia="cs-CZ"/>
              </w:rPr>
            </w:pPr>
            <w:r w:rsidRPr="00C455A6">
              <w:rPr>
                <w:rFonts w:ascii="Calibri" w:eastAsia="Times New Roman" w:hAnsi="Calibri" w:cs="Times New Roman"/>
                <w:color w:val="000000"/>
                <w:lang w:eastAsia="cs-CZ"/>
              </w:rPr>
              <w:t>1 458 660 664</w:t>
            </w:r>
          </w:p>
        </w:tc>
        <w:tc>
          <w:tcPr>
            <w:tcW w:w="1480" w:type="dxa"/>
            <w:tcBorders>
              <w:top w:val="nil"/>
              <w:left w:val="nil"/>
              <w:bottom w:val="single" w:sz="4" w:space="0" w:color="auto"/>
              <w:right w:val="single" w:sz="4" w:space="0" w:color="auto"/>
            </w:tcBorders>
            <w:shd w:val="clear" w:color="auto" w:fill="auto"/>
            <w:noWrap/>
            <w:vAlign w:val="bottom"/>
            <w:hideMark/>
          </w:tcPr>
          <w:p w:rsidR="00C455A6" w:rsidRPr="00C455A6" w:rsidRDefault="00C455A6" w:rsidP="00C455A6">
            <w:pPr>
              <w:spacing w:after="0" w:line="240" w:lineRule="auto"/>
              <w:jc w:val="center"/>
              <w:rPr>
                <w:rFonts w:ascii="Calibri" w:eastAsia="Times New Roman" w:hAnsi="Calibri" w:cs="Times New Roman"/>
                <w:color w:val="000000"/>
                <w:lang w:eastAsia="cs-CZ"/>
              </w:rPr>
            </w:pPr>
            <w:r w:rsidRPr="00C455A6">
              <w:rPr>
                <w:rFonts w:ascii="Calibri" w:eastAsia="Times New Roman" w:hAnsi="Calibri" w:cs="Times New Roman"/>
                <w:color w:val="000000"/>
                <w:lang w:eastAsia="cs-CZ"/>
              </w:rPr>
              <w:t>1 756 863 146</w:t>
            </w:r>
          </w:p>
        </w:tc>
        <w:tc>
          <w:tcPr>
            <w:tcW w:w="1720" w:type="dxa"/>
            <w:tcBorders>
              <w:top w:val="nil"/>
              <w:left w:val="nil"/>
              <w:bottom w:val="single" w:sz="4" w:space="0" w:color="auto"/>
              <w:right w:val="single" w:sz="4" w:space="0" w:color="auto"/>
            </w:tcBorders>
            <w:shd w:val="clear" w:color="auto" w:fill="auto"/>
            <w:noWrap/>
            <w:vAlign w:val="bottom"/>
            <w:hideMark/>
          </w:tcPr>
          <w:p w:rsidR="00C455A6" w:rsidRPr="00C455A6" w:rsidRDefault="00C455A6" w:rsidP="00C455A6">
            <w:pPr>
              <w:spacing w:after="0" w:line="240" w:lineRule="auto"/>
              <w:jc w:val="center"/>
              <w:rPr>
                <w:rFonts w:ascii="Calibri" w:eastAsia="Times New Roman" w:hAnsi="Calibri" w:cs="Times New Roman"/>
                <w:color w:val="000000"/>
                <w:lang w:eastAsia="cs-CZ"/>
              </w:rPr>
            </w:pPr>
            <w:r w:rsidRPr="00C455A6">
              <w:rPr>
                <w:rFonts w:ascii="Calibri" w:eastAsia="Times New Roman" w:hAnsi="Calibri" w:cs="Times New Roman"/>
                <w:color w:val="000000"/>
                <w:lang w:eastAsia="cs-CZ"/>
              </w:rPr>
              <w:t>1 633 209 479</w:t>
            </w:r>
          </w:p>
        </w:tc>
        <w:tc>
          <w:tcPr>
            <w:tcW w:w="1680" w:type="dxa"/>
            <w:tcBorders>
              <w:top w:val="nil"/>
              <w:left w:val="nil"/>
              <w:bottom w:val="single" w:sz="4" w:space="0" w:color="auto"/>
              <w:right w:val="single" w:sz="4" w:space="0" w:color="auto"/>
            </w:tcBorders>
            <w:shd w:val="clear" w:color="000000" w:fill="963634"/>
            <w:noWrap/>
            <w:vAlign w:val="bottom"/>
            <w:hideMark/>
          </w:tcPr>
          <w:p w:rsidR="00C455A6" w:rsidRPr="00C455A6" w:rsidRDefault="00C455A6" w:rsidP="00C455A6">
            <w:pPr>
              <w:spacing w:after="0" w:line="240" w:lineRule="auto"/>
              <w:jc w:val="center"/>
              <w:rPr>
                <w:rFonts w:ascii="Calibri" w:eastAsia="Times New Roman" w:hAnsi="Calibri" w:cs="Times New Roman"/>
                <w:b/>
                <w:bCs/>
                <w:color w:val="FFFFFF"/>
                <w:lang w:eastAsia="cs-CZ"/>
              </w:rPr>
            </w:pPr>
            <w:r w:rsidRPr="00C455A6">
              <w:rPr>
                <w:rFonts w:ascii="Calibri" w:eastAsia="Times New Roman" w:hAnsi="Calibri" w:cs="Times New Roman"/>
                <w:b/>
                <w:bCs/>
                <w:color w:val="FFFFFF"/>
                <w:lang w:eastAsia="cs-CZ"/>
              </w:rPr>
              <w:t>1 670 981 194</w:t>
            </w:r>
          </w:p>
        </w:tc>
        <w:tc>
          <w:tcPr>
            <w:tcW w:w="1260" w:type="dxa"/>
            <w:tcBorders>
              <w:top w:val="nil"/>
              <w:left w:val="nil"/>
              <w:bottom w:val="single" w:sz="4" w:space="0" w:color="auto"/>
              <w:right w:val="single" w:sz="4" w:space="0" w:color="auto"/>
            </w:tcBorders>
            <w:shd w:val="clear" w:color="auto" w:fill="auto"/>
            <w:noWrap/>
            <w:vAlign w:val="bottom"/>
            <w:hideMark/>
          </w:tcPr>
          <w:p w:rsidR="00C455A6" w:rsidRPr="00C455A6" w:rsidRDefault="00C455A6" w:rsidP="00C455A6">
            <w:pPr>
              <w:spacing w:after="0" w:line="240" w:lineRule="auto"/>
              <w:jc w:val="center"/>
              <w:rPr>
                <w:rFonts w:ascii="Calibri" w:eastAsia="Times New Roman" w:hAnsi="Calibri" w:cs="Times New Roman"/>
                <w:color w:val="000000"/>
                <w:lang w:eastAsia="cs-CZ"/>
              </w:rPr>
            </w:pPr>
            <w:r w:rsidRPr="00C455A6">
              <w:rPr>
                <w:rFonts w:ascii="Calibri" w:eastAsia="Times New Roman" w:hAnsi="Calibri" w:cs="Times New Roman"/>
                <w:color w:val="000000"/>
                <w:lang w:eastAsia="cs-CZ"/>
              </w:rPr>
              <w:t>102</w:t>
            </w:r>
          </w:p>
        </w:tc>
      </w:tr>
    </w:tbl>
    <w:p w:rsidR="00186477" w:rsidRDefault="00186477" w:rsidP="00186477">
      <w:pPr>
        <w:rPr>
          <w:sz w:val="24"/>
          <w:szCs w:val="24"/>
        </w:rPr>
      </w:pPr>
      <w:r>
        <w:rPr>
          <w:sz w:val="24"/>
          <w:szCs w:val="24"/>
        </w:rPr>
        <w:t>Zdroj: Závěrečný účet města za rok 2012</w:t>
      </w:r>
    </w:p>
    <w:p w:rsidR="00947DFD" w:rsidRPr="005E5B94" w:rsidRDefault="00531214" w:rsidP="00186477">
      <w:pPr>
        <w:spacing w:before="100" w:beforeAutospacing="1" w:after="100" w:afterAutospacing="1" w:line="360" w:lineRule="auto"/>
        <w:jc w:val="both"/>
        <w:rPr>
          <w:rFonts w:ascii="Arial" w:hAnsi="Arial" w:cs="Arial"/>
          <w:sz w:val="24"/>
          <w:szCs w:val="24"/>
        </w:rPr>
      </w:pPr>
      <w:r w:rsidRPr="005E5B94">
        <w:rPr>
          <w:rFonts w:ascii="Arial" w:hAnsi="Arial" w:cs="Arial"/>
          <w:sz w:val="24"/>
          <w:szCs w:val="24"/>
        </w:rPr>
        <w:t>Rozvaha za rok 2012 nedoznala z hlediska celkového objemu výraznějších změn. Bilanční suma celkově vzrostla o necelá 4 %. Změnila se však, a to negativně, struktura rozvahy, kde došlo ke zvýšení krátkodobých závazků. Hlavním důvodem jsou závazky z obchodního styku vzniklé v souvislosti s velkými investičními akcemi (městské lázně, bazén).</w:t>
      </w:r>
      <w:r w:rsidR="00256BAE" w:rsidRPr="005E5B94">
        <w:rPr>
          <w:rFonts w:ascii="Arial" w:hAnsi="Arial" w:cs="Arial"/>
          <w:sz w:val="24"/>
          <w:szCs w:val="24"/>
        </w:rPr>
        <w:t xml:space="preserve"> Částka cizích zdrojů vzrostla meziročně o 545 mil. Kč, což připadá na vrub krátkodobých závazků, konkrétně závazků vůči dodavatelům, které se meziročně zvýšily o cca 200 mil. Kč. Hlavním důvodem jsou nezaplacené faktury z investičních akcí pod dotacemi. Dlužná částka pouze za městské lázně činila 125 mil. Kč. Zbylá částka zvýšených krátkodobých závazků je pouze změna účetní metodiky v poskytování dotací příspěvkovým organizacím. Celkový nárůst krátkodobých závazků tak negativně ovlivňuje především likviditu. Naopak dlouhodobé závazky zůstaly prakticky nezměněné, resp. Zvýšily se pouze o 66 mil. Kč, což je rozdíl v čerpání revolvingového úvěru na předfinancování akcí z EU, kdy, na rozdíl od předchozího roku, byl tento úvěr ke konci roku 2012 plně vyčerpán. Zejména z tohoto důvodu byla také vyšší celková zadluženost o 77 mil. Kč. Prakticky je ale toto navýšení zadluženosti eliminováno naspořenými prostředky v amortizačním fondu za běžný rok, kde přibylo 70 mil. Kč. Tato úprava však nic nemění na faktu, že celková zadluženost je v posledních letech vysoká.</w:t>
      </w:r>
      <w:r w:rsidR="00FC7318" w:rsidRPr="005E5B94">
        <w:rPr>
          <w:rFonts w:ascii="Arial" w:hAnsi="Arial" w:cs="Arial"/>
          <w:sz w:val="24"/>
          <w:szCs w:val="24"/>
        </w:rPr>
        <w:t xml:space="preserve"> Jak je však výše patrné, celková zadluženost v roce 2012</w:t>
      </w:r>
      <w:r w:rsidR="00312E5A">
        <w:rPr>
          <w:rFonts w:ascii="Arial" w:hAnsi="Arial" w:cs="Arial"/>
          <w:sz w:val="24"/>
          <w:szCs w:val="24"/>
        </w:rPr>
        <w:t xml:space="preserve"> se</w:t>
      </w:r>
      <w:r w:rsidR="00FC7318" w:rsidRPr="005E5B94">
        <w:rPr>
          <w:rFonts w:ascii="Arial" w:hAnsi="Arial" w:cs="Arial"/>
          <w:sz w:val="24"/>
          <w:szCs w:val="24"/>
        </w:rPr>
        <w:t xml:space="preserve"> nezměnila. Částečně to ovšem bylo vlivem toho, že se SML nepodařilo získat střednědobý úvěr na předfinancování akcí pod dotacemi. Město se tak muselo financovat krátkodobými závazky z obchodního sty</w:t>
      </w:r>
      <w:r w:rsidR="003C4850">
        <w:rPr>
          <w:rFonts w:ascii="Arial" w:hAnsi="Arial" w:cs="Arial"/>
          <w:sz w:val="24"/>
          <w:szCs w:val="24"/>
        </w:rPr>
        <w:t>ku, což je z hlediska platební</w:t>
      </w:r>
      <w:r w:rsidR="00FC7318" w:rsidRPr="005E5B94">
        <w:rPr>
          <w:rFonts w:ascii="Arial" w:hAnsi="Arial" w:cs="Arial"/>
          <w:sz w:val="24"/>
          <w:szCs w:val="24"/>
        </w:rPr>
        <w:t xml:space="preserve"> schopnosti velmi nebezpečné. </w:t>
      </w:r>
      <w:r w:rsidR="00157C23" w:rsidRPr="005E5B94">
        <w:rPr>
          <w:rFonts w:ascii="Arial" w:hAnsi="Arial" w:cs="Arial"/>
          <w:sz w:val="24"/>
          <w:szCs w:val="24"/>
        </w:rPr>
        <w:t>Celková dluhová služba (splátky dluhu)</w:t>
      </w:r>
      <w:r w:rsidR="0067303D" w:rsidRPr="005E5B94">
        <w:rPr>
          <w:rFonts w:ascii="Arial" w:hAnsi="Arial" w:cs="Arial"/>
          <w:sz w:val="24"/>
          <w:szCs w:val="24"/>
        </w:rPr>
        <w:t xml:space="preserve"> výrazně vzrostla meziročně 2009/2011 a to hlavně z důvodu úroků, které jsou placeny z komunálního dluhopisu. V posledních dvou letech má výrazný vliv na tento ukazatel čerpání revolvingového úvěru na předfinancování akcí z EU fondů, kdy v letech 2011 i 2012 bylo čerpání velmi intenzivní. Na druhé straně dluhová služba v letech před dluhopisem neobsahuje splátky úvěrů zadlužených obchodního společností, které ale město nakonec stejně hradilo, a proto není tento ukazatel v meziročním porovnání v delším horizontu plně vypovídající. </w:t>
      </w:r>
      <w:r w:rsidR="00173B76" w:rsidRPr="005E5B94">
        <w:rPr>
          <w:rFonts w:ascii="Arial" w:hAnsi="Arial" w:cs="Arial"/>
          <w:sz w:val="24"/>
          <w:szCs w:val="24"/>
        </w:rPr>
        <w:t>Dluhová služba poskytuje užitečný přehled o výpůjční aktivitě města a o jeho schopnosti splácet dluh. Jediným věřitelem SML, který v současnosti drží 100 % restrukturalizovaného dluhu, je Česká spořitelna. SML se zavázalo každoročně České spořitelně vyplácet úroky z dluhopisu ve výši cca 100 mil. Kč, přitom město předpokládá vytváření finanční rezervy ve výši 70 mil. Kč ročně a postupně tak spořit na dobu, kdy bude nutné splatit samotnou jmenovitou hodnotu komunálního dluhopis</w:t>
      </w:r>
      <w:r w:rsidR="00334ACA">
        <w:rPr>
          <w:rFonts w:ascii="Arial" w:hAnsi="Arial" w:cs="Arial"/>
          <w:sz w:val="24"/>
          <w:szCs w:val="24"/>
        </w:rPr>
        <w:t>u</w:t>
      </w:r>
      <w:r w:rsidR="00173B76" w:rsidRPr="005E5B94">
        <w:rPr>
          <w:rFonts w:ascii="Arial" w:hAnsi="Arial" w:cs="Arial"/>
          <w:sz w:val="24"/>
          <w:szCs w:val="24"/>
        </w:rPr>
        <w:t xml:space="preserve"> ve výši 2 mld. Kč (předpokládaný rok splacení je rok 2025).</w:t>
      </w:r>
      <w:r w:rsidR="00EF23C3" w:rsidRPr="005E5B94">
        <w:rPr>
          <w:rFonts w:ascii="Arial" w:hAnsi="Arial" w:cs="Arial"/>
          <w:sz w:val="24"/>
          <w:szCs w:val="24"/>
        </w:rPr>
        <w:t xml:space="preserve"> Komunální dluhopisy byly vydány 16.7.2010 s pohyblivým výnosovým úrokem.</w:t>
      </w:r>
      <w:r w:rsidR="00173B76" w:rsidRPr="005E5B94">
        <w:rPr>
          <w:rFonts w:ascii="Arial" w:hAnsi="Arial" w:cs="Arial"/>
          <w:sz w:val="24"/>
          <w:szCs w:val="24"/>
        </w:rPr>
        <w:t xml:space="preserve"> Vytváření rezervy je pro účely evidence dluhové služby města vedeno jako splátka jistiny</w:t>
      </w:r>
      <w:r w:rsidR="005C7DD7" w:rsidRPr="005E5B94">
        <w:rPr>
          <w:rFonts w:ascii="Arial" w:hAnsi="Arial" w:cs="Arial"/>
          <w:sz w:val="24"/>
          <w:szCs w:val="24"/>
        </w:rPr>
        <w:t xml:space="preserve"> (všechny úvěry 2006 – 2012 bez komunálního dluhopisu je v příloze č</w:t>
      </w:r>
      <w:r w:rsidR="00CA4D24">
        <w:rPr>
          <w:rFonts w:ascii="Arial" w:hAnsi="Arial" w:cs="Arial"/>
          <w:sz w:val="24"/>
          <w:szCs w:val="24"/>
        </w:rPr>
        <w:t>. 5</w:t>
      </w:r>
      <w:r w:rsidR="00EF23C3" w:rsidRPr="005E5B94">
        <w:rPr>
          <w:rFonts w:ascii="Arial" w:hAnsi="Arial" w:cs="Arial"/>
          <w:sz w:val="24"/>
          <w:szCs w:val="24"/>
        </w:rPr>
        <w:t>)</w:t>
      </w:r>
      <w:r w:rsidR="005516D1" w:rsidRPr="005E5B94">
        <w:rPr>
          <w:rFonts w:ascii="Arial" w:hAnsi="Arial" w:cs="Arial"/>
          <w:sz w:val="24"/>
          <w:szCs w:val="24"/>
        </w:rPr>
        <w:t xml:space="preserve">. </w:t>
      </w:r>
      <w:r w:rsidR="00947DFD" w:rsidRPr="005E5B94">
        <w:rPr>
          <w:rFonts w:ascii="Arial" w:hAnsi="Arial" w:cs="Arial"/>
          <w:sz w:val="24"/>
          <w:szCs w:val="24"/>
        </w:rPr>
        <w:t>Monitorovací ukazatel podílu cizích zdrojů k celkovým aktivům byl v letech před dluhopisem zkreslen</w:t>
      </w:r>
      <w:r w:rsidR="0060321D" w:rsidRPr="005E5B94">
        <w:rPr>
          <w:rFonts w:ascii="Arial" w:hAnsi="Arial" w:cs="Arial"/>
          <w:sz w:val="24"/>
          <w:szCs w:val="24"/>
        </w:rPr>
        <w:t xml:space="preserve"> absencí některých cizích zdrojů, ale i aktiv v bilanci města (obchodní společnosti, na kterých byly úvěry)</w:t>
      </w:r>
      <w:r w:rsidR="0030639B" w:rsidRPr="005E5B94">
        <w:rPr>
          <w:rFonts w:ascii="Arial" w:hAnsi="Arial" w:cs="Arial"/>
          <w:sz w:val="24"/>
          <w:szCs w:val="24"/>
        </w:rPr>
        <w:t>, a tedy nebyl počítán z konsolidovaných dat</w:t>
      </w:r>
      <w:r w:rsidR="005B4FB5" w:rsidRPr="005E5B94">
        <w:rPr>
          <w:rFonts w:ascii="Arial" w:hAnsi="Arial" w:cs="Arial"/>
          <w:sz w:val="24"/>
          <w:szCs w:val="24"/>
        </w:rPr>
        <w:t>. Proto stejně jako u dluhové služby nemá tento ukazatel v delším horizontu úplnou</w:t>
      </w:r>
      <w:r w:rsidR="004D1F2F" w:rsidRPr="005E5B94">
        <w:rPr>
          <w:rFonts w:ascii="Arial" w:hAnsi="Arial" w:cs="Arial"/>
          <w:sz w:val="24"/>
          <w:szCs w:val="24"/>
        </w:rPr>
        <w:t xml:space="preserve"> reálnou</w:t>
      </w:r>
      <w:r w:rsidR="005B4FB5" w:rsidRPr="005E5B94">
        <w:rPr>
          <w:rFonts w:ascii="Arial" w:hAnsi="Arial" w:cs="Arial"/>
          <w:sz w:val="24"/>
          <w:szCs w:val="24"/>
        </w:rPr>
        <w:t xml:space="preserve"> vypovídací schopnost.</w:t>
      </w:r>
      <w:r w:rsidR="00453A3A" w:rsidRPr="005E5B94">
        <w:rPr>
          <w:rFonts w:ascii="Arial" w:hAnsi="Arial" w:cs="Arial"/>
          <w:sz w:val="24"/>
          <w:szCs w:val="24"/>
        </w:rPr>
        <w:t xml:space="preserve"> </w:t>
      </w:r>
      <w:r w:rsidR="004C4B74" w:rsidRPr="005E5B94">
        <w:rPr>
          <w:rFonts w:ascii="Arial" w:hAnsi="Arial" w:cs="Arial"/>
          <w:sz w:val="24"/>
          <w:szCs w:val="24"/>
        </w:rPr>
        <w:t>Reálnější obraz doklá</w:t>
      </w:r>
      <w:r w:rsidR="00F764B8" w:rsidRPr="005E5B94">
        <w:rPr>
          <w:rFonts w:ascii="Arial" w:hAnsi="Arial" w:cs="Arial"/>
          <w:sz w:val="24"/>
          <w:szCs w:val="24"/>
        </w:rPr>
        <w:t>dá ukazatel zadluženosti celkem, který se, jak</w:t>
      </w:r>
      <w:r w:rsidR="00223769" w:rsidRPr="005E5B94">
        <w:rPr>
          <w:rFonts w:ascii="Arial" w:hAnsi="Arial" w:cs="Arial"/>
          <w:sz w:val="24"/>
          <w:szCs w:val="24"/>
        </w:rPr>
        <w:t xml:space="preserve"> již</w:t>
      </w:r>
      <w:r w:rsidR="00F764B8" w:rsidRPr="005E5B94">
        <w:rPr>
          <w:rFonts w:ascii="Arial" w:hAnsi="Arial" w:cs="Arial"/>
          <w:sz w:val="24"/>
          <w:szCs w:val="24"/>
        </w:rPr>
        <w:t xml:space="preserve"> bylo uvedeno</w:t>
      </w:r>
      <w:r w:rsidR="00223769" w:rsidRPr="005E5B94">
        <w:rPr>
          <w:rFonts w:ascii="Arial" w:hAnsi="Arial" w:cs="Arial"/>
          <w:sz w:val="24"/>
          <w:szCs w:val="24"/>
        </w:rPr>
        <w:t>,</w:t>
      </w:r>
      <w:r w:rsidR="00F764B8" w:rsidRPr="005E5B94">
        <w:rPr>
          <w:rFonts w:ascii="Arial" w:hAnsi="Arial" w:cs="Arial"/>
          <w:sz w:val="24"/>
          <w:szCs w:val="24"/>
        </w:rPr>
        <w:t xml:space="preserve"> meziročně nezměnil, bohužel to však bylo na úkor </w:t>
      </w:r>
      <w:r w:rsidR="00223769" w:rsidRPr="005E5B94">
        <w:rPr>
          <w:rFonts w:ascii="Arial" w:hAnsi="Arial" w:cs="Arial"/>
          <w:sz w:val="24"/>
          <w:szCs w:val="24"/>
        </w:rPr>
        <w:t xml:space="preserve">nárůstu krátkodobých závazků z obchodního styku. </w:t>
      </w:r>
      <w:r w:rsidR="006562C2" w:rsidRPr="005E5B94">
        <w:rPr>
          <w:rFonts w:ascii="Arial" w:hAnsi="Arial" w:cs="Arial"/>
          <w:sz w:val="24"/>
          <w:szCs w:val="24"/>
        </w:rPr>
        <w:t>Celková likvidita je nižší než 1, což značí problémy s platební schopností, tento stav je vyvolán především investičními akcemi pod dotacemi EU a zejména jejich pozdním proplácením či dokonce pozastavením. SML nemá dostatek vlastních ani cizích prostředků na překlenutí doby mezi fakturací dodavatele a obdržením dotace.</w:t>
      </w:r>
      <w:r w:rsidR="00472C3B" w:rsidRPr="005E5B94">
        <w:rPr>
          <w:rFonts w:ascii="Arial" w:hAnsi="Arial" w:cs="Arial"/>
          <w:sz w:val="24"/>
          <w:szCs w:val="24"/>
        </w:rPr>
        <w:t xml:space="preserve"> Zadluženost na 1 občana je cca 21 tis. Kč, což je v porovnání se srovnatelnými městy číslo vysoké.</w:t>
      </w:r>
      <w:r w:rsidR="00D7359F" w:rsidRPr="005E5B94">
        <w:rPr>
          <w:rFonts w:ascii="Arial" w:hAnsi="Arial" w:cs="Arial"/>
          <w:sz w:val="24"/>
          <w:szCs w:val="24"/>
        </w:rPr>
        <w:t xml:space="preserve"> Přehled všech rozebraných ukazatelů za roky 2008 – 2012 je uveden v příloze č.</w:t>
      </w:r>
      <w:r w:rsidR="00CA4D24">
        <w:rPr>
          <w:rFonts w:ascii="Arial" w:hAnsi="Arial" w:cs="Arial"/>
          <w:sz w:val="24"/>
          <w:szCs w:val="24"/>
        </w:rPr>
        <w:t xml:space="preserve"> 6.</w:t>
      </w:r>
      <w:r w:rsidR="00D7359F" w:rsidRPr="005E5B94">
        <w:rPr>
          <w:rFonts w:ascii="Arial" w:hAnsi="Arial" w:cs="Arial"/>
          <w:sz w:val="24"/>
          <w:szCs w:val="24"/>
        </w:rPr>
        <w:t xml:space="preserve"> </w:t>
      </w:r>
    </w:p>
    <w:p w:rsidR="0048476E" w:rsidRPr="005E5B94" w:rsidRDefault="007A039A" w:rsidP="00186477">
      <w:pPr>
        <w:spacing w:before="100" w:beforeAutospacing="1" w:after="100" w:afterAutospacing="1" w:line="360" w:lineRule="auto"/>
        <w:jc w:val="both"/>
        <w:rPr>
          <w:rFonts w:ascii="Arial" w:hAnsi="Arial" w:cs="Arial"/>
          <w:sz w:val="24"/>
          <w:szCs w:val="24"/>
        </w:rPr>
      </w:pPr>
      <w:r w:rsidRPr="005E5B94">
        <w:rPr>
          <w:rFonts w:ascii="Arial" w:hAnsi="Arial" w:cs="Arial"/>
          <w:sz w:val="24"/>
          <w:szCs w:val="24"/>
        </w:rPr>
        <w:t>Jak bylo výše uvedeno, meziroční srovnání některých ukazatelů je problematické z důvodu konsolidace účetní závěrky. Provedli jsme proto porovnání ukazatelů s ostatními krajskými městy</w:t>
      </w:r>
      <w:r w:rsidR="003F593A" w:rsidRPr="005E5B94">
        <w:rPr>
          <w:rFonts w:ascii="Arial" w:hAnsi="Arial" w:cs="Arial"/>
          <w:sz w:val="24"/>
          <w:szCs w:val="24"/>
        </w:rPr>
        <w:t xml:space="preserve"> mimo Prahu</w:t>
      </w:r>
      <w:r w:rsidR="00C9533F" w:rsidRPr="005E5B94">
        <w:rPr>
          <w:rFonts w:ascii="Arial" w:hAnsi="Arial" w:cs="Arial"/>
          <w:sz w:val="24"/>
          <w:szCs w:val="24"/>
        </w:rPr>
        <w:t xml:space="preserve"> </w:t>
      </w:r>
      <w:r w:rsidR="00DD481D" w:rsidRPr="005E5B94">
        <w:rPr>
          <w:rFonts w:ascii="Arial" w:hAnsi="Arial" w:cs="Arial"/>
          <w:sz w:val="24"/>
          <w:szCs w:val="24"/>
        </w:rPr>
        <w:t>k</w:t>
      </w:r>
      <w:r w:rsidR="00B33D02">
        <w:rPr>
          <w:rFonts w:ascii="Arial" w:hAnsi="Arial" w:cs="Arial"/>
          <w:sz w:val="24"/>
          <w:szCs w:val="24"/>
        </w:rPr>
        <w:t xml:space="preserve"> </w:t>
      </w:r>
      <w:r w:rsidR="00DD481D" w:rsidRPr="005E5B94">
        <w:rPr>
          <w:rFonts w:ascii="Arial" w:hAnsi="Arial" w:cs="Arial"/>
          <w:sz w:val="24"/>
          <w:szCs w:val="24"/>
        </w:rPr>
        <w:t> 31.12.2011</w:t>
      </w:r>
      <w:r w:rsidRPr="005E5B94">
        <w:rPr>
          <w:rFonts w:ascii="Arial" w:hAnsi="Arial" w:cs="Arial"/>
          <w:sz w:val="24"/>
          <w:szCs w:val="24"/>
        </w:rPr>
        <w:t xml:space="preserve">. Tabulka s hodnotou ukazatelů </w:t>
      </w:r>
      <w:r w:rsidR="00B33D02">
        <w:rPr>
          <w:rFonts w:ascii="Arial" w:hAnsi="Arial" w:cs="Arial"/>
          <w:sz w:val="24"/>
          <w:szCs w:val="24"/>
        </w:rPr>
        <w:t xml:space="preserve">i s grafickým znázorněním vybraných ukazatelů </w:t>
      </w:r>
      <w:r w:rsidRPr="005E5B94">
        <w:rPr>
          <w:rFonts w:ascii="Arial" w:hAnsi="Arial" w:cs="Arial"/>
          <w:sz w:val="24"/>
          <w:szCs w:val="24"/>
        </w:rPr>
        <w:t>je v příloze č</w:t>
      </w:r>
      <w:r w:rsidR="00B33D02">
        <w:rPr>
          <w:rFonts w:ascii="Arial" w:hAnsi="Arial" w:cs="Arial"/>
          <w:sz w:val="24"/>
          <w:szCs w:val="24"/>
        </w:rPr>
        <w:t>. 7</w:t>
      </w:r>
      <w:r w:rsidR="00DD481D" w:rsidRPr="005E5B94">
        <w:rPr>
          <w:rFonts w:ascii="Arial" w:hAnsi="Arial" w:cs="Arial"/>
          <w:sz w:val="24"/>
          <w:szCs w:val="24"/>
        </w:rPr>
        <w:t xml:space="preserve">. Prvním srovnávaným ukazatelem je dluhová služba. Z grafu je patrné, že nejvyšší hodnotu dluhové služby má Statutární město Zlín, Liberec má ze 12 krajských měst čtvrtý nejvyšší ukazatel dluhové služby. Vyšší hodnoty ještě vykazují Statutární město Ústí nad Labem a </w:t>
      </w:r>
      <w:r w:rsidR="00B33D02">
        <w:rPr>
          <w:rFonts w:ascii="Arial" w:hAnsi="Arial" w:cs="Arial"/>
          <w:sz w:val="24"/>
          <w:szCs w:val="24"/>
        </w:rPr>
        <w:t xml:space="preserve">Statutární město </w:t>
      </w:r>
      <w:r w:rsidR="00DD481D" w:rsidRPr="005E5B94">
        <w:rPr>
          <w:rFonts w:ascii="Arial" w:hAnsi="Arial" w:cs="Arial"/>
          <w:sz w:val="24"/>
          <w:szCs w:val="24"/>
        </w:rPr>
        <w:t xml:space="preserve">Brno. Podíl cizích zdrojů na aktivech má však společně s Ústím nad Labem nejvyšší, nejvyšší je taktéž výše cizích zdrojů na 1 obyvatele a ukazatel likvidity je velmi kritický, neboť vykazuje nejnižší hodnotu. </w:t>
      </w:r>
      <w:r w:rsidR="00CC7B9D" w:rsidRPr="005E5B94">
        <w:rPr>
          <w:rFonts w:ascii="Arial" w:hAnsi="Arial" w:cs="Arial"/>
          <w:sz w:val="24"/>
          <w:szCs w:val="24"/>
        </w:rPr>
        <w:t xml:space="preserve">Tato hodnota se bohužel ještě k </w:t>
      </w:r>
      <w:r w:rsidR="00DD481D" w:rsidRPr="005E5B94">
        <w:rPr>
          <w:rFonts w:ascii="Arial" w:hAnsi="Arial" w:cs="Arial"/>
          <w:sz w:val="24"/>
          <w:szCs w:val="24"/>
        </w:rPr>
        <w:t>31.12.2012 snížila pod kritickou hranici 1.</w:t>
      </w:r>
      <w:r w:rsidR="0048476E" w:rsidRPr="005E5B94">
        <w:rPr>
          <w:rFonts w:ascii="Arial" w:hAnsi="Arial" w:cs="Arial"/>
          <w:sz w:val="24"/>
          <w:szCs w:val="24"/>
        </w:rPr>
        <w:t xml:space="preserve"> </w:t>
      </w:r>
    </w:p>
    <w:p w:rsidR="004D5C5D" w:rsidRDefault="004D5C5D" w:rsidP="0048476E">
      <w:pPr>
        <w:rPr>
          <w:b/>
          <w:sz w:val="24"/>
          <w:szCs w:val="24"/>
        </w:rPr>
      </w:pPr>
    </w:p>
    <w:p w:rsidR="0048476E" w:rsidRPr="005E5B94" w:rsidRDefault="00537AC6" w:rsidP="005E5B94">
      <w:pPr>
        <w:spacing w:before="100" w:beforeAutospacing="1" w:after="100" w:afterAutospacing="1" w:line="360" w:lineRule="auto"/>
        <w:rPr>
          <w:rFonts w:ascii="Arial" w:hAnsi="Arial" w:cs="Arial"/>
          <w:b/>
          <w:sz w:val="24"/>
          <w:szCs w:val="24"/>
        </w:rPr>
      </w:pPr>
      <w:r>
        <w:rPr>
          <w:rFonts w:ascii="Arial" w:hAnsi="Arial" w:cs="Arial"/>
          <w:b/>
          <w:sz w:val="24"/>
          <w:szCs w:val="24"/>
        </w:rPr>
        <w:t>ROZPOČTOVÝ VÝHLED 2013 - 2017</w:t>
      </w:r>
    </w:p>
    <w:p w:rsidR="00E230B0" w:rsidRPr="005E5B94" w:rsidRDefault="00A107D4" w:rsidP="005E5B94">
      <w:pPr>
        <w:spacing w:before="100" w:beforeAutospacing="1" w:after="100" w:afterAutospacing="1" w:line="360" w:lineRule="auto"/>
        <w:jc w:val="both"/>
        <w:rPr>
          <w:rFonts w:ascii="Arial" w:hAnsi="Arial" w:cs="Arial"/>
          <w:sz w:val="24"/>
          <w:szCs w:val="24"/>
        </w:rPr>
      </w:pPr>
      <w:r w:rsidRPr="005E5B94">
        <w:rPr>
          <w:rFonts w:ascii="Arial" w:hAnsi="Arial" w:cs="Arial"/>
          <w:sz w:val="24"/>
          <w:szCs w:val="24"/>
        </w:rPr>
        <w:t xml:space="preserve">Rozpočtový výhled je dle zákona č. 250/2000 Sb., o rozpočtových pravidlech územních rozpočtů, pro všechny územně samosprávné celky povinnou součástí rozpočtového hospodaření.  Sestavení rozpočtového výhledu je zákonem definováno ve čtyřech základních ukazatelích: celkové příjmy, celkové výdaje, celkové závazky a celkové pohledávky. </w:t>
      </w:r>
      <w:r w:rsidR="00301EBB" w:rsidRPr="005E5B94">
        <w:rPr>
          <w:rFonts w:ascii="Arial" w:hAnsi="Arial" w:cs="Arial"/>
          <w:sz w:val="24"/>
          <w:szCs w:val="24"/>
        </w:rPr>
        <w:t>Rozpočtový výhled sestavuje SML akciová společnost AQE advisors, a.s., každým rokem je prováděna aktualizace rozpočtového výhledu vždy na dobu 5 let. Pro situační analýzu v kapitole 3 byl využit právě poslední podklad firmy AQE advisors, a.s.</w:t>
      </w:r>
      <w:r w:rsidR="0063179B" w:rsidRPr="005E5B94">
        <w:rPr>
          <w:rFonts w:ascii="Arial" w:hAnsi="Arial" w:cs="Arial"/>
          <w:sz w:val="24"/>
          <w:szCs w:val="24"/>
        </w:rPr>
        <w:t xml:space="preserve"> pod názvem</w:t>
      </w:r>
      <w:r w:rsidR="00301EBB" w:rsidRPr="005E5B94">
        <w:rPr>
          <w:rFonts w:ascii="Arial" w:hAnsi="Arial" w:cs="Arial"/>
          <w:sz w:val="24"/>
          <w:szCs w:val="24"/>
        </w:rPr>
        <w:t xml:space="preserve"> </w:t>
      </w:r>
      <w:r w:rsidR="00D16680" w:rsidRPr="005E5B94">
        <w:rPr>
          <w:rFonts w:ascii="Arial" w:hAnsi="Arial" w:cs="Arial"/>
          <w:sz w:val="24"/>
          <w:szCs w:val="24"/>
        </w:rPr>
        <w:t xml:space="preserve">„Rozpočtový výhled Statutárního města Liberec 2013 – 2017“, který stanovuje i ekonomické hodnocení SML v krátkodobém hodnocení STR2 - Krátkodobě kvalitní subjekt s dobrou schopností splácet své aktuální závazky a v dlouhodobém hodnocení </w:t>
      </w:r>
      <w:r w:rsidR="00AB750D" w:rsidRPr="005E5B94">
        <w:rPr>
          <w:rFonts w:ascii="Arial" w:hAnsi="Arial" w:cs="Arial"/>
          <w:sz w:val="24"/>
          <w:szCs w:val="24"/>
        </w:rPr>
        <w:t xml:space="preserve">- Průměrný subjekt schopný splácet své aktuální závazky, s problematickou budoucností. </w:t>
      </w:r>
    </w:p>
    <w:p w:rsidR="00B31165" w:rsidRDefault="00B31165" w:rsidP="005E5B94">
      <w:pPr>
        <w:spacing w:before="100" w:beforeAutospacing="1" w:after="100" w:afterAutospacing="1" w:line="360" w:lineRule="auto"/>
        <w:jc w:val="both"/>
        <w:rPr>
          <w:rFonts w:ascii="Arial" w:hAnsi="Arial" w:cs="Arial"/>
          <w:sz w:val="24"/>
          <w:szCs w:val="24"/>
        </w:rPr>
      </w:pPr>
      <w:r w:rsidRPr="005E5B94">
        <w:rPr>
          <w:rFonts w:ascii="Arial" w:hAnsi="Arial" w:cs="Arial"/>
          <w:sz w:val="24"/>
          <w:szCs w:val="24"/>
        </w:rPr>
        <w:t xml:space="preserve">Rozpočtový výhled vychází od roku 2013 z rostoucí dluhové základny, která byla sestavena na základě predikce vývoje sdílených daní. Ta rozpočtu města předpovídá příznivý vývoj na straně daňových příjmů, zejména pak od roku 2015, kdy by mělo oproti předcházejícímu roku dojít k navýšení 48,4 mil. Kč. Vývoj příjmové i výdajové strany rozpočtového výhledu byl očištěn o ty částky, které souvisí s </w:t>
      </w:r>
      <w:r w:rsidRPr="005E5B94">
        <w:rPr>
          <w:rFonts w:ascii="Arial" w:hAnsi="Arial" w:cs="Arial"/>
          <w:bCs/>
          <w:sz w:val="24"/>
          <w:szCs w:val="24"/>
        </w:rPr>
        <w:t xml:space="preserve">poskytnutými transfery a půjčkami městu ze státního rozpočtu, rozpočtu EU apod. </w:t>
      </w:r>
      <w:r w:rsidRPr="005E5B94">
        <w:rPr>
          <w:rFonts w:ascii="Arial" w:hAnsi="Arial" w:cs="Arial"/>
          <w:sz w:val="24"/>
          <w:szCs w:val="24"/>
        </w:rPr>
        <w:t>Tyto neinvestiční dotace ze státního rozpočtu nemají vzhledem ke změnám jasně definovanou strukturu a tudíž je jejich výše těžko odhadnutelná. S tím souvisí také absence té části výdajové strany rozpočtu, na které byly tyto dotace užity, došlo tak ke snížení zejména těchto oblasti výdajů: platy zaměstnanců včetně odvodů, nákup služeb a opravy a udržování).</w:t>
      </w:r>
      <w:r w:rsidR="003D03A0" w:rsidRPr="005E5B94">
        <w:rPr>
          <w:rFonts w:ascii="Arial" w:hAnsi="Arial" w:cs="Arial"/>
          <w:sz w:val="24"/>
          <w:szCs w:val="24"/>
        </w:rPr>
        <w:t xml:space="preserve"> </w:t>
      </w:r>
      <w:r w:rsidRPr="005E5B94">
        <w:rPr>
          <w:rFonts w:ascii="Arial" w:hAnsi="Arial" w:cs="Arial"/>
          <w:sz w:val="24"/>
          <w:szCs w:val="24"/>
        </w:rPr>
        <w:t>Provozní přebytek (rozdíl mezi běžnými příjmy a běžnými výdaji) je v celém sledovaném období kladný, po odečtení splátek jistiny je rozmezí 60 178 mil. Kč (v roce 2013) až 209 523 mil. Kč (v roce 2017), což jsou využitelné finanční prostředky z provozního rozpočtu na investice bez zapojení cizích prostředků (např. úvěry, investiční dotace). V roce 2013 SML plánuje zapojit jako zdroj příjmů prodej majetku,</w:t>
      </w:r>
      <w:r w:rsidR="007662E2">
        <w:rPr>
          <w:rFonts w:ascii="Arial" w:hAnsi="Arial" w:cs="Arial"/>
          <w:sz w:val="24"/>
          <w:szCs w:val="24"/>
        </w:rPr>
        <w:t xml:space="preserve"> konkrétně letiště a Technické</w:t>
      </w:r>
      <w:r w:rsidRPr="005E5B94">
        <w:rPr>
          <w:rFonts w:ascii="Arial" w:hAnsi="Arial" w:cs="Arial"/>
          <w:sz w:val="24"/>
          <w:szCs w:val="24"/>
        </w:rPr>
        <w:t xml:space="preserve"> služ</w:t>
      </w:r>
      <w:r w:rsidR="007662E2">
        <w:rPr>
          <w:rFonts w:ascii="Arial" w:hAnsi="Arial" w:cs="Arial"/>
          <w:sz w:val="24"/>
          <w:szCs w:val="24"/>
        </w:rPr>
        <w:t>by města Liberce,</w:t>
      </w:r>
      <w:r w:rsidRPr="005E5B94">
        <w:rPr>
          <w:rFonts w:ascii="Arial" w:hAnsi="Arial" w:cs="Arial"/>
          <w:sz w:val="24"/>
          <w:szCs w:val="24"/>
        </w:rPr>
        <w:t xml:space="preserve"> a. s. v očekávané hodnotě 202 mil. Kč.</w:t>
      </w:r>
    </w:p>
    <w:p w:rsidR="00E75EC2" w:rsidRPr="00E75EC2" w:rsidRDefault="00E75EC2" w:rsidP="00E75EC2">
      <w:pPr>
        <w:pStyle w:val="Titulek"/>
        <w:rPr>
          <w:rFonts w:ascii="Arial" w:hAnsi="Arial" w:cs="Arial"/>
          <w:color w:val="auto"/>
          <w:sz w:val="20"/>
          <w:szCs w:val="20"/>
        </w:rPr>
      </w:pPr>
      <w:bookmarkStart w:id="123" w:name="_Toc357349181"/>
      <w:r w:rsidRPr="00E75EC2">
        <w:rPr>
          <w:rFonts w:ascii="Arial" w:hAnsi="Arial" w:cs="Arial"/>
          <w:color w:val="auto"/>
          <w:sz w:val="20"/>
          <w:szCs w:val="20"/>
        </w:rPr>
        <w:t xml:space="preserve">Tabulka </w:t>
      </w:r>
      <w:r w:rsidR="001A4497" w:rsidRPr="00E75EC2">
        <w:rPr>
          <w:rFonts w:ascii="Arial" w:hAnsi="Arial" w:cs="Arial"/>
          <w:color w:val="auto"/>
          <w:sz w:val="20"/>
          <w:szCs w:val="20"/>
        </w:rPr>
        <w:fldChar w:fldCharType="begin"/>
      </w:r>
      <w:r w:rsidRPr="00E75EC2">
        <w:rPr>
          <w:rFonts w:ascii="Arial" w:hAnsi="Arial" w:cs="Arial"/>
          <w:color w:val="auto"/>
          <w:sz w:val="20"/>
          <w:szCs w:val="20"/>
        </w:rPr>
        <w:instrText xml:space="preserve"> SEQ Tabulka \* ARABIC </w:instrText>
      </w:r>
      <w:r w:rsidR="001A4497" w:rsidRPr="00E75EC2">
        <w:rPr>
          <w:rFonts w:ascii="Arial" w:hAnsi="Arial" w:cs="Arial"/>
          <w:color w:val="auto"/>
          <w:sz w:val="20"/>
          <w:szCs w:val="20"/>
        </w:rPr>
        <w:fldChar w:fldCharType="separate"/>
      </w:r>
      <w:r w:rsidR="00ED0ECB">
        <w:rPr>
          <w:rFonts w:ascii="Arial" w:hAnsi="Arial" w:cs="Arial"/>
          <w:noProof/>
          <w:color w:val="auto"/>
          <w:sz w:val="20"/>
          <w:szCs w:val="20"/>
        </w:rPr>
        <w:t>16</w:t>
      </w:r>
      <w:r w:rsidR="001A4497" w:rsidRPr="00E75EC2">
        <w:rPr>
          <w:rFonts w:ascii="Arial" w:hAnsi="Arial" w:cs="Arial"/>
          <w:color w:val="auto"/>
          <w:sz w:val="20"/>
          <w:szCs w:val="20"/>
        </w:rPr>
        <w:fldChar w:fldCharType="end"/>
      </w:r>
      <w:r w:rsidRPr="00E75EC2">
        <w:rPr>
          <w:rFonts w:ascii="Arial" w:hAnsi="Arial" w:cs="Arial"/>
          <w:color w:val="auto"/>
          <w:sz w:val="20"/>
          <w:szCs w:val="20"/>
        </w:rPr>
        <w:t>: Rozpočtový výhled 2013 - 2017</w:t>
      </w:r>
      <w:bookmarkEnd w:id="123"/>
    </w:p>
    <w:p w:rsidR="00F57019" w:rsidRDefault="00D47760" w:rsidP="00E75EC2">
      <w:pPr>
        <w:spacing w:before="100" w:beforeAutospacing="1" w:after="100" w:afterAutospacing="1" w:line="240" w:lineRule="auto"/>
        <w:contextualSpacing/>
        <w:rPr>
          <w:b/>
        </w:rPr>
      </w:pPr>
      <w:r w:rsidRPr="00D47760">
        <w:rPr>
          <w:noProof/>
          <w:lang w:eastAsia="cs-CZ"/>
        </w:rPr>
        <w:drawing>
          <wp:inline distT="0" distB="0" distL="0" distR="0">
            <wp:extent cx="5139363" cy="3171825"/>
            <wp:effectExtent l="0" t="0" r="4445"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47153" cy="3176633"/>
                    </a:xfrm>
                    <a:prstGeom prst="rect">
                      <a:avLst/>
                    </a:prstGeom>
                    <a:noFill/>
                    <a:ln>
                      <a:noFill/>
                    </a:ln>
                  </pic:spPr>
                </pic:pic>
              </a:graphicData>
            </a:graphic>
          </wp:inline>
        </w:drawing>
      </w:r>
    </w:p>
    <w:p w:rsidR="00E75EC2" w:rsidRPr="007A5D26" w:rsidRDefault="00E75EC2" w:rsidP="00E75EC2">
      <w:pPr>
        <w:spacing w:before="100" w:beforeAutospacing="1" w:after="100" w:afterAutospacing="1" w:line="240" w:lineRule="auto"/>
        <w:contextualSpacing/>
        <w:rPr>
          <w:rFonts w:ascii="Arial" w:hAnsi="Arial" w:cs="Arial"/>
          <w:sz w:val="20"/>
          <w:szCs w:val="20"/>
        </w:rPr>
      </w:pPr>
      <w:r w:rsidRPr="007A5D26">
        <w:rPr>
          <w:rFonts w:ascii="Arial" w:hAnsi="Arial" w:cs="Arial"/>
          <w:sz w:val="20"/>
          <w:szCs w:val="20"/>
        </w:rPr>
        <w:t>Zdroj: Rozpočtový výhled Statutárního města Liberec 2013 – 2017 (zpracovatel AQE advisors)</w:t>
      </w:r>
    </w:p>
    <w:p w:rsidR="00E75EC2" w:rsidRDefault="00E75EC2" w:rsidP="00E75EC2">
      <w:pPr>
        <w:spacing w:before="100" w:beforeAutospacing="1" w:after="100" w:afterAutospacing="1" w:line="240" w:lineRule="auto"/>
        <w:jc w:val="both"/>
        <w:rPr>
          <w:rFonts w:ascii="Arial" w:hAnsi="Arial" w:cs="Arial"/>
          <w:sz w:val="24"/>
          <w:szCs w:val="24"/>
        </w:rPr>
      </w:pPr>
    </w:p>
    <w:p w:rsidR="00D8678F" w:rsidRPr="00C94763" w:rsidRDefault="00CC7B9D" w:rsidP="00C94763">
      <w:p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Postupně se od roku 2013 bude snižovat ukazatel dluhové služby</w:t>
      </w:r>
      <w:r w:rsidR="00D8678F" w:rsidRPr="00C94763">
        <w:rPr>
          <w:rFonts w:ascii="Arial" w:hAnsi="Arial" w:cs="Arial"/>
          <w:sz w:val="24"/>
          <w:szCs w:val="24"/>
        </w:rPr>
        <w:t>, příčinou</w:t>
      </w:r>
      <w:r w:rsidRPr="00C94763">
        <w:rPr>
          <w:rFonts w:ascii="Arial" w:hAnsi="Arial" w:cs="Arial"/>
          <w:sz w:val="24"/>
          <w:szCs w:val="24"/>
        </w:rPr>
        <w:t xml:space="preserve"> již v roce 2013</w:t>
      </w:r>
      <w:r w:rsidR="00D8678F" w:rsidRPr="00C94763">
        <w:rPr>
          <w:rFonts w:ascii="Arial" w:hAnsi="Arial" w:cs="Arial"/>
          <w:sz w:val="24"/>
          <w:szCs w:val="24"/>
        </w:rPr>
        <w:t xml:space="preserve"> je poslední splátka revolvingového úvěru vedeného u Všeobecné úvěrové banky ve výši 150 mil. Kč. Výsledkem je, že v dalších letech ukazatel dramaticky klesá a díky rostoucí dluhové základně a stabilní dluhové službě pohybuje </w:t>
      </w:r>
      <w:r w:rsidR="00E75EC2">
        <w:rPr>
          <w:rFonts w:ascii="Arial" w:hAnsi="Arial" w:cs="Arial"/>
          <w:sz w:val="24"/>
          <w:szCs w:val="24"/>
        </w:rPr>
        <w:t xml:space="preserve">               </w:t>
      </w:r>
      <w:r w:rsidR="00D8678F" w:rsidRPr="00C94763">
        <w:rPr>
          <w:rFonts w:ascii="Arial" w:hAnsi="Arial" w:cs="Arial"/>
          <w:sz w:val="24"/>
          <w:szCs w:val="24"/>
        </w:rPr>
        <w:t>pod hodnotou 7,5 % a kopíruje jejich vývoj.</w:t>
      </w:r>
    </w:p>
    <w:p w:rsidR="00F57019" w:rsidRPr="00C94763" w:rsidRDefault="00F57019" w:rsidP="00C94763">
      <w:pPr>
        <w:spacing w:before="100" w:beforeAutospacing="1" w:after="100" w:afterAutospacing="1" w:line="360" w:lineRule="auto"/>
        <w:jc w:val="both"/>
        <w:rPr>
          <w:rFonts w:ascii="Arial" w:hAnsi="Arial" w:cs="Arial"/>
          <w:sz w:val="24"/>
          <w:szCs w:val="24"/>
        </w:rPr>
      </w:pPr>
    </w:p>
    <w:p w:rsidR="00110C4C" w:rsidRPr="00C94763" w:rsidRDefault="004D5C5D" w:rsidP="00FA52B0">
      <w:pPr>
        <w:pStyle w:val="Odstavecseseznamem"/>
        <w:numPr>
          <w:ilvl w:val="1"/>
          <w:numId w:val="2"/>
        </w:numPr>
        <w:spacing w:before="100" w:beforeAutospacing="1" w:after="100" w:afterAutospacing="1" w:line="360" w:lineRule="auto"/>
        <w:ind w:left="1077" w:hanging="357"/>
        <w:outlineLvl w:val="2"/>
        <w:rPr>
          <w:rFonts w:ascii="Arial" w:hAnsi="Arial" w:cs="Arial"/>
          <w:b/>
          <w:sz w:val="24"/>
          <w:szCs w:val="24"/>
        </w:rPr>
      </w:pPr>
      <w:r w:rsidRPr="00C94763">
        <w:rPr>
          <w:rFonts w:ascii="Arial" w:hAnsi="Arial" w:cs="Arial"/>
          <w:b/>
          <w:sz w:val="24"/>
          <w:szCs w:val="24"/>
        </w:rPr>
        <w:t xml:space="preserve"> </w:t>
      </w:r>
      <w:bookmarkStart w:id="124" w:name="_Toc357332005"/>
      <w:bookmarkStart w:id="125" w:name="_Toc357332137"/>
      <w:r w:rsidR="00110C4C" w:rsidRPr="00C94763">
        <w:rPr>
          <w:rFonts w:ascii="Arial" w:hAnsi="Arial" w:cs="Arial"/>
          <w:b/>
          <w:sz w:val="24"/>
          <w:szCs w:val="24"/>
        </w:rPr>
        <w:t>Přehled o aktivech města</w:t>
      </w:r>
      <w:r w:rsidR="002B096F" w:rsidRPr="00C94763">
        <w:rPr>
          <w:rFonts w:ascii="Arial" w:hAnsi="Arial" w:cs="Arial"/>
          <w:b/>
          <w:sz w:val="24"/>
          <w:szCs w:val="24"/>
        </w:rPr>
        <w:t>, účelové fondy města</w:t>
      </w:r>
      <w:bookmarkEnd w:id="124"/>
      <w:bookmarkEnd w:id="125"/>
    </w:p>
    <w:p w:rsidR="00110C4C" w:rsidRPr="00C94763" w:rsidRDefault="008C093E" w:rsidP="003D1846">
      <w:p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Proti stavu finančních prostředků k 31.12.2011 bylo na běžných bankovních účtech</w:t>
      </w:r>
      <w:r w:rsidR="00C64B66" w:rsidRPr="00C94763">
        <w:rPr>
          <w:rFonts w:ascii="Arial" w:hAnsi="Arial" w:cs="Arial"/>
          <w:sz w:val="24"/>
          <w:szCs w:val="24"/>
        </w:rPr>
        <w:t xml:space="preserve"> města k 31.12.2012 </w:t>
      </w:r>
      <w:r w:rsidR="00B431D4" w:rsidRPr="00C94763">
        <w:rPr>
          <w:rFonts w:ascii="Arial" w:hAnsi="Arial" w:cs="Arial"/>
          <w:sz w:val="24"/>
          <w:szCs w:val="24"/>
        </w:rPr>
        <w:t xml:space="preserve">o 1.532.806,56 Kč více finančních prostředků. </w:t>
      </w:r>
    </w:p>
    <w:p w:rsidR="00FC43BB" w:rsidRPr="00C94763" w:rsidRDefault="00FC43BB" w:rsidP="0036348A">
      <w:pPr>
        <w:pStyle w:val="Odstavecseseznamem"/>
        <w:numPr>
          <w:ilvl w:val="0"/>
          <w:numId w:val="6"/>
        </w:num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Stav k 31.12.2011</w:t>
      </w:r>
      <w:r w:rsidRPr="00C94763">
        <w:rPr>
          <w:rFonts w:ascii="Arial" w:hAnsi="Arial" w:cs="Arial"/>
          <w:sz w:val="24"/>
          <w:szCs w:val="24"/>
        </w:rPr>
        <w:tab/>
        <w:t>Kč 96.079.556,10</w:t>
      </w:r>
    </w:p>
    <w:p w:rsidR="00FC43BB" w:rsidRPr="00C94763" w:rsidRDefault="00FC43BB" w:rsidP="0036348A">
      <w:pPr>
        <w:pStyle w:val="Odstavecseseznamem"/>
        <w:numPr>
          <w:ilvl w:val="0"/>
          <w:numId w:val="6"/>
        </w:num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Stav k 31.12.2012</w:t>
      </w:r>
      <w:r w:rsidRPr="00C94763">
        <w:rPr>
          <w:rFonts w:ascii="Arial" w:hAnsi="Arial" w:cs="Arial"/>
          <w:sz w:val="24"/>
          <w:szCs w:val="24"/>
        </w:rPr>
        <w:tab/>
        <w:t>Kč 97.612.362,66</w:t>
      </w:r>
    </w:p>
    <w:p w:rsidR="00FC43BB" w:rsidRDefault="00C000D5" w:rsidP="00C94763">
      <w:p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Na konci roku 2011 byl zaznamenán úbytek dlouhodobého nehmotného majetku, neboť byly vyřazeny zastaralé studie a projektové dokumentace, v roce 2012 dlouhodobý nehmotný majetek vzrostl z důvodu zpracování konceptu územního plánu SML.</w:t>
      </w:r>
    </w:p>
    <w:p w:rsidR="003D1846" w:rsidRPr="003D1846" w:rsidRDefault="003D1846" w:rsidP="003D1846">
      <w:pPr>
        <w:pStyle w:val="Titulek"/>
        <w:spacing w:before="100" w:beforeAutospacing="1" w:after="100" w:afterAutospacing="1"/>
        <w:contextualSpacing/>
        <w:rPr>
          <w:rFonts w:ascii="Arial" w:hAnsi="Arial" w:cs="Arial"/>
          <w:color w:val="auto"/>
          <w:sz w:val="20"/>
          <w:szCs w:val="20"/>
        </w:rPr>
      </w:pPr>
      <w:bookmarkStart w:id="126" w:name="_Toc357349182"/>
      <w:r w:rsidRPr="003D1846">
        <w:rPr>
          <w:rFonts w:ascii="Arial" w:hAnsi="Arial" w:cs="Arial"/>
          <w:color w:val="auto"/>
          <w:sz w:val="20"/>
          <w:szCs w:val="20"/>
        </w:rPr>
        <w:t xml:space="preserve">Tabulka </w:t>
      </w:r>
      <w:r w:rsidR="001A4497" w:rsidRPr="003D1846">
        <w:rPr>
          <w:rFonts w:ascii="Arial" w:hAnsi="Arial" w:cs="Arial"/>
          <w:color w:val="auto"/>
          <w:sz w:val="20"/>
          <w:szCs w:val="20"/>
        </w:rPr>
        <w:fldChar w:fldCharType="begin"/>
      </w:r>
      <w:r w:rsidRPr="003D1846">
        <w:rPr>
          <w:rFonts w:ascii="Arial" w:hAnsi="Arial" w:cs="Arial"/>
          <w:color w:val="auto"/>
          <w:sz w:val="20"/>
          <w:szCs w:val="20"/>
        </w:rPr>
        <w:instrText xml:space="preserve"> SEQ Tabulka \* ARABIC </w:instrText>
      </w:r>
      <w:r w:rsidR="001A4497" w:rsidRPr="003D1846">
        <w:rPr>
          <w:rFonts w:ascii="Arial" w:hAnsi="Arial" w:cs="Arial"/>
          <w:color w:val="auto"/>
          <w:sz w:val="20"/>
          <w:szCs w:val="20"/>
        </w:rPr>
        <w:fldChar w:fldCharType="separate"/>
      </w:r>
      <w:r w:rsidR="00ED0ECB">
        <w:rPr>
          <w:rFonts w:ascii="Arial" w:hAnsi="Arial" w:cs="Arial"/>
          <w:noProof/>
          <w:color w:val="auto"/>
          <w:sz w:val="20"/>
          <w:szCs w:val="20"/>
        </w:rPr>
        <w:t>17</w:t>
      </w:r>
      <w:r w:rsidR="001A4497" w:rsidRPr="003D1846">
        <w:rPr>
          <w:rFonts w:ascii="Arial" w:hAnsi="Arial" w:cs="Arial"/>
          <w:color w:val="auto"/>
          <w:sz w:val="20"/>
          <w:szCs w:val="20"/>
        </w:rPr>
        <w:fldChar w:fldCharType="end"/>
      </w:r>
      <w:r w:rsidRPr="003D1846">
        <w:rPr>
          <w:rFonts w:ascii="Arial" w:hAnsi="Arial" w:cs="Arial"/>
          <w:color w:val="auto"/>
          <w:sz w:val="20"/>
          <w:szCs w:val="20"/>
        </w:rPr>
        <w:t>: Dlouhodobý nehmotný majetek</w:t>
      </w:r>
      <w:bookmarkEnd w:id="126"/>
    </w:p>
    <w:p w:rsidR="00110C4C" w:rsidRDefault="009E39E9" w:rsidP="003D1846">
      <w:pPr>
        <w:spacing w:before="100" w:beforeAutospacing="1" w:after="100" w:afterAutospacing="1" w:line="240" w:lineRule="auto"/>
        <w:contextualSpacing/>
        <w:jc w:val="both"/>
        <w:rPr>
          <w:sz w:val="24"/>
          <w:szCs w:val="24"/>
        </w:rPr>
      </w:pPr>
      <w:r w:rsidRPr="009E39E9">
        <w:rPr>
          <w:noProof/>
          <w:lang w:eastAsia="cs-CZ"/>
        </w:rPr>
        <w:drawing>
          <wp:inline distT="0" distB="0" distL="0" distR="0">
            <wp:extent cx="5760720" cy="1046617"/>
            <wp:effectExtent l="0" t="0" r="0" b="127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1046617"/>
                    </a:xfrm>
                    <a:prstGeom prst="rect">
                      <a:avLst/>
                    </a:prstGeom>
                    <a:noFill/>
                    <a:ln>
                      <a:noFill/>
                    </a:ln>
                  </pic:spPr>
                </pic:pic>
              </a:graphicData>
            </a:graphic>
          </wp:inline>
        </w:drawing>
      </w:r>
    </w:p>
    <w:p w:rsidR="003D1846" w:rsidRDefault="003D1846" w:rsidP="003D1846">
      <w:pPr>
        <w:spacing w:before="100" w:beforeAutospacing="1" w:after="100" w:afterAutospacing="1" w:line="360" w:lineRule="auto"/>
        <w:contextualSpacing/>
        <w:jc w:val="both"/>
        <w:rPr>
          <w:sz w:val="24"/>
          <w:szCs w:val="24"/>
        </w:rPr>
      </w:pPr>
      <w:r>
        <w:rPr>
          <w:sz w:val="24"/>
          <w:szCs w:val="24"/>
        </w:rPr>
        <w:t>Zdroj: Závěrečný účet za rok 2011 a 2012</w:t>
      </w:r>
    </w:p>
    <w:p w:rsidR="00110C4C" w:rsidRDefault="00D96A97" w:rsidP="003D1846">
      <w:pPr>
        <w:spacing w:before="100" w:beforeAutospacing="1" w:after="100" w:afterAutospacing="1" w:line="360" w:lineRule="auto"/>
        <w:jc w:val="both"/>
        <w:rPr>
          <w:rFonts w:ascii="Arial" w:hAnsi="Arial" w:cs="Arial"/>
          <w:sz w:val="24"/>
          <w:szCs w:val="24"/>
        </w:rPr>
      </w:pPr>
      <w:r w:rsidRPr="003D1846">
        <w:rPr>
          <w:rFonts w:ascii="Arial" w:hAnsi="Arial" w:cs="Arial"/>
          <w:sz w:val="24"/>
          <w:szCs w:val="24"/>
        </w:rPr>
        <w:t>U dlouhodobého majetku došlo k nárůstu z důvodu zařazení staveb do užívání. Jednalo se především o plavecký bazén nebo revitalizaci Soukenného náměstí.</w:t>
      </w:r>
    </w:p>
    <w:p w:rsidR="003D1846" w:rsidRPr="003D1846" w:rsidRDefault="003D1846" w:rsidP="003D1846">
      <w:pPr>
        <w:pStyle w:val="Titulek"/>
        <w:spacing w:before="100" w:beforeAutospacing="1" w:after="100" w:afterAutospacing="1"/>
        <w:contextualSpacing/>
        <w:rPr>
          <w:rFonts w:ascii="Arial" w:hAnsi="Arial" w:cs="Arial"/>
          <w:color w:val="auto"/>
          <w:sz w:val="20"/>
          <w:szCs w:val="20"/>
        </w:rPr>
      </w:pPr>
      <w:bookmarkStart w:id="127" w:name="_Toc357349183"/>
      <w:r w:rsidRPr="003D1846">
        <w:rPr>
          <w:rFonts w:ascii="Arial" w:hAnsi="Arial" w:cs="Arial"/>
          <w:color w:val="auto"/>
          <w:sz w:val="20"/>
          <w:szCs w:val="20"/>
        </w:rPr>
        <w:t xml:space="preserve">Tabulka </w:t>
      </w:r>
      <w:r w:rsidR="001A4497" w:rsidRPr="003D1846">
        <w:rPr>
          <w:rFonts w:ascii="Arial" w:hAnsi="Arial" w:cs="Arial"/>
          <w:color w:val="auto"/>
          <w:sz w:val="20"/>
          <w:szCs w:val="20"/>
        </w:rPr>
        <w:fldChar w:fldCharType="begin"/>
      </w:r>
      <w:r w:rsidRPr="003D1846">
        <w:rPr>
          <w:rFonts w:ascii="Arial" w:hAnsi="Arial" w:cs="Arial"/>
          <w:color w:val="auto"/>
          <w:sz w:val="20"/>
          <w:szCs w:val="20"/>
        </w:rPr>
        <w:instrText xml:space="preserve"> SEQ Tabulka \* ARABIC </w:instrText>
      </w:r>
      <w:r w:rsidR="001A4497" w:rsidRPr="003D1846">
        <w:rPr>
          <w:rFonts w:ascii="Arial" w:hAnsi="Arial" w:cs="Arial"/>
          <w:color w:val="auto"/>
          <w:sz w:val="20"/>
          <w:szCs w:val="20"/>
        </w:rPr>
        <w:fldChar w:fldCharType="separate"/>
      </w:r>
      <w:r w:rsidR="00ED0ECB">
        <w:rPr>
          <w:rFonts w:ascii="Arial" w:hAnsi="Arial" w:cs="Arial"/>
          <w:noProof/>
          <w:color w:val="auto"/>
          <w:sz w:val="20"/>
          <w:szCs w:val="20"/>
        </w:rPr>
        <w:t>18</w:t>
      </w:r>
      <w:r w:rsidR="001A4497" w:rsidRPr="003D1846">
        <w:rPr>
          <w:rFonts w:ascii="Arial" w:hAnsi="Arial" w:cs="Arial"/>
          <w:color w:val="auto"/>
          <w:sz w:val="20"/>
          <w:szCs w:val="20"/>
        </w:rPr>
        <w:fldChar w:fldCharType="end"/>
      </w:r>
      <w:r w:rsidRPr="003D1846">
        <w:rPr>
          <w:rFonts w:ascii="Arial" w:hAnsi="Arial" w:cs="Arial"/>
          <w:color w:val="auto"/>
          <w:sz w:val="20"/>
          <w:szCs w:val="20"/>
        </w:rPr>
        <w:t>: Dlouhodobý hmotný majetek</w:t>
      </w:r>
      <w:bookmarkEnd w:id="127"/>
    </w:p>
    <w:p w:rsidR="00D96A97" w:rsidRDefault="009E39E9" w:rsidP="003D1846">
      <w:pPr>
        <w:spacing w:before="100" w:beforeAutospacing="1" w:after="100" w:afterAutospacing="1" w:line="240" w:lineRule="auto"/>
        <w:contextualSpacing/>
        <w:jc w:val="both"/>
        <w:rPr>
          <w:sz w:val="24"/>
          <w:szCs w:val="24"/>
        </w:rPr>
      </w:pPr>
      <w:r w:rsidRPr="009E39E9">
        <w:rPr>
          <w:noProof/>
          <w:lang w:eastAsia="cs-CZ"/>
        </w:rPr>
        <w:drawing>
          <wp:inline distT="0" distB="0" distL="0" distR="0">
            <wp:extent cx="5762625" cy="1790700"/>
            <wp:effectExtent l="0" t="0" r="9525"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720" cy="1790108"/>
                    </a:xfrm>
                    <a:prstGeom prst="rect">
                      <a:avLst/>
                    </a:prstGeom>
                    <a:noFill/>
                    <a:ln>
                      <a:noFill/>
                    </a:ln>
                  </pic:spPr>
                </pic:pic>
              </a:graphicData>
            </a:graphic>
          </wp:inline>
        </w:drawing>
      </w:r>
    </w:p>
    <w:p w:rsidR="003D1846" w:rsidRDefault="003D1846" w:rsidP="003D1846">
      <w:pPr>
        <w:spacing w:before="100" w:beforeAutospacing="1" w:after="100" w:afterAutospacing="1" w:line="360" w:lineRule="auto"/>
        <w:contextualSpacing/>
        <w:jc w:val="both"/>
        <w:rPr>
          <w:sz w:val="24"/>
          <w:szCs w:val="24"/>
        </w:rPr>
      </w:pPr>
      <w:r>
        <w:rPr>
          <w:sz w:val="24"/>
          <w:szCs w:val="24"/>
        </w:rPr>
        <w:t>Zdroj: Závěrečný účet za rok 2011 a 2012</w:t>
      </w:r>
    </w:p>
    <w:p w:rsidR="00862C37" w:rsidRDefault="00862C37" w:rsidP="003D1846">
      <w:pPr>
        <w:spacing w:before="100" w:beforeAutospacing="1" w:after="100" w:afterAutospacing="1" w:line="360" w:lineRule="auto"/>
        <w:contextualSpacing/>
        <w:jc w:val="both"/>
        <w:rPr>
          <w:rFonts w:ascii="Arial" w:hAnsi="Arial" w:cs="Arial"/>
          <w:sz w:val="24"/>
          <w:szCs w:val="24"/>
        </w:rPr>
      </w:pPr>
    </w:p>
    <w:p w:rsidR="00110C4C" w:rsidRDefault="003138C3" w:rsidP="003D1846">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 xml:space="preserve">U majetkových podílů nedošlo v roce 2012 k žádným změnám, k nárůstu došlo pouze u dluhových cenných papírů, které souvisí s emisí dluhopisů. SML totiž musí na základě smlouvy o zřízení umořovacího fondu a obhospodařování majetku z 9.7.2010 ukládat vždy k 30.6. a k 31.12. 35 mil. Kč, tedy 70 mil. Kč ročně. </w:t>
      </w:r>
    </w:p>
    <w:p w:rsidR="00862C37" w:rsidRDefault="00862C37" w:rsidP="00862C37">
      <w:pPr>
        <w:pStyle w:val="Titulek"/>
        <w:spacing w:before="100" w:beforeAutospacing="1" w:after="100" w:afterAutospacing="1"/>
        <w:rPr>
          <w:rFonts w:ascii="Arial" w:hAnsi="Arial" w:cs="Arial"/>
          <w:color w:val="auto"/>
          <w:sz w:val="20"/>
          <w:szCs w:val="20"/>
        </w:rPr>
      </w:pPr>
    </w:p>
    <w:p w:rsidR="00862C37" w:rsidRDefault="00862C37" w:rsidP="00862C37">
      <w:pPr>
        <w:pStyle w:val="Titulek"/>
        <w:spacing w:before="100" w:beforeAutospacing="1" w:after="100" w:afterAutospacing="1"/>
        <w:rPr>
          <w:rFonts w:ascii="Arial" w:hAnsi="Arial" w:cs="Arial"/>
          <w:color w:val="auto"/>
          <w:sz w:val="20"/>
          <w:szCs w:val="20"/>
        </w:rPr>
      </w:pPr>
    </w:p>
    <w:p w:rsidR="00862C37" w:rsidRDefault="00862C37" w:rsidP="00862C37">
      <w:pPr>
        <w:pStyle w:val="Titulek"/>
        <w:spacing w:before="100" w:beforeAutospacing="1" w:after="100" w:afterAutospacing="1"/>
        <w:rPr>
          <w:rFonts w:ascii="Arial" w:hAnsi="Arial" w:cs="Arial"/>
          <w:color w:val="auto"/>
          <w:sz w:val="20"/>
          <w:szCs w:val="20"/>
        </w:rPr>
      </w:pPr>
    </w:p>
    <w:p w:rsidR="00862C37" w:rsidRDefault="00862C37" w:rsidP="00862C37">
      <w:pPr>
        <w:pStyle w:val="Titulek"/>
        <w:spacing w:before="100" w:beforeAutospacing="1" w:after="100" w:afterAutospacing="1"/>
        <w:rPr>
          <w:rFonts w:ascii="Arial" w:hAnsi="Arial" w:cs="Arial"/>
          <w:color w:val="auto"/>
          <w:sz w:val="20"/>
          <w:szCs w:val="20"/>
        </w:rPr>
      </w:pPr>
    </w:p>
    <w:p w:rsidR="00862C37" w:rsidRPr="00862C37" w:rsidRDefault="00862C37" w:rsidP="00862C37">
      <w:pPr>
        <w:pStyle w:val="Titulek"/>
        <w:spacing w:before="100" w:beforeAutospacing="1" w:after="100" w:afterAutospacing="1"/>
        <w:contextualSpacing/>
        <w:rPr>
          <w:rFonts w:ascii="Arial" w:hAnsi="Arial" w:cs="Arial"/>
          <w:color w:val="auto"/>
          <w:sz w:val="20"/>
          <w:szCs w:val="20"/>
        </w:rPr>
      </w:pPr>
      <w:bookmarkStart w:id="128" w:name="_Toc357349184"/>
      <w:r w:rsidRPr="00862C37">
        <w:rPr>
          <w:rFonts w:ascii="Arial" w:hAnsi="Arial" w:cs="Arial"/>
          <w:color w:val="auto"/>
          <w:sz w:val="20"/>
          <w:szCs w:val="20"/>
        </w:rPr>
        <w:t xml:space="preserve">Tabulka </w:t>
      </w:r>
      <w:r w:rsidR="001A4497" w:rsidRPr="00862C37">
        <w:rPr>
          <w:rFonts w:ascii="Arial" w:hAnsi="Arial" w:cs="Arial"/>
          <w:color w:val="auto"/>
          <w:sz w:val="20"/>
          <w:szCs w:val="20"/>
        </w:rPr>
        <w:fldChar w:fldCharType="begin"/>
      </w:r>
      <w:r w:rsidRPr="00862C37">
        <w:rPr>
          <w:rFonts w:ascii="Arial" w:hAnsi="Arial" w:cs="Arial"/>
          <w:color w:val="auto"/>
          <w:sz w:val="20"/>
          <w:szCs w:val="20"/>
        </w:rPr>
        <w:instrText xml:space="preserve"> SEQ Tabulka \* ARABIC </w:instrText>
      </w:r>
      <w:r w:rsidR="001A4497" w:rsidRPr="00862C37">
        <w:rPr>
          <w:rFonts w:ascii="Arial" w:hAnsi="Arial" w:cs="Arial"/>
          <w:color w:val="auto"/>
          <w:sz w:val="20"/>
          <w:szCs w:val="20"/>
        </w:rPr>
        <w:fldChar w:fldCharType="separate"/>
      </w:r>
      <w:r w:rsidR="00ED0ECB">
        <w:rPr>
          <w:rFonts w:ascii="Arial" w:hAnsi="Arial" w:cs="Arial"/>
          <w:noProof/>
          <w:color w:val="auto"/>
          <w:sz w:val="20"/>
          <w:szCs w:val="20"/>
        </w:rPr>
        <w:t>19</w:t>
      </w:r>
      <w:r w:rsidR="001A4497" w:rsidRPr="00862C37">
        <w:rPr>
          <w:rFonts w:ascii="Arial" w:hAnsi="Arial" w:cs="Arial"/>
          <w:color w:val="auto"/>
          <w:sz w:val="20"/>
          <w:szCs w:val="20"/>
        </w:rPr>
        <w:fldChar w:fldCharType="end"/>
      </w:r>
      <w:r w:rsidRPr="00862C37">
        <w:rPr>
          <w:rFonts w:ascii="Arial" w:hAnsi="Arial" w:cs="Arial"/>
          <w:color w:val="auto"/>
          <w:sz w:val="20"/>
          <w:szCs w:val="20"/>
        </w:rPr>
        <w:t>: Finanční majetek</w:t>
      </w:r>
      <w:bookmarkEnd w:id="128"/>
    </w:p>
    <w:p w:rsidR="003138C3" w:rsidRPr="00B31165" w:rsidRDefault="003138C3" w:rsidP="00862C37">
      <w:pPr>
        <w:spacing w:before="100" w:beforeAutospacing="1" w:after="100" w:afterAutospacing="1" w:line="240" w:lineRule="auto"/>
        <w:contextualSpacing/>
        <w:jc w:val="both"/>
        <w:rPr>
          <w:sz w:val="24"/>
          <w:szCs w:val="24"/>
        </w:rPr>
      </w:pPr>
      <w:r w:rsidRPr="003138C3">
        <w:rPr>
          <w:noProof/>
          <w:lang w:eastAsia="cs-CZ"/>
        </w:rPr>
        <w:drawing>
          <wp:inline distT="0" distB="0" distL="0" distR="0">
            <wp:extent cx="5760720" cy="1738596"/>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720" cy="1738596"/>
                    </a:xfrm>
                    <a:prstGeom prst="rect">
                      <a:avLst/>
                    </a:prstGeom>
                    <a:noFill/>
                    <a:ln>
                      <a:noFill/>
                    </a:ln>
                  </pic:spPr>
                </pic:pic>
              </a:graphicData>
            </a:graphic>
          </wp:inline>
        </w:drawing>
      </w:r>
    </w:p>
    <w:p w:rsidR="00862C37" w:rsidRDefault="00862C37" w:rsidP="00862C37">
      <w:pPr>
        <w:spacing w:before="100" w:beforeAutospacing="1" w:after="100" w:afterAutospacing="1" w:line="240" w:lineRule="auto"/>
        <w:contextualSpacing/>
        <w:jc w:val="both"/>
        <w:rPr>
          <w:sz w:val="24"/>
          <w:szCs w:val="24"/>
        </w:rPr>
      </w:pPr>
      <w:r>
        <w:rPr>
          <w:sz w:val="24"/>
          <w:szCs w:val="24"/>
        </w:rPr>
        <w:t>Zdroj: Závěrečný účet za rok 2011 a 2012</w:t>
      </w:r>
    </w:p>
    <w:p w:rsidR="00862C37" w:rsidRDefault="00862C37" w:rsidP="00C94763">
      <w:pPr>
        <w:spacing w:before="100" w:beforeAutospacing="1" w:after="100" w:afterAutospacing="1" w:line="360" w:lineRule="auto"/>
        <w:jc w:val="both"/>
        <w:rPr>
          <w:rFonts w:ascii="Arial" w:hAnsi="Arial" w:cs="Arial"/>
          <w:sz w:val="24"/>
          <w:szCs w:val="24"/>
        </w:rPr>
      </w:pPr>
    </w:p>
    <w:p w:rsidR="00D4630D" w:rsidRPr="00C94763" w:rsidRDefault="00614C5B" w:rsidP="00C94763">
      <w:p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Aktiva kromě finančních prostředků tvoří ještě pohledávky. Jedná se především o neuhrazené pohledávky za poplatky za svoz odpadu a pokuty městské policie. Jedná se běžné provozní pohledávky nebo zálohy na energie.</w:t>
      </w:r>
    </w:p>
    <w:p w:rsidR="00BE5AAF" w:rsidRDefault="00C46A84" w:rsidP="00C94763">
      <w:p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 xml:space="preserve">Další text bude věnován oblasti dotací poskytovaných z rozpočtu širokému spektru subjektů, kterými SML podporuje rozvoj svého území v různých oblastech lidské činnosti. První možností, která je městem využívána, jsou finanční dotace a příspěvky poskytované prostřednictvím několika účelových fondů. Tabulka </w:t>
      </w:r>
      <w:r w:rsidR="00BF7288">
        <w:rPr>
          <w:rFonts w:ascii="Arial" w:hAnsi="Arial" w:cs="Arial"/>
          <w:sz w:val="24"/>
          <w:szCs w:val="24"/>
        </w:rPr>
        <w:t>č. 20</w:t>
      </w:r>
      <w:r w:rsidR="00540D8A" w:rsidRPr="00C94763">
        <w:rPr>
          <w:rFonts w:ascii="Arial" w:hAnsi="Arial" w:cs="Arial"/>
          <w:sz w:val="24"/>
          <w:szCs w:val="24"/>
        </w:rPr>
        <w:t xml:space="preserve"> níže</w:t>
      </w:r>
      <w:r w:rsidRPr="00C94763">
        <w:rPr>
          <w:rFonts w:ascii="Arial" w:hAnsi="Arial" w:cs="Arial"/>
          <w:sz w:val="24"/>
          <w:szCs w:val="24"/>
        </w:rPr>
        <w:t xml:space="preserve"> obsahuje přehled těchto fondů včetně stručného uvedení účelu jejich zřízení (pro svoji specifičnost není zahrnut Fond kulturních a sociálních potřeb).</w:t>
      </w:r>
    </w:p>
    <w:p w:rsidR="00BF7288" w:rsidRPr="00BF7288" w:rsidRDefault="00BF7288" w:rsidP="00BF7288">
      <w:pPr>
        <w:pStyle w:val="Titulek"/>
        <w:rPr>
          <w:rFonts w:ascii="Arial" w:hAnsi="Arial" w:cs="Arial"/>
          <w:color w:val="auto"/>
          <w:sz w:val="20"/>
          <w:szCs w:val="20"/>
        </w:rPr>
      </w:pPr>
      <w:bookmarkStart w:id="129" w:name="_Toc357349185"/>
      <w:r w:rsidRPr="00BF7288">
        <w:rPr>
          <w:rFonts w:ascii="Arial" w:hAnsi="Arial" w:cs="Arial"/>
          <w:color w:val="auto"/>
          <w:sz w:val="20"/>
          <w:szCs w:val="20"/>
        </w:rPr>
        <w:t xml:space="preserve">Tabulka </w:t>
      </w:r>
      <w:r w:rsidR="001A4497" w:rsidRPr="00BF7288">
        <w:rPr>
          <w:rFonts w:ascii="Arial" w:hAnsi="Arial" w:cs="Arial"/>
          <w:color w:val="auto"/>
          <w:sz w:val="20"/>
          <w:szCs w:val="20"/>
        </w:rPr>
        <w:fldChar w:fldCharType="begin"/>
      </w:r>
      <w:r w:rsidRPr="00BF7288">
        <w:rPr>
          <w:rFonts w:ascii="Arial" w:hAnsi="Arial" w:cs="Arial"/>
          <w:color w:val="auto"/>
          <w:sz w:val="20"/>
          <w:szCs w:val="20"/>
        </w:rPr>
        <w:instrText xml:space="preserve"> SEQ Tabulka \* ARABIC </w:instrText>
      </w:r>
      <w:r w:rsidR="001A4497" w:rsidRPr="00BF7288">
        <w:rPr>
          <w:rFonts w:ascii="Arial" w:hAnsi="Arial" w:cs="Arial"/>
          <w:color w:val="auto"/>
          <w:sz w:val="20"/>
          <w:szCs w:val="20"/>
        </w:rPr>
        <w:fldChar w:fldCharType="separate"/>
      </w:r>
      <w:r w:rsidR="00ED0ECB">
        <w:rPr>
          <w:rFonts w:ascii="Arial" w:hAnsi="Arial" w:cs="Arial"/>
          <w:noProof/>
          <w:color w:val="auto"/>
          <w:sz w:val="20"/>
          <w:szCs w:val="20"/>
        </w:rPr>
        <w:t>20</w:t>
      </w:r>
      <w:r w:rsidR="001A4497" w:rsidRPr="00BF7288">
        <w:rPr>
          <w:rFonts w:ascii="Arial" w:hAnsi="Arial" w:cs="Arial"/>
          <w:color w:val="auto"/>
          <w:sz w:val="20"/>
          <w:szCs w:val="20"/>
        </w:rPr>
        <w:fldChar w:fldCharType="end"/>
      </w:r>
      <w:r w:rsidRPr="00BF7288">
        <w:rPr>
          <w:rFonts w:ascii="Arial" w:hAnsi="Arial" w:cs="Arial"/>
          <w:color w:val="auto"/>
          <w:sz w:val="20"/>
          <w:szCs w:val="20"/>
        </w:rPr>
        <w:t>: Přehled účelových fondů města</w:t>
      </w:r>
      <w:bookmarkEnd w:id="129"/>
    </w:p>
    <w:tbl>
      <w:tblPr>
        <w:tblStyle w:val="Mkatabulky"/>
        <w:tblW w:w="9621" w:type="dxa"/>
        <w:tblLook w:val="04A0" w:firstRow="1" w:lastRow="0" w:firstColumn="1" w:lastColumn="0" w:noHBand="0" w:noVBand="1"/>
      </w:tblPr>
      <w:tblGrid>
        <w:gridCol w:w="2664"/>
        <w:gridCol w:w="6957"/>
      </w:tblGrid>
      <w:tr w:rsidR="00C46A84" w:rsidTr="00B77298">
        <w:trPr>
          <w:trHeight w:val="272"/>
        </w:trPr>
        <w:tc>
          <w:tcPr>
            <w:tcW w:w="2664" w:type="dxa"/>
          </w:tcPr>
          <w:p w:rsidR="00C46A84" w:rsidRDefault="00C46A84" w:rsidP="00B77298">
            <w:pPr>
              <w:jc w:val="center"/>
            </w:pPr>
            <w:r>
              <w:t>NÁZEV</w:t>
            </w:r>
          </w:p>
        </w:tc>
        <w:tc>
          <w:tcPr>
            <w:tcW w:w="6957" w:type="dxa"/>
          </w:tcPr>
          <w:p w:rsidR="00C46A84" w:rsidRDefault="00C46A84" w:rsidP="00B77298">
            <w:pPr>
              <w:jc w:val="center"/>
            </w:pPr>
            <w:r>
              <w:t>ÚČEL</w:t>
            </w:r>
          </w:p>
        </w:tc>
      </w:tr>
      <w:tr w:rsidR="00C46A84" w:rsidTr="00B77298">
        <w:trPr>
          <w:trHeight w:val="1615"/>
        </w:trPr>
        <w:tc>
          <w:tcPr>
            <w:tcW w:w="2664" w:type="dxa"/>
          </w:tcPr>
          <w:p w:rsidR="00C46A84" w:rsidRDefault="00C46A84" w:rsidP="00B77298">
            <w:r w:rsidRPr="00E622F8">
              <w:t>Fond zdraví</w:t>
            </w:r>
          </w:p>
        </w:tc>
        <w:tc>
          <w:tcPr>
            <w:tcW w:w="6957" w:type="dxa"/>
          </w:tcPr>
          <w:p w:rsidR="00C46A84" w:rsidRDefault="00C46A84" w:rsidP="00B77298">
            <w:pPr>
              <w:jc w:val="both"/>
            </w:pPr>
            <w:r w:rsidRPr="00E622F8">
              <w:t>Fond je zřízen za účelem podpory zdravotníc</w:t>
            </w:r>
            <w:r>
              <w:t>h a sociálních programů na území</w:t>
            </w:r>
            <w:r w:rsidRPr="00E622F8">
              <w:t xml:space="preserve"> města. Zejména podporuje preventivní péči, programy podporující zdravý životní styl, zdravotní a sociální projekty, aktivity směřující </w:t>
            </w:r>
            <w:r>
              <w:t>ke zlepšení kvality života znevý</w:t>
            </w:r>
            <w:r w:rsidRPr="00E622F8">
              <w:t>h</w:t>
            </w:r>
            <w:r>
              <w:t>odněných občanů, aktivity přispí</w:t>
            </w:r>
            <w:r w:rsidRPr="00E622F8">
              <w:t>vající k překonání sociálního vyloučení a zvýšení kvality života občanů, vzdělávací a výchovné programy v dané oblasti.</w:t>
            </w:r>
          </w:p>
        </w:tc>
      </w:tr>
      <w:tr w:rsidR="00C46A84" w:rsidTr="00B77298">
        <w:trPr>
          <w:trHeight w:val="1887"/>
        </w:trPr>
        <w:tc>
          <w:tcPr>
            <w:tcW w:w="2664" w:type="dxa"/>
          </w:tcPr>
          <w:p w:rsidR="00C46A84" w:rsidRDefault="00C46A84" w:rsidP="00B77298">
            <w:r w:rsidRPr="00E622F8">
              <w:t>Ekofond</w:t>
            </w:r>
          </w:p>
        </w:tc>
        <w:tc>
          <w:tcPr>
            <w:tcW w:w="6957" w:type="dxa"/>
          </w:tcPr>
          <w:p w:rsidR="00C46A84" w:rsidRDefault="00C46A84" w:rsidP="00B77298">
            <w:pPr>
              <w:jc w:val="both"/>
            </w:pPr>
            <w:r>
              <w:t>J</w:t>
            </w:r>
            <w:r w:rsidRPr="00E622F8">
              <w:t>e zřízen za ú</w:t>
            </w:r>
            <w:r>
              <w:t>čelem podpory ekologické výchovy</w:t>
            </w:r>
            <w:r w:rsidRPr="00E622F8">
              <w:t xml:space="preserve"> a osvěty, a</w:t>
            </w:r>
            <w:r>
              <w:t xml:space="preserve">ktivit směřujících ke zlepšení </w:t>
            </w:r>
            <w:r w:rsidRPr="00E622F8">
              <w:t>životního prostředí a rozvoji ekologického povědomí, ke zvyšov</w:t>
            </w:r>
            <w:r>
              <w:t>á</w:t>
            </w:r>
            <w:r w:rsidRPr="00E622F8">
              <w:t>ní funkčnosti a stability krajiny, k tvorbě a údržbě zeleně, ochraně přírody a krajiny, péči o rostliny a živočichy, péči o vodní toky a vodní zdroje, k podpoře čin</w:t>
            </w:r>
            <w:r>
              <w:t xml:space="preserve">ností směřujících ke snižování </w:t>
            </w:r>
            <w:r w:rsidRPr="00E622F8">
              <w:t>nebo předcházení vzniků odpadů a znečištění, ke snižování a redukci invazních a nepůvodních druhů rostlin.</w:t>
            </w:r>
          </w:p>
        </w:tc>
      </w:tr>
      <w:tr w:rsidR="00C46A84" w:rsidTr="00B77298">
        <w:trPr>
          <w:trHeight w:val="272"/>
        </w:trPr>
        <w:tc>
          <w:tcPr>
            <w:tcW w:w="2664" w:type="dxa"/>
          </w:tcPr>
          <w:p w:rsidR="00C46A84" w:rsidRDefault="00C46A84" w:rsidP="00B77298">
            <w:r>
              <w:t>Kulturní fond</w:t>
            </w:r>
          </w:p>
        </w:tc>
        <w:tc>
          <w:tcPr>
            <w:tcW w:w="6957" w:type="dxa"/>
          </w:tcPr>
          <w:p w:rsidR="00C46A84" w:rsidRDefault="00C46A84" w:rsidP="00B77298">
            <w:r>
              <w:t>Dotace jsou přidělovány přísně účelově na kulturní aktivity, tj. na konkrétní akci, projekt, činnost.</w:t>
            </w:r>
          </w:p>
        </w:tc>
      </w:tr>
      <w:tr w:rsidR="00C46A84" w:rsidTr="00B77298">
        <w:trPr>
          <w:trHeight w:val="1072"/>
        </w:trPr>
        <w:tc>
          <w:tcPr>
            <w:tcW w:w="2664" w:type="dxa"/>
          </w:tcPr>
          <w:p w:rsidR="00C46A84" w:rsidRDefault="00C46A84" w:rsidP="00B77298">
            <w:r>
              <w:t>Městský fond rozvoje bydlení</w:t>
            </w:r>
          </w:p>
        </w:tc>
        <w:tc>
          <w:tcPr>
            <w:tcW w:w="6957" w:type="dxa"/>
          </w:tcPr>
          <w:p w:rsidR="00C46A84" w:rsidRDefault="00C46A84" w:rsidP="00B77298">
            <w:pPr>
              <w:jc w:val="both"/>
            </w:pPr>
            <w:r>
              <w:t>Finanční prostředky jsou určeny na podporu bytové výstavby a s tím související výstavu síti technické infrastruktury a komunikací.  Zejména na výstavbu kanalizačních a vodovodních sítí, veřejného osvětlení a komunikaci případně další technickou infrastrukturu.</w:t>
            </w:r>
          </w:p>
        </w:tc>
      </w:tr>
      <w:tr w:rsidR="00C46A84" w:rsidTr="00B77298">
        <w:trPr>
          <w:trHeight w:val="543"/>
        </w:trPr>
        <w:tc>
          <w:tcPr>
            <w:tcW w:w="2664" w:type="dxa"/>
          </w:tcPr>
          <w:p w:rsidR="00C46A84" w:rsidRDefault="00C46A84" w:rsidP="00B77298">
            <w:r>
              <w:t xml:space="preserve"> Sportovní fond</w:t>
            </w:r>
          </w:p>
        </w:tc>
        <w:tc>
          <w:tcPr>
            <w:tcW w:w="6957" w:type="dxa"/>
          </w:tcPr>
          <w:p w:rsidR="00C46A84" w:rsidRDefault="00C46A84" w:rsidP="00B77298">
            <w:pPr>
              <w:jc w:val="both"/>
            </w:pPr>
            <w:r>
              <w:t>Dotace jsou přidělovány přísně účelově na sportovní aktivity, tj. na konkrétní akci, projekt, činnost.</w:t>
            </w:r>
          </w:p>
        </w:tc>
      </w:tr>
      <w:tr w:rsidR="00C46A84" w:rsidTr="00B77298">
        <w:trPr>
          <w:trHeight w:val="800"/>
        </w:trPr>
        <w:tc>
          <w:tcPr>
            <w:tcW w:w="2664" w:type="dxa"/>
          </w:tcPr>
          <w:p w:rsidR="00C46A84" w:rsidRDefault="00C46A84" w:rsidP="00B77298">
            <w:r>
              <w:t>Fond pro partnerskou spolupráci Statutárního města Liberec</w:t>
            </w:r>
          </w:p>
        </w:tc>
        <w:tc>
          <w:tcPr>
            <w:tcW w:w="6957" w:type="dxa"/>
          </w:tcPr>
          <w:p w:rsidR="00C46A84" w:rsidRDefault="00C46A84" w:rsidP="00BF7288">
            <w:pPr>
              <w:jc w:val="both"/>
            </w:pPr>
            <w:r>
              <w:t xml:space="preserve">Fond je zřízen za účelem podpory aktivit v oblasti spolupráce s partnerskými městy </w:t>
            </w:r>
            <w:r w:rsidR="00BF7288">
              <w:t>SML</w:t>
            </w:r>
            <w:r>
              <w:t>.</w:t>
            </w:r>
          </w:p>
        </w:tc>
      </w:tr>
      <w:tr w:rsidR="00C46A84" w:rsidTr="00B77298">
        <w:trPr>
          <w:trHeight w:val="815"/>
        </w:trPr>
        <w:tc>
          <w:tcPr>
            <w:tcW w:w="2664" w:type="dxa"/>
          </w:tcPr>
          <w:p w:rsidR="00C46A84" w:rsidRDefault="00C46A84" w:rsidP="00B77298">
            <w:r>
              <w:t>Fond pro podporu a rozvoj vzdělávání Statutárního města Liberec</w:t>
            </w:r>
          </w:p>
        </w:tc>
        <w:tc>
          <w:tcPr>
            <w:tcW w:w="6957" w:type="dxa"/>
          </w:tcPr>
          <w:p w:rsidR="00C46A84" w:rsidRDefault="00C46A84" w:rsidP="00B77298">
            <w:r>
              <w:t>Účelový fond pro projekty školských zařízení a dalších organizací a sdružení, které se touto oblastí zajímají.  Jedná se o projekty nákup didaktických pomůcek, lektorného, materiálu apod.</w:t>
            </w:r>
          </w:p>
        </w:tc>
      </w:tr>
      <w:tr w:rsidR="00C46A84" w:rsidTr="00B77298">
        <w:trPr>
          <w:trHeight w:val="815"/>
        </w:trPr>
        <w:tc>
          <w:tcPr>
            <w:tcW w:w="2664" w:type="dxa"/>
          </w:tcPr>
          <w:p w:rsidR="00C46A84" w:rsidRDefault="00C46A84" w:rsidP="00B77298">
            <w:r>
              <w:t>Fond prevence</w:t>
            </w:r>
          </w:p>
        </w:tc>
        <w:tc>
          <w:tcPr>
            <w:tcW w:w="6957" w:type="dxa"/>
          </w:tcPr>
          <w:p w:rsidR="00C46A84" w:rsidRDefault="00C46A84" w:rsidP="00B77298">
            <w:pPr>
              <w:jc w:val="both"/>
            </w:pPr>
            <w:r>
              <w:t>Fond je zřízen za účelem podpory aktivit v oblasti prevence kriminality a bezpečnosti na území města v souvislosti s naplňováním cílů obsažených v „Komunitním plánu sociálních služeb v Liberci“, zejména se jedná o aktivity sociálního začleňování ohrožených komunit, aktivity, které vedou k samostatnosti a nezávislostí (přístup ke vzdělání, zaměstnání, právům)a sociální služby ohroženým skupinám.</w:t>
            </w:r>
          </w:p>
        </w:tc>
      </w:tr>
      <w:tr w:rsidR="00C46A84" w:rsidTr="00B77298">
        <w:trPr>
          <w:trHeight w:val="815"/>
        </w:trPr>
        <w:tc>
          <w:tcPr>
            <w:tcW w:w="2664" w:type="dxa"/>
          </w:tcPr>
          <w:p w:rsidR="00C46A84" w:rsidRDefault="00C46A84" w:rsidP="00B77298">
            <w:r>
              <w:t>Smuteční fond</w:t>
            </w:r>
          </w:p>
        </w:tc>
        <w:tc>
          <w:tcPr>
            <w:tcW w:w="6957" w:type="dxa"/>
          </w:tcPr>
          <w:p w:rsidR="00C46A84" w:rsidRDefault="008743E7" w:rsidP="00BF7288">
            <w:pPr>
              <w:jc w:val="both"/>
            </w:pPr>
            <w:r>
              <w:t>Je zvláštní účet města SML určený ke krytí nákladů na provádění středních a velkých oprav, modernizací a rekonstrukcí, revizí vybraných technických zařízení včetně odstraňování jejich záva</w:t>
            </w:r>
            <w:r w:rsidR="00BF7288">
              <w:t xml:space="preserve">d bránících bezpečnému užívání  </w:t>
            </w:r>
            <w:r>
              <w:t>pronajatého majetku</w:t>
            </w:r>
          </w:p>
        </w:tc>
      </w:tr>
      <w:tr w:rsidR="00C46A84" w:rsidTr="00B77298">
        <w:trPr>
          <w:trHeight w:val="815"/>
        </w:trPr>
        <w:tc>
          <w:tcPr>
            <w:tcW w:w="2664" w:type="dxa"/>
          </w:tcPr>
          <w:p w:rsidR="00C46A84" w:rsidRDefault="00C46A84" w:rsidP="00B77298">
            <w:r>
              <w:t>Fondy rozvoje příspěvkových organizací</w:t>
            </w:r>
          </w:p>
        </w:tc>
        <w:tc>
          <w:tcPr>
            <w:tcW w:w="6957" w:type="dxa"/>
          </w:tcPr>
          <w:p w:rsidR="00C46A84" w:rsidRDefault="00C46A84" w:rsidP="00B77298">
            <w:pPr>
              <w:jc w:val="both"/>
            </w:pPr>
            <w:r>
              <w:t>Fondy byly zřízeny SML pro podporu školských, kulturních, sociálních a zdravotních organizací.</w:t>
            </w:r>
          </w:p>
        </w:tc>
      </w:tr>
    </w:tbl>
    <w:p w:rsidR="002F31E3" w:rsidRPr="00BF7288" w:rsidRDefault="002F31E3" w:rsidP="002F31E3">
      <w:pPr>
        <w:rPr>
          <w:rFonts w:ascii="Arial" w:hAnsi="Arial" w:cs="Arial"/>
          <w:sz w:val="20"/>
          <w:szCs w:val="20"/>
        </w:rPr>
      </w:pPr>
      <w:r w:rsidRPr="00BF7288">
        <w:rPr>
          <w:rFonts w:ascii="Arial" w:hAnsi="Arial" w:cs="Arial"/>
          <w:sz w:val="20"/>
          <w:szCs w:val="20"/>
        </w:rPr>
        <w:t>Zdroj: vlastní zpracování na základě údajů SML</w:t>
      </w:r>
    </w:p>
    <w:p w:rsidR="00BE5AAF" w:rsidRDefault="00224CBE" w:rsidP="00BF7288">
      <w:p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Dle závěrečného účtu 2011 poskytlo do fondů SM</w:t>
      </w:r>
      <w:r w:rsidR="00BF7288">
        <w:rPr>
          <w:rFonts w:ascii="Arial" w:hAnsi="Arial" w:cs="Arial"/>
          <w:sz w:val="24"/>
          <w:szCs w:val="24"/>
        </w:rPr>
        <w:t xml:space="preserve">L v roce 2011 příspěvek ve výši </w:t>
      </w:r>
      <w:r w:rsidRPr="00C94763">
        <w:rPr>
          <w:rFonts w:ascii="Arial" w:hAnsi="Arial" w:cs="Arial"/>
          <w:sz w:val="24"/>
          <w:szCs w:val="24"/>
        </w:rPr>
        <w:t>57.018 tis. Kč, v roce 2012 to však bylo i vzhledem</w:t>
      </w:r>
      <w:r w:rsidR="00BF7288">
        <w:rPr>
          <w:rFonts w:ascii="Arial" w:hAnsi="Arial" w:cs="Arial"/>
          <w:sz w:val="24"/>
          <w:szCs w:val="24"/>
        </w:rPr>
        <w:t xml:space="preserve"> k finanční situaci města pouze </w:t>
      </w:r>
      <w:r w:rsidRPr="00C94763">
        <w:rPr>
          <w:rFonts w:ascii="Arial" w:hAnsi="Arial" w:cs="Arial"/>
          <w:sz w:val="24"/>
          <w:szCs w:val="24"/>
        </w:rPr>
        <w:t>20.271 tis. Kč.</w:t>
      </w:r>
    </w:p>
    <w:p w:rsidR="008F3824" w:rsidRPr="005956C4" w:rsidRDefault="008F3824" w:rsidP="00524153">
      <w:pPr>
        <w:pStyle w:val="Odstavecseseznamem"/>
        <w:numPr>
          <w:ilvl w:val="1"/>
          <w:numId w:val="2"/>
        </w:numPr>
        <w:spacing w:before="100" w:beforeAutospacing="1" w:after="100" w:afterAutospacing="1" w:line="360" w:lineRule="auto"/>
        <w:ind w:left="1077" w:hanging="357"/>
        <w:outlineLvl w:val="2"/>
        <w:rPr>
          <w:rFonts w:ascii="Arial" w:hAnsi="Arial" w:cs="Arial"/>
          <w:b/>
          <w:sz w:val="28"/>
          <w:szCs w:val="28"/>
        </w:rPr>
      </w:pPr>
      <w:bookmarkStart w:id="130" w:name="_Toc357331475"/>
      <w:bookmarkStart w:id="131" w:name="_Toc357331685"/>
      <w:bookmarkStart w:id="132" w:name="_Toc357332006"/>
      <w:bookmarkStart w:id="133" w:name="_Toc357332138"/>
      <w:r w:rsidRPr="005956C4">
        <w:rPr>
          <w:rFonts w:ascii="Arial" w:hAnsi="Arial" w:cs="Arial"/>
          <w:b/>
          <w:sz w:val="28"/>
          <w:szCs w:val="28"/>
        </w:rPr>
        <w:t>Hospodaření ZZO</w:t>
      </w:r>
      <w:bookmarkEnd w:id="130"/>
      <w:bookmarkEnd w:id="131"/>
      <w:bookmarkEnd w:id="132"/>
      <w:bookmarkEnd w:id="133"/>
    </w:p>
    <w:p w:rsidR="00AD4F33" w:rsidRDefault="00830DEB" w:rsidP="004D322F">
      <w:pPr>
        <w:spacing w:before="100" w:beforeAutospacing="1" w:after="100" w:afterAutospacing="1" w:line="360" w:lineRule="auto"/>
        <w:jc w:val="both"/>
        <w:rPr>
          <w:rFonts w:ascii="Arial" w:hAnsi="Arial" w:cs="Arial"/>
          <w:sz w:val="24"/>
          <w:szCs w:val="24"/>
        </w:rPr>
      </w:pPr>
      <w:r>
        <w:rPr>
          <w:rFonts w:ascii="Arial" w:hAnsi="Arial" w:cs="Arial"/>
          <w:sz w:val="24"/>
          <w:szCs w:val="24"/>
        </w:rPr>
        <w:t>SML má data z účetních závěrek příspěvkových organizací, kterým poskytuje provozní dotace na jejich činnost, kterými organizace zajišťují veřejné služby v oblasti školství, sociálních věcí, kultury nebo lesního hospodářství.</w:t>
      </w:r>
      <w:r w:rsidR="006448CB">
        <w:rPr>
          <w:rFonts w:ascii="Arial" w:hAnsi="Arial" w:cs="Arial"/>
          <w:sz w:val="24"/>
          <w:szCs w:val="24"/>
        </w:rPr>
        <w:t xml:space="preserve"> Účetní výkazy organizací jsou k dispozici i v odboru ekonomiky SML, doklady jsou samozřejmě k dispozici na organizacích. </w:t>
      </w:r>
      <w:r w:rsidR="004D322F">
        <w:rPr>
          <w:rFonts w:ascii="Arial" w:hAnsi="Arial" w:cs="Arial"/>
          <w:sz w:val="24"/>
          <w:szCs w:val="24"/>
        </w:rPr>
        <w:t xml:space="preserve">Oddělení controllingu a analýz zdrojů připravuje podklady pro závěrečný účet v daném roce a porovnání bylo možné učinit za roky 2010 – 2012. </w:t>
      </w:r>
      <w:r w:rsidR="00923678">
        <w:rPr>
          <w:rFonts w:ascii="Arial" w:hAnsi="Arial" w:cs="Arial"/>
          <w:sz w:val="24"/>
          <w:szCs w:val="24"/>
        </w:rPr>
        <w:t xml:space="preserve">Pro situační analýzu byly k dispozici tabulky hospodaření jednotlivých organizací za roky 2010 – 2012 s rozdělením na hlavní a doplňkovou </w:t>
      </w:r>
      <w:r w:rsidR="001D66C5">
        <w:rPr>
          <w:rFonts w:ascii="Arial" w:hAnsi="Arial" w:cs="Arial"/>
          <w:sz w:val="24"/>
          <w:szCs w:val="24"/>
        </w:rPr>
        <w:t>činnost. Dle těchto údajů je však</w:t>
      </w:r>
      <w:r w:rsidR="00923678">
        <w:rPr>
          <w:rFonts w:ascii="Arial" w:hAnsi="Arial" w:cs="Arial"/>
          <w:sz w:val="24"/>
          <w:szCs w:val="24"/>
        </w:rPr>
        <w:t xml:space="preserve"> těžké situaci PO analyzovat, neboť do hospodaření škol např. vstupuje řada jiných zdrojů financování, především na přímé výdaje na školství (dotace MŠMT) nebo financování z evropských fondů (především Operační program vzdělávání pro konkurenceschopnost). </w:t>
      </w:r>
      <w:r w:rsidR="00E752FC">
        <w:rPr>
          <w:rFonts w:ascii="Arial" w:hAnsi="Arial" w:cs="Arial"/>
          <w:sz w:val="24"/>
          <w:szCs w:val="24"/>
        </w:rPr>
        <w:t>Provedli jsme srovnání celkových provozních výdajů jednotlivých organizací bez investičních výdajů a celkově jsou tyto výdaje vzrůstající</w:t>
      </w:r>
      <w:r w:rsidR="000A0923">
        <w:rPr>
          <w:rFonts w:ascii="Arial" w:hAnsi="Arial" w:cs="Arial"/>
          <w:sz w:val="24"/>
          <w:szCs w:val="24"/>
        </w:rPr>
        <w:t xml:space="preserve"> (tabulka č</w:t>
      </w:r>
      <w:r w:rsidR="008D6538">
        <w:rPr>
          <w:rFonts w:ascii="Arial" w:hAnsi="Arial" w:cs="Arial"/>
          <w:sz w:val="24"/>
          <w:szCs w:val="24"/>
        </w:rPr>
        <w:t>. 21</w:t>
      </w:r>
      <w:r w:rsidR="000A0923">
        <w:rPr>
          <w:rFonts w:ascii="Arial" w:hAnsi="Arial" w:cs="Arial"/>
          <w:sz w:val="24"/>
          <w:szCs w:val="24"/>
        </w:rPr>
        <w:t>)</w:t>
      </w:r>
      <w:r w:rsidR="00E752FC">
        <w:rPr>
          <w:rFonts w:ascii="Arial" w:hAnsi="Arial" w:cs="Arial"/>
          <w:sz w:val="24"/>
          <w:szCs w:val="24"/>
        </w:rPr>
        <w:t xml:space="preserve">. </w:t>
      </w:r>
    </w:p>
    <w:p w:rsidR="008D6538" w:rsidRPr="008D6538" w:rsidRDefault="008D6538" w:rsidP="008D6538">
      <w:pPr>
        <w:pStyle w:val="Titulek"/>
        <w:spacing w:before="100" w:beforeAutospacing="1" w:after="100" w:afterAutospacing="1"/>
        <w:contextualSpacing/>
        <w:rPr>
          <w:rFonts w:ascii="Arial" w:hAnsi="Arial" w:cs="Arial"/>
          <w:color w:val="auto"/>
          <w:sz w:val="20"/>
          <w:szCs w:val="20"/>
        </w:rPr>
      </w:pPr>
      <w:bookmarkStart w:id="134" w:name="_Toc357349186"/>
      <w:r w:rsidRPr="008D6538">
        <w:rPr>
          <w:rFonts w:ascii="Arial" w:hAnsi="Arial" w:cs="Arial"/>
          <w:color w:val="auto"/>
          <w:sz w:val="20"/>
          <w:szCs w:val="20"/>
        </w:rPr>
        <w:t xml:space="preserve">Tabulka </w:t>
      </w:r>
      <w:r w:rsidR="001A4497" w:rsidRPr="008D6538">
        <w:rPr>
          <w:rFonts w:ascii="Arial" w:hAnsi="Arial" w:cs="Arial"/>
          <w:color w:val="auto"/>
          <w:sz w:val="20"/>
          <w:szCs w:val="20"/>
        </w:rPr>
        <w:fldChar w:fldCharType="begin"/>
      </w:r>
      <w:r w:rsidRPr="008D6538">
        <w:rPr>
          <w:rFonts w:ascii="Arial" w:hAnsi="Arial" w:cs="Arial"/>
          <w:color w:val="auto"/>
          <w:sz w:val="20"/>
          <w:szCs w:val="20"/>
        </w:rPr>
        <w:instrText xml:space="preserve"> SEQ Tabulka \* ARABIC </w:instrText>
      </w:r>
      <w:r w:rsidR="001A4497" w:rsidRPr="008D6538">
        <w:rPr>
          <w:rFonts w:ascii="Arial" w:hAnsi="Arial" w:cs="Arial"/>
          <w:color w:val="auto"/>
          <w:sz w:val="20"/>
          <w:szCs w:val="20"/>
        </w:rPr>
        <w:fldChar w:fldCharType="separate"/>
      </w:r>
      <w:r w:rsidR="00ED0ECB">
        <w:rPr>
          <w:rFonts w:ascii="Arial" w:hAnsi="Arial" w:cs="Arial"/>
          <w:noProof/>
          <w:color w:val="auto"/>
          <w:sz w:val="20"/>
          <w:szCs w:val="20"/>
        </w:rPr>
        <w:t>21</w:t>
      </w:r>
      <w:r w:rsidR="001A4497" w:rsidRPr="008D6538">
        <w:rPr>
          <w:rFonts w:ascii="Arial" w:hAnsi="Arial" w:cs="Arial"/>
          <w:color w:val="auto"/>
          <w:sz w:val="20"/>
          <w:szCs w:val="20"/>
        </w:rPr>
        <w:fldChar w:fldCharType="end"/>
      </w:r>
      <w:r w:rsidRPr="008D6538">
        <w:rPr>
          <w:rFonts w:ascii="Arial" w:hAnsi="Arial" w:cs="Arial"/>
          <w:color w:val="auto"/>
          <w:sz w:val="20"/>
          <w:szCs w:val="20"/>
        </w:rPr>
        <w:t>: Celkové provozní výdaje příspěvkových organizací v letech 2010 - 2012</w:t>
      </w:r>
      <w:bookmarkEnd w:id="134"/>
    </w:p>
    <w:tbl>
      <w:tblPr>
        <w:tblW w:w="9040" w:type="dxa"/>
        <w:tblInd w:w="55" w:type="dxa"/>
        <w:tblCellMar>
          <w:left w:w="70" w:type="dxa"/>
          <w:right w:w="70" w:type="dxa"/>
        </w:tblCellMar>
        <w:tblLook w:val="04A0" w:firstRow="1" w:lastRow="0" w:firstColumn="1" w:lastColumn="0" w:noHBand="0" w:noVBand="1"/>
      </w:tblPr>
      <w:tblGrid>
        <w:gridCol w:w="4180"/>
        <w:gridCol w:w="1620"/>
        <w:gridCol w:w="1700"/>
        <w:gridCol w:w="1540"/>
      </w:tblGrid>
      <w:tr w:rsidR="00AD4F33" w:rsidRPr="00AD4F33" w:rsidTr="00AD4F33">
        <w:trPr>
          <w:trHeight w:val="319"/>
        </w:trPr>
        <w:tc>
          <w:tcPr>
            <w:tcW w:w="4180"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AD4F33" w:rsidRPr="00AD4F33" w:rsidRDefault="00AD4F33" w:rsidP="008D6538">
            <w:pPr>
              <w:spacing w:before="100" w:beforeAutospacing="1" w:after="100" w:afterAutospacing="1" w:line="240" w:lineRule="auto"/>
              <w:contextualSpacing/>
              <w:rPr>
                <w:rFonts w:ascii="Calibri" w:eastAsia="Times New Roman" w:hAnsi="Calibri" w:cs="Times New Roman"/>
                <w:b/>
                <w:bCs/>
                <w:color w:val="000000"/>
                <w:sz w:val="24"/>
                <w:szCs w:val="24"/>
                <w:lang w:eastAsia="cs-CZ"/>
              </w:rPr>
            </w:pPr>
            <w:r w:rsidRPr="00AD4F33">
              <w:rPr>
                <w:rFonts w:ascii="Calibri" w:eastAsia="Times New Roman" w:hAnsi="Calibri" w:cs="Times New Roman"/>
                <w:b/>
                <w:bCs/>
                <w:color w:val="000000"/>
                <w:sz w:val="24"/>
                <w:szCs w:val="24"/>
                <w:lang w:eastAsia="cs-CZ"/>
              </w:rPr>
              <w:t>Organizace / roky</w:t>
            </w:r>
          </w:p>
        </w:tc>
        <w:tc>
          <w:tcPr>
            <w:tcW w:w="1620" w:type="dxa"/>
            <w:tcBorders>
              <w:top w:val="single" w:sz="4" w:space="0" w:color="auto"/>
              <w:left w:val="nil"/>
              <w:bottom w:val="single" w:sz="4" w:space="0" w:color="auto"/>
              <w:right w:val="single" w:sz="4" w:space="0" w:color="auto"/>
            </w:tcBorders>
            <w:shd w:val="clear" w:color="000000" w:fill="DA9694"/>
            <w:noWrap/>
            <w:vAlign w:val="bottom"/>
            <w:hideMark/>
          </w:tcPr>
          <w:p w:rsidR="00AD4F33" w:rsidRPr="00AD4F33" w:rsidRDefault="00AD4F33" w:rsidP="008D6538">
            <w:pPr>
              <w:spacing w:before="100" w:beforeAutospacing="1" w:after="100" w:afterAutospacing="1" w:line="240" w:lineRule="auto"/>
              <w:contextualSpacing/>
              <w:jc w:val="center"/>
              <w:rPr>
                <w:rFonts w:ascii="Calibri" w:eastAsia="Times New Roman" w:hAnsi="Calibri" w:cs="Times New Roman"/>
                <w:b/>
                <w:bCs/>
                <w:color w:val="000000"/>
                <w:lang w:eastAsia="cs-CZ"/>
              </w:rPr>
            </w:pPr>
            <w:r w:rsidRPr="00AD4F33">
              <w:rPr>
                <w:rFonts w:ascii="Calibri" w:eastAsia="Times New Roman" w:hAnsi="Calibri" w:cs="Times New Roman"/>
                <w:b/>
                <w:bCs/>
                <w:color w:val="000000"/>
                <w:lang w:eastAsia="cs-CZ"/>
              </w:rPr>
              <w:t>2010</w:t>
            </w:r>
          </w:p>
        </w:tc>
        <w:tc>
          <w:tcPr>
            <w:tcW w:w="1700" w:type="dxa"/>
            <w:tcBorders>
              <w:top w:val="single" w:sz="4" w:space="0" w:color="auto"/>
              <w:left w:val="nil"/>
              <w:bottom w:val="single" w:sz="4" w:space="0" w:color="auto"/>
              <w:right w:val="single" w:sz="4" w:space="0" w:color="auto"/>
            </w:tcBorders>
            <w:shd w:val="clear" w:color="000000" w:fill="DA9694"/>
            <w:noWrap/>
            <w:vAlign w:val="bottom"/>
            <w:hideMark/>
          </w:tcPr>
          <w:p w:rsidR="00AD4F33" w:rsidRPr="00AD4F33" w:rsidRDefault="00AD4F33" w:rsidP="008D6538">
            <w:pPr>
              <w:spacing w:before="100" w:beforeAutospacing="1" w:after="100" w:afterAutospacing="1" w:line="240" w:lineRule="auto"/>
              <w:contextualSpacing/>
              <w:jc w:val="center"/>
              <w:rPr>
                <w:rFonts w:ascii="Calibri" w:eastAsia="Times New Roman" w:hAnsi="Calibri" w:cs="Times New Roman"/>
                <w:b/>
                <w:bCs/>
                <w:color w:val="000000"/>
                <w:lang w:eastAsia="cs-CZ"/>
              </w:rPr>
            </w:pPr>
            <w:r w:rsidRPr="00AD4F33">
              <w:rPr>
                <w:rFonts w:ascii="Calibri" w:eastAsia="Times New Roman" w:hAnsi="Calibri" w:cs="Times New Roman"/>
                <w:b/>
                <w:bCs/>
                <w:color w:val="000000"/>
                <w:lang w:eastAsia="cs-CZ"/>
              </w:rPr>
              <w:t>2011</w:t>
            </w:r>
          </w:p>
        </w:tc>
        <w:tc>
          <w:tcPr>
            <w:tcW w:w="1540" w:type="dxa"/>
            <w:tcBorders>
              <w:top w:val="single" w:sz="4" w:space="0" w:color="auto"/>
              <w:left w:val="nil"/>
              <w:bottom w:val="single" w:sz="4" w:space="0" w:color="auto"/>
              <w:right w:val="single" w:sz="4" w:space="0" w:color="auto"/>
            </w:tcBorders>
            <w:shd w:val="clear" w:color="000000" w:fill="DA9694"/>
            <w:noWrap/>
            <w:vAlign w:val="bottom"/>
            <w:hideMark/>
          </w:tcPr>
          <w:p w:rsidR="00AD4F33" w:rsidRPr="00AD4F33" w:rsidRDefault="00AD4F33" w:rsidP="008D6538">
            <w:pPr>
              <w:spacing w:before="100" w:beforeAutospacing="1" w:after="100" w:afterAutospacing="1" w:line="240" w:lineRule="auto"/>
              <w:contextualSpacing/>
              <w:jc w:val="center"/>
              <w:rPr>
                <w:rFonts w:ascii="Calibri" w:eastAsia="Times New Roman" w:hAnsi="Calibri" w:cs="Times New Roman"/>
                <w:b/>
                <w:bCs/>
                <w:color w:val="000000"/>
                <w:lang w:eastAsia="cs-CZ"/>
              </w:rPr>
            </w:pPr>
            <w:r w:rsidRPr="00AD4F33">
              <w:rPr>
                <w:rFonts w:ascii="Calibri" w:eastAsia="Times New Roman" w:hAnsi="Calibri" w:cs="Times New Roman"/>
                <w:b/>
                <w:bCs/>
                <w:color w:val="000000"/>
                <w:lang w:eastAsia="cs-CZ"/>
              </w:rPr>
              <w:t>2012</w:t>
            </w:r>
          </w:p>
        </w:tc>
      </w:tr>
      <w:tr w:rsidR="00AD4F33" w:rsidRPr="00AD4F33" w:rsidTr="00AD4F33">
        <w:trPr>
          <w:trHeight w:val="319"/>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rPr>
                <w:rFonts w:ascii="Calibri" w:eastAsia="Times New Roman" w:hAnsi="Calibri" w:cs="Times New Roman"/>
                <w:color w:val="000000"/>
                <w:sz w:val="24"/>
                <w:szCs w:val="24"/>
                <w:lang w:eastAsia="cs-CZ"/>
              </w:rPr>
            </w:pPr>
            <w:r w:rsidRPr="00AD4F33">
              <w:rPr>
                <w:rFonts w:ascii="Calibri" w:eastAsia="Times New Roman" w:hAnsi="Calibri" w:cs="Times New Roman"/>
                <w:color w:val="000000"/>
                <w:sz w:val="24"/>
                <w:szCs w:val="24"/>
                <w:lang w:eastAsia="cs-CZ"/>
              </w:rPr>
              <w:t>Mateřské školy</w:t>
            </w:r>
          </w:p>
        </w:tc>
        <w:tc>
          <w:tcPr>
            <w:tcW w:w="162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161 547</w:t>
            </w:r>
          </w:p>
        </w:tc>
        <w:tc>
          <w:tcPr>
            <w:tcW w:w="170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166 665</w:t>
            </w:r>
          </w:p>
        </w:tc>
        <w:tc>
          <w:tcPr>
            <w:tcW w:w="154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180 077</w:t>
            </w:r>
          </w:p>
        </w:tc>
      </w:tr>
      <w:tr w:rsidR="00AD4F33" w:rsidRPr="00AD4F33" w:rsidTr="00AD4F33">
        <w:trPr>
          <w:trHeight w:val="319"/>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rPr>
                <w:rFonts w:ascii="Calibri" w:eastAsia="Times New Roman" w:hAnsi="Calibri" w:cs="Times New Roman"/>
                <w:color w:val="000000"/>
                <w:sz w:val="24"/>
                <w:szCs w:val="24"/>
                <w:lang w:eastAsia="cs-CZ"/>
              </w:rPr>
            </w:pPr>
            <w:r w:rsidRPr="00AD4F33">
              <w:rPr>
                <w:rFonts w:ascii="Calibri" w:eastAsia="Times New Roman" w:hAnsi="Calibri" w:cs="Times New Roman"/>
                <w:color w:val="000000"/>
                <w:sz w:val="24"/>
                <w:szCs w:val="24"/>
                <w:lang w:eastAsia="cs-CZ"/>
              </w:rPr>
              <w:t>Základní školy</w:t>
            </w:r>
          </w:p>
        </w:tc>
        <w:tc>
          <w:tcPr>
            <w:tcW w:w="162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462 638</w:t>
            </w:r>
          </w:p>
        </w:tc>
        <w:tc>
          <w:tcPr>
            <w:tcW w:w="170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478 313</w:t>
            </w:r>
          </w:p>
        </w:tc>
        <w:tc>
          <w:tcPr>
            <w:tcW w:w="154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480 759</w:t>
            </w:r>
          </w:p>
        </w:tc>
      </w:tr>
      <w:tr w:rsidR="00AD4F33" w:rsidRPr="00AD4F33" w:rsidTr="00AD4F33">
        <w:trPr>
          <w:trHeight w:val="319"/>
        </w:trPr>
        <w:tc>
          <w:tcPr>
            <w:tcW w:w="4180" w:type="dxa"/>
            <w:tcBorders>
              <w:top w:val="nil"/>
              <w:left w:val="single" w:sz="4" w:space="0" w:color="auto"/>
              <w:bottom w:val="single" w:sz="4" w:space="0" w:color="auto"/>
              <w:right w:val="single" w:sz="4" w:space="0" w:color="auto"/>
            </w:tcBorders>
            <w:shd w:val="clear" w:color="auto" w:fill="auto"/>
            <w:hideMark/>
          </w:tcPr>
          <w:p w:rsidR="00AD4F33" w:rsidRPr="00AD4F33" w:rsidRDefault="00AD4F33" w:rsidP="008D6538">
            <w:pPr>
              <w:spacing w:before="100" w:beforeAutospacing="1" w:after="100" w:afterAutospacing="1" w:line="240" w:lineRule="auto"/>
              <w:contextualSpacing/>
              <w:rPr>
                <w:rFonts w:ascii="Calibri" w:eastAsia="Times New Roman" w:hAnsi="Calibri" w:cs="Times New Roman"/>
                <w:sz w:val="24"/>
                <w:szCs w:val="24"/>
                <w:lang w:eastAsia="cs-CZ"/>
              </w:rPr>
            </w:pPr>
            <w:r w:rsidRPr="00AD4F33">
              <w:rPr>
                <w:rFonts w:ascii="Calibri" w:eastAsia="Times New Roman" w:hAnsi="Calibri" w:cs="Times New Roman"/>
                <w:sz w:val="24"/>
                <w:szCs w:val="24"/>
                <w:lang w:eastAsia="cs-CZ"/>
              </w:rPr>
              <w:t>Botanická zahrada</w:t>
            </w:r>
          </w:p>
        </w:tc>
        <w:tc>
          <w:tcPr>
            <w:tcW w:w="162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19 991</w:t>
            </w:r>
          </w:p>
        </w:tc>
        <w:tc>
          <w:tcPr>
            <w:tcW w:w="170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19 519</w:t>
            </w:r>
          </w:p>
        </w:tc>
        <w:tc>
          <w:tcPr>
            <w:tcW w:w="154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18 885</w:t>
            </w:r>
          </w:p>
        </w:tc>
      </w:tr>
      <w:tr w:rsidR="00AD4F33" w:rsidRPr="00AD4F33" w:rsidTr="00AD4F33">
        <w:trPr>
          <w:trHeight w:val="319"/>
        </w:trPr>
        <w:tc>
          <w:tcPr>
            <w:tcW w:w="4180" w:type="dxa"/>
            <w:tcBorders>
              <w:top w:val="nil"/>
              <w:left w:val="single" w:sz="4" w:space="0" w:color="auto"/>
              <w:bottom w:val="single" w:sz="4" w:space="0" w:color="auto"/>
              <w:right w:val="single" w:sz="4" w:space="0" w:color="auto"/>
            </w:tcBorders>
            <w:shd w:val="clear" w:color="auto" w:fill="auto"/>
            <w:hideMark/>
          </w:tcPr>
          <w:p w:rsidR="00AD4F33" w:rsidRPr="00AD4F33" w:rsidRDefault="00AD4F33" w:rsidP="008D6538">
            <w:pPr>
              <w:spacing w:before="100" w:beforeAutospacing="1" w:after="100" w:afterAutospacing="1" w:line="240" w:lineRule="auto"/>
              <w:contextualSpacing/>
              <w:rPr>
                <w:rFonts w:ascii="Calibri" w:eastAsia="Times New Roman" w:hAnsi="Calibri" w:cs="Times New Roman"/>
                <w:sz w:val="24"/>
                <w:szCs w:val="24"/>
                <w:lang w:eastAsia="cs-CZ"/>
              </w:rPr>
            </w:pPr>
            <w:r w:rsidRPr="00AD4F33">
              <w:rPr>
                <w:rFonts w:ascii="Calibri" w:eastAsia="Times New Roman" w:hAnsi="Calibri" w:cs="Times New Roman"/>
                <w:sz w:val="24"/>
                <w:szCs w:val="24"/>
                <w:lang w:eastAsia="cs-CZ"/>
              </w:rPr>
              <w:t>Zoologická zahrada</w:t>
            </w:r>
          </w:p>
        </w:tc>
        <w:tc>
          <w:tcPr>
            <w:tcW w:w="162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70 781</w:t>
            </w:r>
          </w:p>
        </w:tc>
        <w:tc>
          <w:tcPr>
            <w:tcW w:w="170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76 717</w:t>
            </w:r>
          </w:p>
        </w:tc>
        <w:tc>
          <w:tcPr>
            <w:tcW w:w="154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87 840</w:t>
            </w:r>
          </w:p>
        </w:tc>
      </w:tr>
      <w:tr w:rsidR="00AD4F33" w:rsidRPr="00AD4F33" w:rsidTr="00AD4F33">
        <w:trPr>
          <w:trHeight w:val="319"/>
        </w:trPr>
        <w:tc>
          <w:tcPr>
            <w:tcW w:w="4180" w:type="dxa"/>
            <w:tcBorders>
              <w:top w:val="nil"/>
              <w:left w:val="single" w:sz="4" w:space="0" w:color="auto"/>
              <w:bottom w:val="single" w:sz="4" w:space="0" w:color="auto"/>
              <w:right w:val="single" w:sz="4" w:space="0" w:color="auto"/>
            </w:tcBorders>
            <w:shd w:val="clear" w:color="auto" w:fill="auto"/>
            <w:hideMark/>
          </w:tcPr>
          <w:p w:rsidR="00AD4F33" w:rsidRPr="00AD4F33" w:rsidRDefault="00AD4F33" w:rsidP="008D6538">
            <w:pPr>
              <w:spacing w:before="100" w:beforeAutospacing="1" w:after="100" w:afterAutospacing="1" w:line="240" w:lineRule="auto"/>
              <w:contextualSpacing/>
              <w:rPr>
                <w:rFonts w:ascii="Calibri" w:eastAsia="Times New Roman" w:hAnsi="Calibri" w:cs="Times New Roman"/>
                <w:sz w:val="24"/>
                <w:szCs w:val="24"/>
                <w:lang w:eastAsia="cs-CZ"/>
              </w:rPr>
            </w:pPr>
            <w:r w:rsidRPr="00AD4F33">
              <w:rPr>
                <w:rFonts w:ascii="Calibri" w:eastAsia="Times New Roman" w:hAnsi="Calibri" w:cs="Times New Roman"/>
                <w:sz w:val="24"/>
                <w:szCs w:val="24"/>
                <w:lang w:eastAsia="cs-CZ"/>
              </w:rPr>
              <w:t>Divadlo F. X. Šaldy</w:t>
            </w:r>
          </w:p>
        </w:tc>
        <w:tc>
          <w:tcPr>
            <w:tcW w:w="162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96 070</w:t>
            </w:r>
          </w:p>
        </w:tc>
        <w:tc>
          <w:tcPr>
            <w:tcW w:w="170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91 366</w:t>
            </w:r>
          </w:p>
        </w:tc>
        <w:tc>
          <w:tcPr>
            <w:tcW w:w="154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92 196</w:t>
            </w:r>
          </w:p>
        </w:tc>
      </w:tr>
      <w:tr w:rsidR="00AD4F33" w:rsidRPr="00AD4F33" w:rsidTr="00AD4F33">
        <w:trPr>
          <w:trHeight w:val="319"/>
        </w:trPr>
        <w:tc>
          <w:tcPr>
            <w:tcW w:w="4180" w:type="dxa"/>
            <w:tcBorders>
              <w:top w:val="nil"/>
              <w:left w:val="single" w:sz="4" w:space="0" w:color="auto"/>
              <w:bottom w:val="single" w:sz="4" w:space="0" w:color="auto"/>
              <w:right w:val="single" w:sz="4" w:space="0" w:color="auto"/>
            </w:tcBorders>
            <w:shd w:val="clear" w:color="auto" w:fill="auto"/>
            <w:hideMark/>
          </w:tcPr>
          <w:p w:rsidR="00AD4F33" w:rsidRPr="00AD4F33" w:rsidRDefault="00AD4F33" w:rsidP="008D6538">
            <w:pPr>
              <w:spacing w:before="100" w:beforeAutospacing="1" w:after="100" w:afterAutospacing="1" w:line="240" w:lineRule="auto"/>
              <w:contextualSpacing/>
              <w:rPr>
                <w:rFonts w:ascii="Calibri" w:eastAsia="Times New Roman" w:hAnsi="Calibri" w:cs="Times New Roman"/>
                <w:sz w:val="24"/>
                <w:szCs w:val="24"/>
                <w:lang w:eastAsia="cs-CZ"/>
              </w:rPr>
            </w:pPr>
            <w:r w:rsidRPr="00AD4F33">
              <w:rPr>
                <w:rFonts w:ascii="Calibri" w:eastAsia="Times New Roman" w:hAnsi="Calibri" w:cs="Times New Roman"/>
                <w:sz w:val="24"/>
                <w:szCs w:val="24"/>
                <w:lang w:eastAsia="cs-CZ"/>
              </w:rPr>
              <w:t>Naivní divadlo</w:t>
            </w:r>
          </w:p>
        </w:tc>
        <w:tc>
          <w:tcPr>
            <w:tcW w:w="162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16 788</w:t>
            </w:r>
          </w:p>
        </w:tc>
        <w:tc>
          <w:tcPr>
            <w:tcW w:w="170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17 710</w:t>
            </w:r>
          </w:p>
        </w:tc>
        <w:tc>
          <w:tcPr>
            <w:tcW w:w="154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16 443</w:t>
            </w:r>
          </w:p>
        </w:tc>
      </w:tr>
      <w:tr w:rsidR="00AD4F33" w:rsidRPr="00AD4F33" w:rsidTr="00AD4F33">
        <w:trPr>
          <w:trHeight w:val="319"/>
        </w:trPr>
        <w:tc>
          <w:tcPr>
            <w:tcW w:w="4180" w:type="dxa"/>
            <w:tcBorders>
              <w:top w:val="nil"/>
              <w:left w:val="single" w:sz="4" w:space="0" w:color="auto"/>
              <w:bottom w:val="single" w:sz="4" w:space="0" w:color="auto"/>
              <w:right w:val="single" w:sz="4" w:space="0" w:color="auto"/>
            </w:tcBorders>
            <w:shd w:val="clear" w:color="auto" w:fill="auto"/>
            <w:noWrap/>
            <w:hideMark/>
          </w:tcPr>
          <w:p w:rsidR="00AD4F33" w:rsidRPr="00AD4F33" w:rsidRDefault="00AD4F33" w:rsidP="008D6538">
            <w:pPr>
              <w:spacing w:before="100" w:beforeAutospacing="1" w:after="100" w:afterAutospacing="1" w:line="240" w:lineRule="auto"/>
              <w:contextualSpacing/>
              <w:rPr>
                <w:rFonts w:ascii="Calibri" w:eastAsia="Times New Roman" w:hAnsi="Calibri" w:cs="Times New Roman"/>
                <w:sz w:val="24"/>
                <w:szCs w:val="24"/>
                <w:lang w:eastAsia="cs-CZ"/>
              </w:rPr>
            </w:pPr>
            <w:r w:rsidRPr="00AD4F33">
              <w:rPr>
                <w:rFonts w:ascii="Calibri" w:eastAsia="Times New Roman" w:hAnsi="Calibri" w:cs="Times New Roman"/>
                <w:sz w:val="24"/>
                <w:szCs w:val="24"/>
                <w:lang w:eastAsia="cs-CZ"/>
              </w:rPr>
              <w:t>Dětské centrum Sluníčko</w:t>
            </w:r>
          </w:p>
        </w:tc>
        <w:tc>
          <w:tcPr>
            <w:tcW w:w="162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31 064</w:t>
            </w:r>
          </w:p>
        </w:tc>
        <w:tc>
          <w:tcPr>
            <w:tcW w:w="170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29 324</w:t>
            </w:r>
          </w:p>
        </w:tc>
        <w:tc>
          <w:tcPr>
            <w:tcW w:w="154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30 190</w:t>
            </w:r>
          </w:p>
        </w:tc>
      </w:tr>
      <w:tr w:rsidR="00AD4F33" w:rsidRPr="00AD4F33" w:rsidTr="00AD4F33">
        <w:trPr>
          <w:trHeight w:val="319"/>
        </w:trPr>
        <w:tc>
          <w:tcPr>
            <w:tcW w:w="4180" w:type="dxa"/>
            <w:tcBorders>
              <w:top w:val="nil"/>
              <w:left w:val="single" w:sz="4" w:space="0" w:color="auto"/>
              <w:bottom w:val="single" w:sz="4" w:space="0" w:color="auto"/>
              <w:right w:val="single" w:sz="4" w:space="0" w:color="auto"/>
            </w:tcBorders>
            <w:shd w:val="clear" w:color="auto" w:fill="auto"/>
            <w:hideMark/>
          </w:tcPr>
          <w:p w:rsidR="00AD4F33" w:rsidRPr="00AD4F33" w:rsidRDefault="00AD4F33" w:rsidP="008D6538">
            <w:pPr>
              <w:spacing w:before="100" w:beforeAutospacing="1" w:after="100" w:afterAutospacing="1" w:line="240" w:lineRule="auto"/>
              <w:contextualSpacing/>
              <w:rPr>
                <w:rFonts w:ascii="Calibri" w:eastAsia="Times New Roman" w:hAnsi="Calibri" w:cs="Times New Roman"/>
                <w:sz w:val="24"/>
                <w:szCs w:val="24"/>
                <w:lang w:eastAsia="cs-CZ"/>
              </w:rPr>
            </w:pPr>
            <w:r w:rsidRPr="00AD4F33">
              <w:rPr>
                <w:rFonts w:ascii="Calibri" w:eastAsia="Times New Roman" w:hAnsi="Calibri" w:cs="Times New Roman"/>
                <w:sz w:val="24"/>
                <w:szCs w:val="24"/>
                <w:lang w:eastAsia="cs-CZ"/>
              </w:rPr>
              <w:t>Centrum zdravot. a soc. péče</w:t>
            </w:r>
          </w:p>
        </w:tc>
        <w:tc>
          <w:tcPr>
            <w:tcW w:w="162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32 297</w:t>
            </w:r>
          </w:p>
        </w:tc>
        <w:tc>
          <w:tcPr>
            <w:tcW w:w="170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30 207</w:t>
            </w:r>
          </w:p>
        </w:tc>
        <w:tc>
          <w:tcPr>
            <w:tcW w:w="154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32 737</w:t>
            </w:r>
          </w:p>
        </w:tc>
      </w:tr>
      <w:tr w:rsidR="00AD4F33" w:rsidRPr="00AD4F33" w:rsidTr="00AD4F33">
        <w:trPr>
          <w:trHeight w:val="319"/>
        </w:trPr>
        <w:tc>
          <w:tcPr>
            <w:tcW w:w="4180" w:type="dxa"/>
            <w:tcBorders>
              <w:top w:val="nil"/>
              <w:left w:val="single" w:sz="4" w:space="0" w:color="auto"/>
              <w:bottom w:val="single" w:sz="4" w:space="0" w:color="auto"/>
              <w:right w:val="single" w:sz="4" w:space="0" w:color="auto"/>
            </w:tcBorders>
            <w:shd w:val="clear" w:color="auto" w:fill="auto"/>
            <w:hideMark/>
          </w:tcPr>
          <w:p w:rsidR="00AD4F33" w:rsidRPr="00AD4F33" w:rsidRDefault="00AD4F33" w:rsidP="008D6538">
            <w:pPr>
              <w:spacing w:before="100" w:beforeAutospacing="1" w:after="100" w:afterAutospacing="1" w:line="240" w:lineRule="auto"/>
              <w:contextualSpacing/>
              <w:rPr>
                <w:rFonts w:ascii="Calibri" w:eastAsia="Times New Roman" w:hAnsi="Calibri" w:cs="Times New Roman"/>
                <w:sz w:val="24"/>
                <w:szCs w:val="24"/>
                <w:lang w:eastAsia="cs-CZ"/>
              </w:rPr>
            </w:pPr>
            <w:r w:rsidRPr="00AD4F33">
              <w:rPr>
                <w:rFonts w:ascii="Calibri" w:eastAsia="Times New Roman" w:hAnsi="Calibri" w:cs="Times New Roman"/>
                <w:sz w:val="24"/>
                <w:szCs w:val="24"/>
                <w:lang w:eastAsia="cs-CZ"/>
              </w:rPr>
              <w:t>Komunitní středisko Kontakt</w:t>
            </w:r>
          </w:p>
        </w:tc>
        <w:tc>
          <w:tcPr>
            <w:tcW w:w="162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6 971</w:t>
            </w:r>
          </w:p>
        </w:tc>
        <w:tc>
          <w:tcPr>
            <w:tcW w:w="170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5 522</w:t>
            </w:r>
          </w:p>
        </w:tc>
        <w:tc>
          <w:tcPr>
            <w:tcW w:w="154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5 300</w:t>
            </w:r>
          </w:p>
        </w:tc>
      </w:tr>
      <w:tr w:rsidR="00AD4F33" w:rsidRPr="00AD4F33" w:rsidTr="00AD4F33">
        <w:trPr>
          <w:trHeight w:val="319"/>
        </w:trPr>
        <w:tc>
          <w:tcPr>
            <w:tcW w:w="4180" w:type="dxa"/>
            <w:tcBorders>
              <w:top w:val="nil"/>
              <w:left w:val="single" w:sz="4" w:space="0" w:color="auto"/>
              <w:bottom w:val="single" w:sz="4" w:space="0" w:color="auto"/>
              <w:right w:val="single" w:sz="4" w:space="0" w:color="auto"/>
            </w:tcBorders>
            <w:shd w:val="clear" w:color="auto" w:fill="auto"/>
            <w:hideMark/>
          </w:tcPr>
          <w:p w:rsidR="00AD4F33" w:rsidRPr="00AD4F33" w:rsidRDefault="00AD4F33" w:rsidP="008D6538">
            <w:pPr>
              <w:spacing w:before="100" w:beforeAutospacing="1" w:after="100" w:afterAutospacing="1" w:line="240" w:lineRule="auto"/>
              <w:contextualSpacing/>
              <w:rPr>
                <w:rFonts w:ascii="Calibri" w:eastAsia="Times New Roman" w:hAnsi="Calibri" w:cs="Times New Roman"/>
                <w:sz w:val="24"/>
                <w:szCs w:val="24"/>
                <w:lang w:eastAsia="cs-CZ"/>
              </w:rPr>
            </w:pPr>
            <w:r w:rsidRPr="00AD4F33">
              <w:rPr>
                <w:rFonts w:ascii="Calibri" w:eastAsia="Times New Roman" w:hAnsi="Calibri" w:cs="Times New Roman"/>
                <w:sz w:val="24"/>
                <w:szCs w:val="24"/>
                <w:lang w:eastAsia="cs-CZ"/>
              </w:rPr>
              <w:t>Městské lesy Liberec</w:t>
            </w:r>
          </w:p>
        </w:tc>
        <w:tc>
          <w:tcPr>
            <w:tcW w:w="162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3 111</w:t>
            </w:r>
          </w:p>
        </w:tc>
        <w:tc>
          <w:tcPr>
            <w:tcW w:w="170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4 245</w:t>
            </w:r>
          </w:p>
        </w:tc>
        <w:tc>
          <w:tcPr>
            <w:tcW w:w="154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color w:val="000000"/>
                <w:lang w:eastAsia="cs-CZ"/>
              </w:rPr>
            </w:pPr>
            <w:r w:rsidRPr="00AD4F33">
              <w:rPr>
                <w:rFonts w:ascii="Calibri" w:eastAsia="Times New Roman" w:hAnsi="Calibri" w:cs="Times New Roman"/>
                <w:color w:val="000000"/>
                <w:lang w:eastAsia="cs-CZ"/>
              </w:rPr>
              <w:t>4 766</w:t>
            </w:r>
          </w:p>
        </w:tc>
      </w:tr>
      <w:tr w:rsidR="00AD4F33" w:rsidRPr="00AD4F33" w:rsidTr="00AD4F33">
        <w:trPr>
          <w:trHeight w:val="319"/>
        </w:trPr>
        <w:tc>
          <w:tcPr>
            <w:tcW w:w="4180" w:type="dxa"/>
            <w:tcBorders>
              <w:top w:val="nil"/>
              <w:left w:val="single" w:sz="4" w:space="0" w:color="auto"/>
              <w:bottom w:val="single" w:sz="4" w:space="0" w:color="auto"/>
              <w:right w:val="single" w:sz="4" w:space="0" w:color="auto"/>
            </w:tcBorders>
            <w:shd w:val="clear" w:color="auto" w:fill="auto"/>
            <w:hideMark/>
          </w:tcPr>
          <w:p w:rsidR="00AD4F33" w:rsidRPr="00AD4F33" w:rsidRDefault="00AD4F33" w:rsidP="008D6538">
            <w:pPr>
              <w:spacing w:before="100" w:beforeAutospacing="1" w:after="100" w:afterAutospacing="1" w:line="240" w:lineRule="auto"/>
              <w:contextualSpacing/>
              <w:rPr>
                <w:rFonts w:ascii="Calibri" w:eastAsia="Times New Roman" w:hAnsi="Calibri" w:cs="Times New Roman"/>
                <w:b/>
                <w:bCs/>
                <w:sz w:val="28"/>
                <w:szCs w:val="28"/>
                <w:lang w:eastAsia="cs-CZ"/>
              </w:rPr>
            </w:pPr>
            <w:r w:rsidRPr="00AD4F33">
              <w:rPr>
                <w:rFonts w:ascii="Calibri" w:eastAsia="Times New Roman" w:hAnsi="Calibri" w:cs="Times New Roman"/>
                <w:b/>
                <w:bCs/>
                <w:sz w:val="28"/>
                <w:szCs w:val="28"/>
                <w:lang w:eastAsia="cs-CZ"/>
              </w:rPr>
              <w:t>Celkem</w:t>
            </w:r>
          </w:p>
        </w:tc>
        <w:tc>
          <w:tcPr>
            <w:tcW w:w="162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b/>
                <w:bCs/>
                <w:color w:val="000000"/>
                <w:sz w:val="28"/>
                <w:szCs w:val="28"/>
                <w:lang w:eastAsia="cs-CZ"/>
              </w:rPr>
            </w:pPr>
            <w:r w:rsidRPr="00AD4F33">
              <w:rPr>
                <w:rFonts w:ascii="Calibri" w:eastAsia="Times New Roman" w:hAnsi="Calibri" w:cs="Times New Roman"/>
                <w:b/>
                <w:bCs/>
                <w:color w:val="000000"/>
                <w:sz w:val="28"/>
                <w:szCs w:val="28"/>
                <w:lang w:eastAsia="cs-CZ"/>
              </w:rPr>
              <w:t>901 258</w:t>
            </w:r>
          </w:p>
        </w:tc>
        <w:tc>
          <w:tcPr>
            <w:tcW w:w="170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b/>
                <w:bCs/>
                <w:color w:val="000000"/>
                <w:sz w:val="28"/>
                <w:szCs w:val="28"/>
                <w:lang w:eastAsia="cs-CZ"/>
              </w:rPr>
            </w:pPr>
            <w:r w:rsidRPr="00AD4F33">
              <w:rPr>
                <w:rFonts w:ascii="Calibri" w:eastAsia="Times New Roman" w:hAnsi="Calibri" w:cs="Times New Roman"/>
                <w:b/>
                <w:bCs/>
                <w:color w:val="000000"/>
                <w:sz w:val="28"/>
                <w:szCs w:val="28"/>
                <w:lang w:eastAsia="cs-CZ"/>
              </w:rPr>
              <w:t>919 588</w:t>
            </w:r>
          </w:p>
        </w:tc>
        <w:tc>
          <w:tcPr>
            <w:tcW w:w="1540" w:type="dxa"/>
            <w:tcBorders>
              <w:top w:val="nil"/>
              <w:left w:val="nil"/>
              <w:bottom w:val="single" w:sz="4" w:space="0" w:color="auto"/>
              <w:right w:val="single" w:sz="4" w:space="0" w:color="auto"/>
            </w:tcBorders>
            <w:shd w:val="clear" w:color="auto" w:fill="auto"/>
            <w:noWrap/>
            <w:vAlign w:val="bottom"/>
            <w:hideMark/>
          </w:tcPr>
          <w:p w:rsidR="00AD4F33" w:rsidRPr="00AD4F33" w:rsidRDefault="00AD4F33" w:rsidP="008D6538">
            <w:pPr>
              <w:spacing w:before="100" w:beforeAutospacing="1" w:after="100" w:afterAutospacing="1" w:line="240" w:lineRule="auto"/>
              <w:contextualSpacing/>
              <w:jc w:val="right"/>
              <w:rPr>
                <w:rFonts w:ascii="Calibri" w:eastAsia="Times New Roman" w:hAnsi="Calibri" w:cs="Times New Roman"/>
                <w:b/>
                <w:bCs/>
                <w:color w:val="000000"/>
                <w:sz w:val="28"/>
                <w:szCs w:val="28"/>
                <w:lang w:eastAsia="cs-CZ"/>
              </w:rPr>
            </w:pPr>
            <w:r w:rsidRPr="00AD4F33">
              <w:rPr>
                <w:rFonts w:ascii="Calibri" w:eastAsia="Times New Roman" w:hAnsi="Calibri" w:cs="Times New Roman"/>
                <w:b/>
                <w:bCs/>
                <w:color w:val="000000"/>
                <w:sz w:val="28"/>
                <w:szCs w:val="28"/>
                <w:lang w:eastAsia="cs-CZ"/>
              </w:rPr>
              <w:t>949 193</w:t>
            </w:r>
          </w:p>
        </w:tc>
      </w:tr>
    </w:tbl>
    <w:p w:rsidR="00AD4F33" w:rsidRPr="008D6538" w:rsidRDefault="009D6512" w:rsidP="008D6538">
      <w:pPr>
        <w:spacing w:before="100" w:beforeAutospacing="1" w:after="100" w:afterAutospacing="1" w:line="360" w:lineRule="auto"/>
        <w:contextualSpacing/>
        <w:jc w:val="both"/>
        <w:rPr>
          <w:rFonts w:ascii="Arial" w:hAnsi="Arial" w:cs="Arial"/>
          <w:sz w:val="20"/>
          <w:szCs w:val="20"/>
        </w:rPr>
      </w:pPr>
      <w:r w:rsidRPr="008D6538">
        <w:rPr>
          <w:rFonts w:ascii="Arial" w:hAnsi="Arial" w:cs="Arial"/>
          <w:sz w:val="20"/>
          <w:szCs w:val="20"/>
        </w:rPr>
        <w:t>Zdroj: závěrečný účet města za roky 2010 - 2012</w:t>
      </w:r>
    </w:p>
    <w:p w:rsidR="008F3824" w:rsidRDefault="00E752FC" w:rsidP="008D6538">
      <w:pPr>
        <w:spacing w:before="100" w:beforeAutospacing="1" w:after="100" w:afterAutospacing="1" w:line="360" w:lineRule="auto"/>
        <w:jc w:val="both"/>
        <w:rPr>
          <w:rFonts w:ascii="Arial" w:hAnsi="Arial" w:cs="Arial"/>
          <w:sz w:val="24"/>
          <w:szCs w:val="24"/>
        </w:rPr>
      </w:pPr>
      <w:r>
        <w:rPr>
          <w:rFonts w:ascii="Arial" w:hAnsi="Arial" w:cs="Arial"/>
          <w:sz w:val="24"/>
          <w:szCs w:val="24"/>
        </w:rPr>
        <w:t>Je to ale způsobeno především krytím z vlastních zdrojů, nebo</w:t>
      </w:r>
      <w:r w:rsidR="000A0923">
        <w:rPr>
          <w:rFonts w:ascii="Arial" w:hAnsi="Arial" w:cs="Arial"/>
          <w:sz w:val="24"/>
          <w:szCs w:val="24"/>
        </w:rPr>
        <w:t xml:space="preserve"> </w:t>
      </w:r>
      <w:r>
        <w:rPr>
          <w:rFonts w:ascii="Arial" w:hAnsi="Arial" w:cs="Arial"/>
          <w:sz w:val="24"/>
          <w:szCs w:val="24"/>
        </w:rPr>
        <w:t>v případě škol ze zdrojů MŠMT, protože</w:t>
      </w:r>
      <w:r w:rsidR="000A0923">
        <w:rPr>
          <w:rFonts w:ascii="Arial" w:hAnsi="Arial" w:cs="Arial"/>
          <w:sz w:val="24"/>
          <w:szCs w:val="24"/>
        </w:rPr>
        <w:t xml:space="preserve"> jak je vidět z další tabulky č</w:t>
      </w:r>
      <w:r w:rsidR="008D6538">
        <w:rPr>
          <w:rFonts w:ascii="Arial" w:hAnsi="Arial" w:cs="Arial"/>
          <w:sz w:val="24"/>
          <w:szCs w:val="24"/>
        </w:rPr>
        <w:t xml:space="preserve">. 22 </w:t>
      </w:r>
      <w:r w:rsidR="00AD4F33">
        <w:rPr>
          <w:rFonts w:ascii="Arial" w:hAnsi="Arial" w:cs="Arial"/>
          <w:sz w:val="24"/>
          <w:szCs w:val="24"/>
        </w:rPr>
        <w:t>níže, příspěvek na neinvestiční výdaje a na provoz těchto organizací klesl v roce 2011</w:t>
      </w:r>
      <w:r w:rsidR="008D6538">
        <w:rPr>
          <w:rFonts w:ascii="Arial" w:hAnsi="Arial" w:cs="Arial"/>
          <w:sz w:val="24"/>
          <w:szCs w:val="24"/>
        </w:rPr>
        <w:t>,</w:t>
      </w:r>
      <w:r w:rsidR="00AD4F33">
        <w:rPr>
          <w:rFonts w:ascii="Arial" w:hAnsi="Arial" w:cs="Arial"/>
          <w:sz w:val="24"/>
          <w:szCs w:val="24"/>
        </w:rPr>
        <w:t xml:space="preserve"> a v roce 2012 tyto dotace mírně vzrostly.</w:t>
      </w:r>
    </w:p>
    <w:p w:rsidR="00F279BF" w:rsidRPr="00F279BF" w:rsidRDefault="00F279BF" w:rsidP="00F279BF">
      <w:pPr>
        <w:pStyle w:val="Titulek"/>
        <w:spacing w:before="100" w:beforeAutospacing="1" w:after="100" w:afterAutospacing="1"/>
        <w:contextualSpacing/>
        <w:rPr>
          <w:rFonts w:ascii="Arial" w:hAnsi="Arial" w:cs="Arial"/>
          <w:color w:val="auto"/>
        </w:rPr>
      </w:pPr>
      <w:bookmarkStart w:id="135" w:name="_Toc357349187"/>
      <w:r w:rsidRPr="00F279BF">
        <w:rPr>
          <w:rFonts w:ascii="Arial" w:hAnsi="Arial" w:cs="Arial"/>
          <w:color w:val="auto"/>
        </w:rPr>
        <w:t xml:space="preserve">Tabulka </w:t>
      </w:r>
      <w:r w:rsidR="001A4497" w:rsidRPr="00F279BF">
        <w:rPr>
          <w:rFonts w:ascii="Arial" w:hAnsi="Arial" w:cs="Arial"/>
          <w:color w:val="auto"/>
        </w:rPr>
        <w:fldChar w:fldCharType="begin"/>
      </w:r>
      <w:r w:rsidRPr="00F279BF">
        <w:rPr>
          <w:rFonts w:ascii="Arial" w:hAnsi="Arial" w:cs="Arial"/>
          <w:color w:val="auto"/>
        </w:rPr>
        <w:instrText xml:space="preserve"> SEQ Tabulka \* ARABIC </w:instrText>
      </w:r>
      <w:r w:rsidR="001A4497" w:rsidRPr="00F279BF">
        <w:rPr>
          <w:rFonts w:ascii="Arial" w:hAnsi="Arial" w:cs="Arial"/>
          <w:color w:val="auto"/>
        </w:rPr>
        <w:fldChar w:fldCharType="separate"/>
      </w:r>
      <w:r w:rsidR="00ED0ECB">
        <w:rPr>
          <w:rFonts w:ascii="Arial" w:hAnsi="Arial" w:cs="Arial"/>
          <w:noProof/>
          <w:color w:val="auto"/>
        </w:rPr>
        <w:t>22</w:t>
      </w:r>
      <w:r w:rsidR="001A4497" w:rsidRPr="00F279BF">
        <w:rPr>
          <w:rFonts w:ascii="Arial" w:hAnsi="Arial" w:cs="Arial"/>
          <w:color w:val="auto"/>
        </w:rPr>
        <w:fldChar w:fldCharType="end"/>
      </w:r>
      <w:r w:rsidRPr="00F279BF">
        <w:rPr>
          <w:rFonts w:ascii="Arial" w:hAnsi="Arial" w:cs="Arial"/>
          <w:color w:val="auto"/>
        </w:rPr>
        <w:t>: Celkové provozní dotace SML na činnost příspěvkových organizací v letech 2010 - 2012</w:t>
      </w:r>
      <w:bookmarkEnd w:id="135"/>
    </w:p>
    <w:tbl>
      <w:tblPr>
        <w:tblW w:w="9040" w:type="dxa"/>
        <w:tblInd w:w="55" w:type="dxa"/>
        <w:tblCellMar>
          <w:left w:w="70" w:type="dxa"/>
          <w:right w:w="70" w:type="dxa"/>
        </w:tblCellMar>
        <w:tblLook w:val="04A0" w:firstRow="1" w:lastRow="0" w:firstColumn="1" w:lastColumn="0" w:noHBand="0" w:noVBand="1"/>
      </w:tblPr>
      <w:tblGrid>
        <w:gridCol w:w="4180"/>
        <w:gridCol w:w="1620"/>
        <w:gridCol w:w="1700"/>
        <w:gridCol w:w="1540"/>
      </w:tblGrid>
      <w:tr w:rsidR="009D6512" w:rsidRPr="009D6512" w:rsidTr="009D6512">
        <w:trPr>
          <w:trHeight w:val="315"/>
        </w:trPr>
        <w:tc>
          <w:tcPr>
            <w:tcW w:w="4180"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9D6512" w:rsidRPr="009D6512" w:rsidRDefault="009D6512" w:rsidP="00F279BF">
            <w:pPr>
              <w:spacing w:before="100" w:beforeAutospacing="1" w:after="100" w:afterAutospacing="1" w:line="240" w:lineRule="auto"/>
              <w:contextualSpacing/>
              <w:rPr>
                <w:rFonts w:ascii="Calibri" w:eastAsia="Times New Roman" w:hAnsi="Calibri" w:cs="Times New Roman"/>
                <w:b/>
                <w:bCs/>
                <w:color w:val="000000"/>
                <w:sz w:val="24"/>
                <w:szCs w:val="24"/>
                <w:lang w:eastAsia="cs-CZ"/>
              </w:rPr>
            </w:pPr>
            <w:r w:rsidRPr="009D6512">
              <w:rPr>
                <w:rFonts w:ascii="Calibri" w:eastAsia="Times New Roman" w:hAnsi="Calibri" w:cs="Times New Roman"/>
                <w:b/>
                <w:bCs/>
                <w:color w:val="000000"/>
                <w:sz w:val="24"/>
                <w:szCs w:val="24"/>
                <w:lang w:eastAsia="cs-CZ"/>
              </w:rPr>
              <w:t>Organizace / roky</w:t>
            </w:r>
          </w:p>
        </w:tc>
        <w:tc>
          <w:tcPr>
            <w:tcW w:w="1620" w:type="dxa"/>
            <w:tcBorders>
              <w:top w:val="single" w:sz="4" w:space="0" w:color="auto"/>
              <w:left w:val="nil"/>
              <w:bottom w:val="single" w:sz="4" w:space="0" w:color="auto"/>
              <w:right w:val="single" w:sz="4" w:space="0" w:color="auto"/>
            </w:tcBorders>
            <w:shd w:val="clear" w:color="000000" w:fill="E6B8B7"/>
            <w:noWrap/>
            <w:vAlign w:val="bottom"/>
            <w:hideMark/>
          </w:tcPr>
          <w:p w:rsidR="009D6512" w:rsidRPr="009D6512" w:rsidRDefault="009D6512" w:rsidP="00F279BF">
            <w:pPr>
              <w:spacing w:before="100" w:beforeAutospacing="1" w:after="100" w:afterAutospacing="1" w:line="240" w:lineRule="auto"/>
              <w:contextualSpacing/>
              <w:jc w:val="center"/>
              <w:rPr>
                <w:rFonts w:ascii="Calibri" w:eastAsia="Times New Roman" w:hAnsi="Calibri" w:cs="Times New Roman"/>
                <w:b/>
                <w:bCs/>
                <w:color w:val="000000"/>
                <w:lang w:eastAsia="cs-CZ"/>
              </w:rPr>
            </w:pPr>
            <w:r w:rsidRPr="009D6512">
              <w:rPr>
                <w:rFonts w:ascii="Calibri" w:eastAsia="Times New Roman" w:hAnsi="Calibri" w:cs="Times New Roman"/>
                <w:b/>
                <w:bCs/>
                <w:color w:val="000000"/>
                <w:lang w:eastAsia="cs-CZ"/>
              </w:rPr>
              <w:t>2010</w:t>
            </w:r>
          </w:p>
        </w:tc>
        <w:tc>
          <w:tcPr>
            <w:tcW w:w="1700" w:type="dxa"/>
            <w:tcBorders>
              <w:top w:val="single" w:sz="4" w:space="0" w:color="auto"/>
              <w:left w:val="nil"/>
              <w:bottom w:val="single" w:sz="4" w:space="0" w:color="auto"/>
              <w:right w:val="single" w:sz="4" w:space="0" w:color="auto"/>
            </w:tcBorders>
            <w:shd w:val="clear" w:color="000000" w:fill="E6B8B7"/>
            <w:noWrap/>
            <w:vAlign w:val="bottom"/>
            <w:hideMark/>
          </w:tcPr>
          <w:p w:rsidR="009D6512" w:rsidRPr="009D6512" w:rsidRDefault="009D6512" w:rsidP="00F279BF">
            <w:pPr>
              <w:spacing w:before="100" w:beforeAutospacing="1" w:after="100" w:afterAutospacing="1" w:line="240" w:lineRule="auto"/>
              <w:contextualSpacing/>
              <w:jc w:val="center"/>
              <w:rPr>
                <w:rFonts w:ascii="Calibri" w:eastAsia="Times New Roman" w:hAnsi="Calibri" w:cs="Times New Roman"/>
                <w:b/>
                <w:bCs/>
                <w:color w:val="000000"/>
                <w:lang w:eastAsia="cs-CZ"/>
              </w:rPr>
            </w:pPr>
            <w:r w:rsidRPr="009D6512">
              <w:rPr>
                <w:rFonts w:ascii="Calibri" w:eastAsia="Times New Roman" w:hAnsi="Calibri" w:cs="Times New Roman"/>
                <w:b/>
                <w:bCs/>
                <w:color w:val="000000"/>
                <w:lang w:eastAsia="cs-CZ"/>
              </w:rPr>
              <w:t>2011</w:t>
            </w:r>
          </w:p>
        </w:tc>
        <w:tc>
          <w:tcPr>
            <w:tcW w:w="1540" w:type="dxa"/>
            <w:tcBorders>
              <w:top w:val="single" w:sz="4" w:space="0" w:color="auto"/>
              <w:left w:val="nil"/>
              <w:bottom w:val="single" w:sz="4" w:space="0" w:color="auto"/>
              <w:right w:val="single" w:sz="4" w:space="0" w:color="auto"/>
            </w:tcBorders>
            <w:shd w:val="clear" w:color="000000" w:fill="E6B8B7"/>
            <w:noWrap/>
            <w:vAlign w:val="bottom"/>
            <w:hideMark/>
          </w:tcPr>
          <w:p w:rsidR="009D6512" w:rsidRPr="009D6512" w:rsidRDefault="009D6512" w:rsidP="00F279BF">
            <w:pPr>
              <w:spacing w:before="100" w:beforeAutospacing="1" w:after="100" w:afterAutospacing="1" w:line="240" w:lineRule="auto"/>
              <w:contextualSpacing/>
              <w:jc w:val="center"/>
              <w:rPr>
                <w:rFonts w:ascii="Calibri" w:eastAsia="Times New Roman" w:hAnsi="Calibri" w:cs="Times New Roman"/>
                <w:b/>
                <w:bCs/>
                <w:color w:val="000000"/>
                <w:lang w:eastAsia="cs-CZ"/>
              </w:rPr>
            </w:pPr>
            <w:r w:rsidRPr="009D6512">
              <w:rPr>
                <w:rFonts w:ascii="Calibri" w:eastAsia="Times New Roman" w:hAnsi="Calibri" w:cs="Times New Roman"/>
                <w:b/>
                <w:bCs/>
                <w:color w:val="000000"/>
                <w:lang w:eastAsia="cs-CZ"/>
              </w:rPr>
              <w:t>2012</w:t>
            </w:r>
          </w:p>
        </w:tc>
      </w:tr>
      <w:tr w:rsidR="009D6512" w:rsidRPr="009D6512" w:rsidTr="009D6512">
        <w:trPr>
          <w:trHeight w:val="315"/>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rPr>
                <w:rFonts w:ascii="Calibri" w:eastAsia="Times New Roman" w:hAnsi="Calibri" w:cs="Times New Roman"/>
                <w:color w:val="000000"/>
                <w:sz w:val="24"/>
                <w:szCs w:val="24"/>
                <w:lang w:eastAsia="cs-CZ"/>
              </w:rPr>
            </w:pPr>
            <w:r w:rsidRPr="009D6512">
              <w:rPr>
                <w:rFonts w:ascii="Calibri" w:eastAsia="Times New Roman" w:hAnsi="Calibri" w:cs="Times New Roman"/>
                <w:color w:val="000000"/>
                <w:sz w:val="24"/>
                <w:szCs w:val="24"/>
                <w:lang w:eastAsia="cs-CZ"/>
              </w:rPr>
              <w:t>Mateřské školy</w:t>
            </w:r>
          </w:p>
        </w:tc>
        <w:tc>
          <w:tcPr>
            <w:tcW w:w="162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29 387</w:t>
            </w:r>
          </w:p>
        </w:tc>
        <w:tc>
          <w:tcPr>
            <w:tcW w:w="170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31 728</w:t>
            </w:r>
          </w:p>
        </w:tc>
        <w:tc>
          <w:tcPr>
            <w:tcW w:w="154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30 976</w:t>
            </w:r>
          </w:p>
        </w:tc>
      </w:tr>
      <w:tr w:rsidR="009D6512" w:rsidRPr="009D6512" w:rsidTr="009D6512">
        <w:trPr>
          <w:trHeight w:val="315"/>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rPr>
                <w:rFonts w:ascii="Calibri" w:eastAsia="Times New Roman" w:hAnsi="Calibri" w:cs="Times New Roman"/>
                <w:color w:val="000000"/>
                <w:sz w:val="24"/>
                <w:szCs w:val="24"/>
                <w:lang w:eastAsia="cs-CZ"/>
              </w:rPr>
            </w:pPr>
            <w:r w:rsidRPr="009D6512">
              <w:rPr>
                <w:rFonts w:ascii="Calibri" w:eastAsia="Times New Roman" w:hAnsi="Calibri" w:cs="Times New Roman"/>
                <w:color w:val="000000"/>
                <w:sz w:val="24"/>
                <w:szCs w:val="24"/>
                <w:lang w:eastAsia="cs-CZ"/>
              </w:rPr>
              <w:t>Základní školy</w:t>
            </w:r>
          </w:p>
        </w:tc>
        <w:tc>
          <w:tcPr>
            <w:tcW w:w="162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115 003</w:t>
            </w:r>
          </w:p>
        </w:tc>
        <w:tc>
          <w:tcPr>
            <w:tcW w:w="170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115 149</w:t>
            </w:r>
          </w:p>
        </w:tc>
        <w:tc>
          <w:tcPr>
            <w:tcW w:w="154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119 905</w:t>
            </w:r>
          </w:p>
        </w:tc>
      </w:tr>
      <w:tr w:rsidR="009D6512" w:rsidRPr="009D6512" w:rsidTr="009D6512">
        <w:trPr>
          <w:trHeight w:val="315"/>
        </w:trPr>
        <w:tc>
          <w:tcPr>
            <w:tcW w:w="4180" w:type="dxa"/>
            <w:tcBorders>
              <w:top w:val="nil"/>
              <w:left w:val="single" w:sz="4" w:space="0" w:color="auto"/>
              <w:bottom w:val="single" w:sz="4" w:space="0" w:color="auto"/>
              <w:right w:val="single" w:sz="4" w:space="0" w:color="auto"/>
            </w:tcBorders>
            <w:shd w:val="clear" w:color="auto" w:fill="auto"/>
            <w:hideMark/>
          </w:tcPr>
          <w:p w:rsidR="009D6512" w:rsidRPr="009D6512" w:rsidRDefault="009D6512" w:rsidP="00F279BF">
            <w:pPr>
              <w:spacing w:before="100" w:beforeAutospacing="1" w:after="100" w:afterAutospacing="1" w:line="240" w:lineRule="auto"/>
              <w:contextualSpacing/>
              <w:rPr>
                <w:rFonts w:ascii="Calibri" w:eastAsia="Times New Roman" w:hAnsi="Calibri" w:cs="Times New Roman"/>
                <w:sz w:val="24"/>
                <w:szCs w:val="24"/>
                <w:lang w:eastAsia="cs-CZ"/>
              </w:rPr>
            </w:pPr>
            <w:r w:rsidRPr="009D6512">
              <w:rPr>
                <w:rFonts w:ascii="Calibri" w:eastAsia="Times New Roman" w:hAnsi="Calibri" w:cs="Times New Roman"/>
                <w:sz w:val="24"/>
                <w:szCs w:val="24"/>
                <w:lang w:eastAsia="cs-CZ"/>
              </w:rPr>
              <w:t>Botanická zahrada</w:t>
            </w:r>
          </w:p>
        </w:tc>
        <w:tc>
          <w:tcPr>
            <w:tcW w:w="162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14 543</w:t>
            </w:r>
          </w:p>
        </w:tc>
        <w:tc>
          <w:tcPr>
            <w:tcW w:w="170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13 142</w:t>
            </w:r>
          </w:p>
        </w:tc>
        <w:tc>
          <w:tcPr>
            <w:tcW w:w="154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12 565</w:t>
            </w:r>
          </w:p>
        </w:tc>
      </w:tr>
      <w:tr w:rsidR="009D6512" w:rsidRPr="009D6512" w:rsidTr="009D6512">
        <w:trPr>
          <w:trHeight w:val="315"/>
        </w:trPr>
        <w:tc>
          <w:tcPr>
            <w:tcW w:w="4180" w:type="dxa"/>
            <w:tcBorders>
              <w:top w:val="nil"/>
              <w:left w:val="single" w:sz="4" w:space="0" w:color="auto"/>
              <w:bottom w:val="single" w:sz="4" w:space="0" w:color="auto"/>
              <w:right w:val="single" w:sz="4" w:space="0" w:color="auto"/>
            </w:tcBorders>
            <w:shd w:val="clear" w:color="auto" w:fill="auto"/>
            <w:hideMark/>
          </w:tcPr>
          <w:p w:rsidR="009D6512" w:rsidRPr="009D6512" w:rsidRDefault="009D6512" w:rsidP="00F279BF">
            <w:pPr>
              <w:spacing w:before="100" w:beforeAutospacing="1" w:after="100" w:afterAutospacing="1" w:line="240" w:lineRule="auto"/>
              <w:contextualSpacing/>
              <w:rPr>
                <w:rFonts w:ascii="Calibri" w:eastAsia="Times New Roman" w:hAnsi="Calibri" w:cs="Times New Roman"/>
                <w:sz w:val="24"/>
                <w:szCs w:val="24"/>
                <w:lang w:eastAsia="cs-CZ"/>
              </w:rPr>
            </w:pPr>
            <w:r w:rsidRPr="009D6512">
              <w:rPr>
                <w:rFonts w:ascii="Calibri" w:eastAsia="Times New Roman" w:hAnsi="Calibri" w:cs="Times New Roman"/>
                <w:sz w:val="24"/>
                <w:szCs w:val="24"/>
                <w:lang w:eastAsia="cs-CZ"/>
              </w:rPr>
              <w:t>Zoologická zahrada</w:t>
            </w:r>
          </w:p>
        </w:tc>
        <w:tc>
          <w:tcPr>
            <w:tcW w:w="162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37 349</w:t>
            </w:r>
          </w:p>
        </w:tc>
        <w:tc>
          <w:tcPr>
            <w:tcW w:w="170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37 017</w:t>
            </w:r>
          </w:p>
        </w:tc>
        <w:tc>
          <w:tcPr>
            <w:tcW w:w="154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37 500</w:t>
            </w:r>
          </w:p>
        </w:tc>
      </w:tr>
      <w:tr w:rsidR="009D6512" w:rsidRPr="009D6512" w:rsidTr="009D6512">
        <w:trPr>
          <w:trHeight w:val="315"/>
        </w:trPr>
        <w:tc>
          <w:tcPr>
            <w:tcW w:w="4180" w:type="dxa"/>
            <w:tcBorders>
              <w:top w:val="nil"/>
              <w:left w:val="single" w:sz="4" w:space="0" w:color="auto"/>
              <w:bottom w:val="single" w:sz="4" w:space="0" w:color="auto"/>
              <w:right w:val="single" w:sz="4" w:space="0" w:color="auto"/>
            </w:tcBorders>
            <w:shd w:val="clear" w:color="auto" w:fill="auto"/>
            <w:hideMark/>
          </w:tcPr>
          <w:p w:rsidR="009D6512" w:rsidRPr="009D6512" w:rsidRDefault="009D6512" w:rsidP="00F279BF">
            <w:pPr>
              <w:spacing w:before="100" w:beforeAutospacing="1" w:after="100" w:afterAutospacing="1" w:line="240" w:lineRule="auto"/>
              <w:contextualSpacing/>
              <w:rPr>
                <w:rFonts w:ascii="Calibri" w:eastAsia="Times New Roman" w:hAnsi="Calibri" w:cs="Times New Roman"/>
                <w:sz w:val="24"/>
                <w:szCs w:val="24"/>
                <w:lang w:eastAsia="cs-CZ"/>
              </w:rPr>
            </w:pPr>
            <w:r w:rsidRPr="009D6512">
              <w:rPr>
                <w:rFonts w:ascii="Calibri" w:eastAsia="Times New Roman" w:hAnsi="Calibri" w:cs="Times New Roman"/>
                <w:sz w:val="24"/>
                <w:szCs w:val="24"/>
                <w:lang w:eastAsia="cs-CZ"/>
              </w:rPr>
              <w:t>Divadlo F. X. Šaldy</w:t>
            </w:r>
          </w:p>
        </w:tc>
        <w:tc>
          <w:tcPr>
            <w:tcW w:w="162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80 442</w:t>
            </w:r>
          </w:p>
        </w:tc>
        <w:tc>
          <w:tcPr>
            <w:tcW w:w="170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75 395</w:t>
            </w:r>
          </w:p>
        </w:tc>
        <w:tc>
          <w:tcPr>
            <w:tcW w:w="154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75 058</w:t>
            </w:r>
          </w:p>
        </w:tc>
      </w:tr>
      <w:tr w:rsidR="009D6512" w:rsidRPr="009D6512" w:rsidTr="009D6512">
        <w:trPr>
          <w:trHeight w:val="315"/>
        </w:trPr>
        <w:tc>
          <w:tcPr>
            <w:tcW w:w="4180" w:type="dxa"/>
            <w:tcBorders>
              <w:top w:val="nil"/>
              <w:left w:val="single" w:sz="4" w:space="0" w:color="auto"/>
              <w:bottom w:val="single" w:sz="4" w:space="0" w:color="auto"/>
              <w:right w:val="single" w:sz="4" w:space="0" w:color="auto"/>
            </w:tcBorders>
            <w:shd w:val="clear" w:color="auto" w:fill="auto"/>
            <w:hideMark/>
          </w:tcPr>
          <w:p w:rsidR="009D6512" w:rsidRPr="009D6512" w:rsidRDefault="009D6512" w:rsidP="00F279BF">
            <w:pPr>
              <w:spacing w:before="100" w:beforeAutospacing="1" w:after="100" w:afterAutospacing="1" w:line="240" w:lineRule="auto"/>
              <w:contextualSpacing/>
              <w:rPr>
                <w:rFonts w:ascii="Calibri" w:eastAsia="Times New Roman" w:hAnsi="Calibri" w:cs="Times New Roman"/>
                <w:sz w:val="24"/>
                <w:szCs w:val="24"/>
                <w:lang w:eastAsia="cs-CZ"/>
              </w:rPr>
            </w:pPr>
            <w:r w:rsidRPr="009D6512">
              <w:rPr>
                <w:rFonts w:ascii="Calibri" w:eastAsia="Times New Roman" w:hAnsi="Calibri" w:cs="Times New Roman"/>
                <w:sz w:val="24"/>
                <w:szCs w:val="24"/>
                <w:lang w:eastAsia="cs-CZ"/>
              </w:rPr>
              <w:t>Naivní divadlo</w:t>
            </w:r>
          </w:p>
        </w:tc>
        <w:tc>
          <w:tcPr>
            <w:tcW w:w="162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13 168</w:t>
            </w:r>
          </w:p>
        </w:tc>
        <w:tc>
          <w:tcPr>
            <w:tcW w:w="170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13 371</w:t>
            </w:r>
          </w:p>
        </w:tc>
        <w:tc>
          <w:tcPr>
            <w:tcW w:w="154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11 938</w:t>
            </w:r>
          </w:p>
        </w:tc>
      </w:tr>
      <w:tr w:rsidR="009D6512" w:rsidRPr="009D6512" w:rsidTr="009D6512">
        <w:trPr>
          <w:trHeight w:val="315"/>
        </w:trPr>
        <w:tc>
          <w:tcPr>
            <w:tcW w:w="4180" w:type="dxa"/>
            <w:tcBorders>
              <w:top w:val="nil"/>
              <w:left w:val="single" w:sz="4" w:space="0" w:color="auto"/>
              <w:bottom w:val="single" w:sz="4" w:space="0" w:color="auto"/>
              <w:right w:val="single" w:sz="4" w:space="0" w:color="auto"/>
            </w:tcBorders>
            <w:shd w:val="clear" w:color="auto" w:fill="auto"/>
            <w:noWrap/>
            <w:hideMark/>
          </w:tcPr>
          <w:p w:rsidR="009D6512" w:rsidRPr="009D6512" w:rsidRDefault="009D6512" w:rsidP="00F279BF">
            <w:pPr>
              <w:spacing w:before="100" w:beforeAutospacing="1" w:after="100" w:afterAutospacing="1" w:line="240" w:lineRule="auto"/>
              <w:contextualSpacing/>
              <w:rPr>
                <w:rFonts w:ascii="Calibri" w:eastAsia="Times New Roman" w:hAnsi="Calibri" w:cs="Times New Roman"/>
                <w:sz w:val="24"/>
                <w:szCs w:val="24"/>
                <w:lang w:eastAsia="cs-CZ"/>
              </w:rPr>
            </w:pPr>
            <w:r w:rsidRPr="009D6512">
              <w:rPr>
                <w:rFonts w:ascii="Calibri" w:eastAsia="Times New Roman" w:hAnsi="Calibri" w:cs="Times New Roman"/>
                <w:sz w:val="24"/>
                <w:szCs w:val="24"/>
                <w:lang w:eastAsia="cs-CZ"/>
              </w:rPr>
              <w:t>Dětské centrum Sluníčko</w:t>
            </w:r>
          </w:p>
        </w:tc>
        <w:tc>
          <w:tcPr>
            <w:tcW w:w="162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26 686</w:t>
            </w:r>
          </w:p>
        </w:tc>
        <w:tc>
          <w:tcPr>
            <w:tcW w:w="170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25 230</w:t>
            </w:r>
          </w:p>
        </w:tc>
        <w:tc>
          <w:tcPr>
            <w:tcW w:w="154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26 080</w:t>
            </w:r>
          </w:p>
        </w:tc>
      </w:tr>
      <w:tr w:rsidR="009D6512" w:rsidRPr="009D6512" w:rsidTr="009D6512">
        <w:trPr>
          <w:trHeight w:val="315"/>
        </w:trPr>
        <w:tc>
          <w:tcPr>
            <w:tcW w:w="4180" w:type="dxa"/>
            <w:tcBorders>
              <w:top w:val="nil"/>
              <w:left w:val="single" w:sz="4" w:space="0" w:color="auto"/>
              <w:bottom w:val="single" w:sz="4" w:space="0" w:color="auto"/>
              <w:right w:val="single" w:sz="4" w:space="0" w:color="auto"/>
            </w:tcBorders>
            <w:shd w:val="clear" w:color="auto" w:fill="auto"/>
            <w:hideMark/>
          </w:tcPr>
          <w:p w:rsidR="009D6512" w:rsidRPr="009D6512" w:rsidRDefault="009D6512" w:rsidP="00F279BF">
            <w:pPr>
              <w:spacing w:before="100" w:beforeAutospacing="1" w:after="100" w:afterAutospacing="1" w:line="240" w:lineRule="auto"/>
              <w:contextualSpacing/>
              <w:rPr>
                <w:rFonts w:ascii="Calibri" w:eastAsia="Times New Roman" w:hAnsi="Calibri" w:cs="Times New Roman"/>
                <w:sz w:val="24"/>
                <w:szCs w:val="24"/>
                <w:lang w:eastAsia="cs-CZ"/>
              </w:rPr>
            </w:pPr>
            <w:r w:rsidRPr="009D6512">
              <w:rPr>
                <w:rFonts w:ascii="Calibri" w:eastAsia="Times New Roman" w:hAnsi="Calibri" w:cs="Times New Roman"/>
                <w:sz w:val="24"/>
                <w:szCs w:val="24"/>
                <w:lang w:eastAsia="cs-CZ"/>
              </w:rPr>
              <w:t>Centrum zdravot. a soc. péče</w:t>
            </w:r>
          </w:p>
        </w:tc>
        <w:tc>
          <w:tcPr>
            <w:tcW w:w="162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23 572</w:t>
            </w:r>
          </w:p>
        </w:tc>
        <w:tc>
          <w:tcPr>
            <w:tcW w:w="170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18 976</w:t>
            </w:r>
          </w:p>
        </w:tc>
        <w:tc>
          <w:tcPr>
            <w:tcW w:w="154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19 233</w:t>
            </w:r>
          </w:p>
        </w:tc>
      </w:tr>
      <w:tr w:rsidR="009D6512" w:rsidRPr="009D6512" w:rsidTr="009D6512">
        <w:trPr>
          <w:trHeight w:val="315"/>
        </w:trPr>
        <w:tc>
          <w:tcPr>
            <w:tcW w:w="4180" w:type="dxa"/>
            <w:tcBorders>
              <w:top w:val="nil"/>
              <w:left w:val="single" w:sz="4" w:space="0" w:color="auto"/>
              <w:bottom w:val="single" w:sz="4" w:space="0" w:color="auto"/>
              <w:right w:val="single" w:sz="4" w:space="0" w:color="auto"/>
            </w:tcBorders>
            <w:shd w:val="clear" w:color="auto" w:fill="auto"/>
            <w:hideMark/>
          </w:tcPr>
          <w:p w:rsidR="009D6512" w:rsidRPr="009D6512" w:rsidRDefault="009D6512" w:rsidP="00F279BF">
            <w:pPr>
              <w:spacing w:before="100" w:beforeAutospacing="1" w:after="100" w:afterAutospacing="1" w:line="240" w:lineRule="auto"/>
              <w:contextualSpacing/>
              <w:rPr>
                <w:rFonts w:ascii="Calibri" w:eastAsia="Times New Roman" w:hAnsi="Calibri" w:cs="Times New Roman"/>
                <w:sz w:val="24"/>
                <w:szCs w:val="24"/>
                <w:lang w:eastAsia="cs-CZ"/>
              </w:rPr>
            </w:pPr>
            <w:r w:rsidRPr="009D6512">
              <w:rPr>
                <w:rFonts w:ascii="Calibri" w:eastAsia="Times New Roman" w:hAnsi="Calibri" w:cs="Times New Roman"/>
                <w:sz w:val="24"/>
                <w:szCs w:val="24"/>
                <w:lang w:eastAsia="cs-CZ"/>
              </w:rPr>
              <w:t>Komunitní středisko Kontakt</w:t>
            </w:r>
          </w:p>
        </w:tc>
        <w:tc>
          <w:tcPr>
            <w:tcW w:w="162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6 419</w:t>
            </w:r>
          </w:p>
        </w:tc>
        <w:tc>
          <w:tcPr>
            <w:tcW w:w="170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5 121</w:t>
            </w:r>
          </w:p>
        </w:tc>
        <w:tc>
          <w:tcPr>
            <w:tcW w:w="154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4 990</w:t>
            </w:r>
          </w:p>
        </w:tc>
      </w:tr>
      <w:tr w:rsidR="009D6512" w:rsidRPr="009D6512" w:rsidTr="009D6512">
        <w:trPr>
          <w:trHeight w:val="315"/>
        </w:trPr>
        <w:tc>
          <w:tcPr>
            <w:tcW w:w="4180" w:type="dxa"/>
            <w:tcBorders>
              <w:top w:val="nil"/>
              <w:left w:val="single" w:sz="4" w:space="0" w:color="auto"/>
              <w:bottom w:val="single" w:sz="4" w:space="0" w:color="auto"/>
              <w:right w:val="single" w:sz="4" w:space="0" w:color="auto"/>
            </w:tcBorders>
            <w:shd w:val="clear" w:color="auto" w:fill="auto"/>
            <w:hideMark/>
          </w:tcPr>
          <w:p w:rsidR="009D6512" w:rsidRPr="009D6512" w:rsidRDefault="009D6512" w:rsidP="00F279BF">
            <w:pPr>
              <w:spacing w:before="100" w:beforeAutospacing="1" w:after="100" w:afterAutospacing="1" w:line="240" w:lineRule="auto"/>
              <w:contextualSpacing/>
              <w:rPr>
                <w:rFonts w:ascii="Calibri" w:eastAsia="Times New Roman" w:hAnsi="Calibri" w:cs="Times New Roman"/>
                <w:sz w:val="24"/>
                <w:szCs w:val="24"/>
                <w:lang w:eastAsia="cs-CZ"/>
              </w:rPr>
            </w:pPr>
            <w:r w:rsidRPr="009D6512">
              <w:rPr>
                <w:rFonts w:ascii="Calibri" w:eastAsia="Times New Roman" w:hAnsi="Calibri" w:cs="Times New Roman"/>
                <w:sz w:val="24"/>
                <w:szCs w:val="24"/>
                <w:lang w:eastAsia="cs-CZ"/>
              </w:rPr>
              <w:t>Městské lesy Liberec</w:t>
            </w:r>
          </w:p>
        </w:tc>
        <w:tc>
          <w:tcPr>
            <w:tcW w:w="162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1 000</w:t>
            </w:r>
          </w:p>
        </w:tc>
        <w:tc>
          <w:tcPr>
            <w:tcW w:w="170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312</w:t>
            </w:r>
          </w:p>
        </w:tc>
        <w:tc>
          <w:tcPr>
            <w:tcW w:w="154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color w:val="000000"/>
                <w:lang w:eastAsia="cs-CZ"/>
              </w:rPr>
            </w:pPr>
            <w:r w:rsidRPr="009D6512">
              <w:rPr>
                <w:rFonts w:ascii="Calibri" w:eastAsia="Times New Roman" w:hAnsi="Calibri" w:cs="Times New Roman"/>
                <w:color w:val="000000"/>
                <w:lang w:eastAsia="cs-CZ"/>
              </w:rPr>
              <w:t>139</w:t>
            </w:r>
          </w:p>
        </w:tc>
      </w:tr>
      <w:tr w:rsidR="009D6512" w:rsidRPr="009D6512" w:rsidTr="009D6512">
        <w:trPr>
          <w:trHeight w:val="375"/>
        </w:trPr>
        <w:tc>
          <w:tcPr>
            <w:tcW w:w="4180" w:type="dxa"/>
            <w:tcBorders>
              <w:top w:val="nil"/>
              <w:left w:val="single" w:sz="4" w:space="0" w:color="auto"/>
              <w:bottom w:val="single" w:sz="4" w:space="0" w:color="auto"/>
              <w:right w:val="single" w:sz="4" w:space="0" w:color="auto"/>
            </w:tcBorders>
            <w:shd w:val="clear" w:color="auto" w:fill="auto"/>
            <w:hideMark/>
          </w:tcPr>
          <w:p w:rsidR="009D6512" w:rsidRPr="009D6512" w:rsidRDefault="009D6512" w:rsidP="00F279BF">
            <w:pPr>
              <w:spacing w:before="100" w:beforeAutospacing="1" w:after="100" w:afterAutospacing="1" w:line="240" w:lineRule="auto"/>
              <w:contextualSpacing/>
              <w:rPr>
                <w:rFonts w:ascii="Calibri" w:eastAsia="Times New Roman" w:hAnsi="Calibri" w:cs="Times New Roman"/>
                <w:b/>
                <w:bCs/>
                <w:sz w:val="28"/>
                <w:szCs w:val="28"/>
                <w:lang w:eastAsia="cs-CZ"/>
              </w:rPr>
            </w:pPr>
            <w:r w:rsidRPr="009D6512">
              <w:rPr>
                <w:rFonts w:ascii="Calibri" w:eastAsia="Times New Roman" w:hAnsi="Calibri" w:cs="Times New Roman"/>
                <w:b/>
                <w:bCs/>
                <w:sz w:val="28"/>
                <w:szCs w:val="28"/>
                <w:lang w:eastAsia="cs-CZ"/>
              </w:rPr>
              <w:t>Celkem</w:t>
            </w:r>
          </w:p>
        </w:tc>
        <w:tc>
          <w:tcPr>
            <w:tcW w:w="162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b/>
                <w:bCs/>
                <w:color w:val="000000"/>
                <w:sz w:val="28"/>
                <w:szCs w:val="28"/>
                <w:lang w:eastAsia="cs-CZ"/>
              </w:rPr>
            </w:pPr>
            <w:r w:rsidRPr="009D6512">
              <w:rPr>
                <w:rFonts w:ascii="Calibri" w:eastAsia="Times New Roman" w:hAnsi="Calibri" w:cs="Times New Roman"/>
                <w:b/>
                <w:bCs/>
                <w:color w:val="000000"/>
                <w:sz w:val="28"/>
                <w:szCs w:val="28"/>
                <w:lang w:eastAsia="cs-CZ"/>
              </w:rPr>
              <w:t>347 569</w:t>
            </w:r>
          </w:p>
        </w:tc>
        <w:tc>
          <w:tcPr>
            <w:tcW w:w="170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b/>
                <w:bCs/>
                <w:color w:val="000000"/>
                <w:sz w:val="28"/>
                <w:szCs w:val="28"/>
                <w:lang w:eastAsia="cs-CZ"/>
              </w:rPr>
            </w:pPr>
            <w:r w:rsidRPr="009D6512">
              <w:rPr>
                <w:rFonts w:ascii="Calibri" w:eastAsia="Times New Roman" w:hAnsi="Calibri" w:cs="Times New Roman"/>
                <w:b/>
                <w:bCs/>
                <w:color w:val="000000"/>
                <w:sz w:val="28"/>
                <w:szCs w:val="28"/>
                <w:lang w:eastAsia="cs-CZ"/>
              </w:rPr>
              <w:t>335 441</w:t>
            </w:r>
          </w:p>
        </w:tc>
        <w:tc>
          <w:tcPr>
            <w:tcW w:w="1540" w:type="dxa"/>
            <w:tcBorders>
              <w:top w:val="nil"/>
              <w:left w:val="nil"/>
              <w:bottom w:val="single" w:sz="4" w:space="0" w:color="auto"/>
              <w:right w:val="single" w:sz="4" w:space="0" w:color="auto"/>
            </w:tcBorders>
            <w:shd w:val="clear" w:color="auto" w:fill="auto"/>
            <w:noWrap/>
            <w:vAlign w:val="bottom"/>
            <w:hideMark/>
          </w:tcPr>
          <w:p w:rsidR="009D6512" w:rsidRPr="009D6512" w:rsidRDefault="009D6512" w:rsidP="00F279BF">
            <w:pPr>
              <w:spacing w:before="100" w:beforeAutospacing="1" w:after="100" w:afterAutospacing="1" w:line="240" w:lineRule="auto"/>
              <w:contextualSpacing/>
              <w:jc w:val="right"/>
              <w:rPr>
                <w:rFonts w:ascii="Calibri" w:eastAsia="Times New Roman" w:hAnsi="Calibri" w:cs="Times New Roman"/>
                <w:b/>
                <w:bCs/>
                <w:color w:val="000000"/>
                <w:sz w:val="28"/>
                <w:szCs w:val="28"/>
                <w:lang w:eastAsia="cs-CZ"/>
              </w:rPr>
            </w:pPr>
            <w:r w:rsidRPr="009D6512">
              <w:rPr>
                <w:rFonts w:ascii="Calibri" w:eastAsia="Times New Roman" w:hAnsi="Calibri" w:cs="Times New Roman"/>
                <w:b/>
                <w:bCs/>
                <w:color w:val="000000"/>
                <w:sz w:val="28"/>
                <w:szCs w:val="28"/>
                <w:lang w:eastAsia="cs-CZ"/>
              </w:rPr>
              <w:t>338 384</w:t>
            </w:r>
          </w:p>
        </w:tc>
      </w:tr>
    </w:tbl>
    <w:p w:rsidR="009D6512" w:rsidRPr="00F279BF" w:rsidRDefault="009D6512" w:rsidP="00F279BF">
      <w:pPr>
        <w:spacing w:before="100" w:beforeAutospacing="1" w:after="100" w:afterAutospacing="1" w:line="240" w:lineRule="auto"/>
        <w:contextualSpacing/>
        <w:jc w:val="both"/>
        <w:rPr>
          <w:rFonts w:ascii="Arial" w:hAnsi="Arial" w:cs="Arial"/>
          <w:sz w:val="20"/>
          <w:szCs w:val="20"/>
        </w:rPr>
      </w:pPr>
      <w:r w:rsidRPr="00F279BF">
        <w:rPr>
          <w:rFonts w:ascii="Arial" w:hAnsi="Arial" w:cs="Arial"/>
          <w:sz w:val="20"/>
          <w:szCs w:val="20"/>
        </w:rPr>
        <w:t>Zdroj: informace odboru ekonomiky a majetku za roky 2010 - 2012</w:t>
      </w:r>
    </w:p>
    <w:p w:rsidR="008F3824" w:rsidRDefault="008F3824" w:rsidP="00C94763">
      <w:pPr>
        <w:spacing w:before="100" w:beforeAutospacing="1" w:after="100" w:afterAutospacing="1" w:line="360" w:lineRule="auto"/>
        <w:rPr>
          <w:rFonts w:ascii="Arial" w:hAnsi="Arial" w:cs="Arial"/>
          <w:sz w:val="24"/>
          <w:szCs w:val="24"/>
        </w:rPr>
      </w:pPr>
    </w:p>
    <w:p w:rsidR="00F45B1E" w:rsidRPr="00C94763" w:rsidRDefault="004D5C5D" w:rsidP="00524153">
      <w:pPr>
        <w:pStyle w:val="Odstavecseseznamem"/>
        <w:numPr>
          <w:ilvl w:val="0"/>
          <w:numId w:val="2"/>
        </w:numPr>
        <w:spacing w:before="100" w:beforeAutospacing="1" w:after="100" w:afterAutospacing="1" w:line="360" w:lineRule="auto"/>
        <w:ind w:left="714" w:hanging="357"/>
        <w:outlineLvl w:val="1"/>
        <w:rPr>
          <w:rFonts w:ascii="Arial" w:hAnsi="Arial" w:cs="Arial"/>
          <w:b/>
          <w:sz w:val="44"/>
          <w:szCs w:val="44"/>
        </w:rPr>
      </w:pPr>
      <w:r w:rsidRPr="00C94763">
        <w:rPr>
          <w:rFonts w:ascii="Arial" w:hAnsi="Arial" w:cs="Arial"/>
          <w:b/>
          <w:sz w:val="44"/>
          <w:szCs w:val="44"/>
        </w:rPr>
        <w:t xml:space="preserve"> </w:t>
      </w:r>
      <w:bookmarkStart w:id="136" w:name="_Toc357331476"/>
      <w:bookmarkStart w:id="137" w:name="_Toc357331686"/>
      <w:bookmarkStart w:id="138" w:name="_Toc357332007"/>
      <w:bookmarkStart w:id="139" w:name="_Toc357332139"/>
      <w:r w:rsidR="00F45B1E" w:rsidRPr="00C94763">
        <w:rPr>
          <w:rFonts w:ascii="Arial" w:hAnsi="Arial" w:cs="Arial"/>
          <w:b/>
          <w:sz w:val="44"/>
          <w:szCs w:val="44"/>
        </w:rPr>
        <w:t>Krizové řízení a bezpečnost města</w:t>
      </w:r>
      <w:bookmarkEnd w:id="136"/>
      <w:bookmarkEnd w:id="137"/>
      <w:bookmarkEnd w:id="138"/>
      <w:bookmarkEnd w:id="139"/>
    </w:p>
    <w:p w:rsidR="00F45B1E" w:rsidRPr="00C94763" w:rsidRDefault="00F45B1E" w:rsidP="00D97927">
      <w:pPr>
        <w:pStyle w:val="Odstavecseseznamem"/>
        <w:rPr>
          <w:rFonts w:ascii="Arial" w:hAnsi="Arial" w:cs="Arial"/>
          <w:sz w:val="24"/>
          <w:szCs w:val="24"/>
        </w:rPr>
      </w:pPr>
    </w:p>
    <w:p w:rsidR="00F45B1E" w:rsidRPr="00C94763" w:rsidRDefault="004D5C5D" w:rsidP="00524153">
      <w:pPr>
        <w:pStyle w:val="Odstavecseseznamem"/>
        <w:numPr>
          <w:ilvl w:val="1"/>
          <w:numId w:val="2"/>
        </w:numPr>
        <w:spacing w:before="100" w:beforeAutospacing="1" w:after="100" w:afterAutospacing="1" w:line="360" w:lineRule="auto"/>
        <w:ind w:left="1077" w:hanging="357"/>
        <w:outlineLvl w:val="2"/>
        <w:rPr>
          <w:rFonts w:ascii="Arial" w:hAnsi="Arial" w:cs="Arial"/>
          <w:b/>
          <w:sz w:val="28"/>
          <w:szCs w:val="28"/>
        </w:rPr>
      </w:pPr>
      <w:r w:rsidRPr="00C94763">
        <w:rPr>
          <w:rFonts w:ascii="Arial" w:hAnsi="Arial" w:cs="Arial"/>
          <w:b/>
          <w:sz w:val="28"/>
          <w:szCs w:val="28"/>
        </w:rPr>
        <w:t xml:space="preserve">  </w:t>
      </w:r>
      <w:bookmarkStart w:id="140" w:name="_Toc357331477"/>
      <w:bookmarkStart w:id="141" w:name="_Toc357331687"/>
      <w:bookmarkStart w:id="142" w:name="_Toc357332008"/>
      <w:bookmarkStart w:id="143" w:name="_Toc357332140"/>
      <w:r w:rsidR="00A02844" w:rsidRPr="00C94763">
        <w:rPr>
          <w:rFonts w:ascii="Arial" w:hAnsi="Arial" w:cs="Arial"/>
          <w:b/>
          <w:sz w:val="28"/>
          <w:szCs w:val="28"/>
        </w:rPr>
        <w:t>Krizové řízení a s</w:t>
      </w:r>
      <w:r w:rsidR="00F45B1E" w:rsidRPr="00C94763">
        <w:rPr>
          <w:rFonts w:ascii="Arial" w:hAnsi="Arial" w:cs="Arial"/>
          <w:b/>
          <w:sz w:val="28"/>
          <w:szCs w:val="28"/>
        </w:rPr>
        <w:t>ložky integrovaného záchranného systému</w:t>
      </w:r>
      <w:bookmarkEnd w:id="140"/>
      <w:bookmarkEnd w:id="141"/>
      <w:bookmarkEnd w:id="142"/>
      <w:bookmarkEnd w:id="143"/>
    </w:p>
    <w:p w:rsidR="00A02844" w:rsidRPr="00C94763" w:rsidRDefault="00A02844" w:rsidP="00A02844">
      <w:pPr>
        <w:pStyle w:val="Odstavecseseznamem"/>
        <w:ind w:left="1416"/>
        <w:rPr>
          <w:rFonts w:ascii="Arial" w:hAnsi="Arial" w:cs="Arial"/>
          <w:sz w:val="24"/>
          <w:szCs w:val="24"/>
        </w:rPr>
      </w:pPr>
    </w:p>
    <w:p w:rsidR="00A02844" w:rsidRPr="00C94763" w:rsidRDefault="00A02844" w:rsidP="00524153">
      <w:pPr>
        <w:pStyle w:val="Odstavecseseznamem"/>
        <w:spacing w:before="100" w:beforeAutospacing="1" w:after="100" w:afterAutospacing="1" w:line="360" w:lineRule="auto"/>
        <w:ind w:left="1418"/>
        <w:outlineLvl w:val="3"/>
        <w:rPr>
          <w:rFonts w:ascii="Arial" w:hAnsi="Arial" w:cs="Arial"/>
          <w:b/>
          <w:sz w:val="24"/>
          <w:szCs w:val="24"/>
          <w:u w:val="single"/>
        </w:rPr>
      </w:pPr>
      <w:bookmarkStart w:id="144" w:name="_Toc357331478"/>
      <w:bookmarkStart w:id="145" w:name="_Toc357331688"/>
      <w:bookmarkStart w:id="146" w:name="_Toc357332009"/>
      <w:bookmarkStart w:id="147" w:name="_Toc357332141"/>
      <w:r w:rsidRPr="00C94763">
        <w:rPr>
          <w:rFonts w:ascii="Arial" w:hAnsi="Arial" w:cs="Arial"/>
          <w:b/>
          <w:sz w:val="24"/>
          <w:szCs w:val="24"/>
          <w:u w:val="single"/>
        </w:rPr>
        <w:t>4.1.1 Krizový plán</w:t>
      </w:r>
      <w:bookmarkEnd w:id="144"/>
      <w:bookmarkEnd w:id="145"/>
      <w:bookmarkEnd w:id="146"/>
      <w:bookmarkEnd w:id="147"/>
    </w:p>
    <w:p w:rsidR="00A02844" w:rsidRPr="00C94763" w:rsidRDefault="0093730B" w:rsidP="007D230C">
      <w:pPr>
        <w:spacing w:before="100" w:beforeAutospacing="1" w:after="100" w:afterAutospacing="1" w:line="360" w:lineRule="auto"/>
        <w:jc w:val="both"/>
        <w:rPr>
          <w:rFonts w:ascii="Arial" w:hAnsi="Arial" w:cs="Arial"/>
          <w:bCs/>
          <w:sz w:val="24"/>
          <w:szCs w:val="24"/>
        </w:rPr>
      </w:pPr>
      <w:r w:rsidRPr="00C94763">
        <w:rPr>
          <w:rFonts w:ascii="Arial" w:hAnsi="Arial" w:cs="Arial"/>
          <w:sz w:val="24"/>
          <w:szCs w:val="24"/>
        </w:rPr>
        <w:t xml:space="preserve">SML má zpracován krizový plán území správního obvodu s rozšířenou působností Liberec, který popisuje fungování jednotlivých složek a orgánů krizového řízení. </w:t>
      </w:r>
      <w:r w:rsidR="00B47CA4" w:rsidRPr="00C94763">
        <w:rPr>
          <w:rFonts w:ascii="Arial" w:hAnsi="Arial" w:cs="Arial"/>
          <w:sz w:val="24"/>
          <w:szCs w:val="24"/>
        </w:rPr>
        <w:t xml:space="preserve"> </w:t>
      </w:r>
      <w:r w:rsidR="00B47CA4" w:rsidRPr="00C94763">
        <w:rPr>
          <w:rFonts w:ascii="Arial" w:hAnsi="Arial" w:cs="Arial"/>
          <w:bCs/>
          <w:sz w:val="24"/>
          <w:szCs w:val="24"/>
        </w:rPr>
        <w:t xml:space="preserve">Je to dokument, představující souhrn opatření k provádění záchranných a likvidačních prací a odstraňování následků způsobených mimořádnou událostí v rámci správního obvodu ORP Liberce, která přesáhne rámec </w:t>
      </w:r>
      <w:r w:rsidR="00782968" w:rsidRPr="00C94763">
        <w:rPr>
          <w:rFonts w:ascii="Arial" w:hAnsi="Arial" w:cs="Arial"/>
          <w:bCs/>
          <w:sz w:val="24"/>
          <w:szCs w:val="24"/>
        </w:rPr>
        <w:t>mimořádné události</w:t>
      </w:r>
      <w:r w:rsidR="00B47CA4" w:rsidRPr="00C94763">
        <w:rPr>
          <w:rFonts w:ascii="Arial" w:hAnsi="Arial" w:cs="Arial"/>
          <w:bCs/>
          <w:sz w:val="24"/>
          <w:szCs w:val="24"/>
        </w:rPr>
        <w:t xml:space="preserve"> a musí být vyhlášen krizový stav.</w:t>
      </w:r>
      <w:r w:rsidR="007A285C" w:rsidRPr="00C94763">
        <w:rPr>
          <w:rFonts w:ascii="Arial" w:hAnsi="Arial" w:cs="Arial"/>
          <w:bCs/>
          <w:sz w:val="24"/>
          <w:szCs w:val="24"/>
        </w:rPr>
        <w:t xml:space="preserve"> Aktuální krizový plán byl projednán a schválen v Bezpečnostní radě ORP Liberec dne 12. prosince 2012 usnesením číslo 7-2012. </w:t>
      </w:r>
      <w:r w:rsidR="00A02844" w:rsidRPr="00C94763">
        <w:rPr>
          <w:rFonts w:ascii="Arial" w:hAnsi="Arial" w:cs="Arial"/>
          <w:bCs/>
          <w:sz w:val="24"/>
          <w:szCs w:val="24"/>
        </w:rPr>
        <w:t>Je minimálně 1x ročně aktualizován oddělením krizového řízení ve spolupráci s ostatními odbory MML a ostatními orgány a organizacemi (zejména HZS Libereckého kraje), které se ve správním obvodu podílejí na krizovém plánování a krizovém řízení. O provedených změnách jsou vedeny záznamy.</w:t>
      </w:r>
    </w:p>
    <w:p w:rsidR="007A285C" w:rsidRPr="00C94763" w:rsidRDefault="007A285C" w:rsidP="007D230C">
      <w:pPr>
        <w:spacing w:before="100" w:beforeAutospacing="1" w:after="100" w:afterAutospacing="1" w:line="360" w:lineRule="auto"/>
        <w:jc w:val="both"/>
        <w:rPr>
          <w:rFonts w:ascii="Arial" w:hAnsi="Arial" w:cs="Arial"/>
          <w:bCs/>
          <w:sz w:val="24"/>
          <w:szCs w:val="24"/>
        </w:rPr>
      </w:pPr>
      <w:r w:rsidRPr="00C94763">
        <w:rPr>
          <w:rFonts w:ascii="Arial" w:hAnsi="Arial" w:cs="Arial"/>
          <w:bCs/>
          <w:sz w:val="24"/>
          <w:szCs w:val="24"/>
        </w:rPr>
        <w:t>Krizový plán je určen k plánování a řízení postupu IZS, dalších složek potřebných pro zvládnutí krizového stavu a je závazným dokumentem pro všechny obce, správní úřady, fyzické a právnické osoby nacházející se na území správního obvodu ORP Liberec. Jeho obsahem jsou dokumenty ke zvládnutí krizové situace.</w:t>
      </w:r>
    </w:p>
    <w:p w:rsidR="007A285C" w:rsidRPr="00C94763" w:rsidRDefault="007A285C" w:rsidP="007D230C">
      <w:pPr>
        <w:spacing w:before="100" w:beforeAutospacing="1" w:after="100" w:afterAutospacing="1" w:line="360" w:lineRule="auto"/>
        <w:jc w:val="both"/>
        <w:rPr>
          <w:rFonts w:ascii="Arial" w:hAnsi="Arial" w:cs="Arial"/>
          <w:bCs/>
          <w:sz w:val="24"/>
          <w:szCs w:val="24"/>
        </w:rPr>
      </w:pPr>
      <w:r w:rsidRPr="00C94763">
        <w:rPr>
          <w:rFonts w:ascii="Arial" w:hAnsi="Arial" w:cs="Arial"/>
          <w:bCs/>
          <w:sz w:val="24"/>
          <w:szCs w:val="24"/>
        </w:rPr>
        <w:t>Zahrnuje opatření, která jsou nutná k:</w:t>
      </w:r>
    </w:p>
    <w:p w:rsidR="007A285C" w:rsidRPr="00C94763" w:rsidRDefault="007A285C" w:rsidP="0036348A">
      <w:pPr>
        <w:numPr>
          <w:ilvl w:val="0"/>
          <w:numId w:val="9"/>
        </w:numPr>
        <w:spacing w:before="100" w:beforeAutospacing="1" w:after="100" w:afterAutospacing="1" w:line="360" w:lineRule="auto"/>
        <w:jc w:val="both"/>
        <w:rPr>
          <w:rFonts w:ascii="Arial" w:hAnsi="Arial" w:cs="Arial"/>
          <w:bCs/>
          <w:sz w:val="24"/>
          <w:szCs w:val="24"/>
        </w:rPr>
      </w:pPr>
      <w:r w:rsidRPr="00C94763">
        <w:rPr>
          <w:rFonts w:ascii="Arial" w:hAnsi="Arial" w:cs="Arial"/>
          <w:bCs/>
          <w:sz w:val="24"/>
          <w:szCs w:val="24"/>
        </w:rPr>
        <w:t>ochraně životů a zdraví obyvatel, materiálních a kulturních hodnot a životního prostředí,</w:t>
      </w:r>
    </w:p>
    <w:p w:rsidR="007A285C" w:rsidRPr="00C94763" w:rsidRDefault="007A285C" w:rsidP="0036348A">
      <w:pPr>
        <w:numPr>
          <w:ilvl w:val="0"/>
          <w:numId w:val="9"/>
        </w:numPr>
        <w:spacing w:before="100" w:beforeAutospacing="1" w:after="100" w:afterAutospacing="1" w:line="360" w:lineRule="auto"/>
        <w:jc w:val="both"/>
        <w:rPr>
          <w:rFonts w:ascii="Arial" w:hAnsi="Arial" w:cs="Arial"/>
          <w:bCs/>
          <w:sz w:val="24"/>
          <w:szCs w:val="24"/>
        </w:rPr>
      </w:pPr>
      <w:r w:rsidRPr="00C94763">
        <w:rPr>
          <w:rFonts w:ascii="Arial" w:hAnsi="Arial" w:cs="Arial"/>
          <w:bCs/>
          <w:sz w:val="24"/>
          <w:szCs w:val="24"/>
        </w:rPr>
        <w:t>vyrozumění, varování a záchraně osob na postiženém území,</w:t>
      </w:r>
    </w:p>
    <w:p w:rsidR="007A285C" w:rsidRPr="00C94763" w:rsidRDefault="007A285C" w:rsidP="0036348A">
      <w:pPr>
        <w:numPr>
          <w:ilvl w:val="0"/>
          <w:numId w:val="9"/>
        </w:numPr>
        <w:spacing w:before="100" w:beforeAutospacing="1" w:after="100" w:afterAutospacing="1" w:line="360" w:lineRule="auto"/>
        <w:jc w:val="both"/>
        <w:rPr>
          <w:rFonts w:ascii="Arial" w:hAnsi="Arial" w:cs="Arial"/>
          <w:bCs/>
          <w:sz w:val="24"/>
          <w:szCs w:val="24"/>
        </w:rPr>
      </w:pPr>
      <w:r w:rsidRPr="00C94763">
        <w:rPr>
          <w:rFonts w:ascii="Arial" w:hAnsi="Arial" w:cs="Arial"/>
          <w:bCs/>
          <w:sz w:val="24"/>
          <w:szCs w:val="24"/>
        </w:rPr>
        <w:t>omezení účinků krizové situace a zabránění jejímu šíření,</w:t>
      </w:r>
    </w:p>
    <w:p w:rsidR="007A285C" w:rsidRPr="00C94763" w:rsidRDefault="007A285C" w:rsidP="0036348A">
      <w:pPr>
        <w:numPr>
          <w:ilvl w:val="0"/>
          <w:numId w:val="9"/>
        </w:numPr>
        <w:spacing w:before="100" w:beforeAutospacing="1" w:after="100" w:afterAutospacing="1" w:line="360" w:lineRule="auto"/>
        <w:jc w:val="both"/>
        <w:rPr>
          <w:rFonts w:ascii="Arial" w:hAnsi="Arial" w:cs="Arial"/>
          <w:bCs/>
          <w:sz w:val="24"/>
          <w:szCs w:val="24"/>
        </w:rPr>
      </w:pPr>
      <w:r w:rsidRPr="00C94763">
        <w:rPr>
          <w:rFonts w:ascii="Arial" w:hAnsi="Arial" w:cs="Arial"/>
          <w:bCs/>
          <w:sz w:val="24"/>
          <w:szCs w:val="24"/>
        </w:rPr>
        <w:t>koordinaci a řízení záchranných a likvidačních prací,</w:t>
      </w:r>
    </w:p>
    <w:p w:rsidR="007A285C" w:rsidRPr="00C94763" w:rsidRDefault="007A285C" w:rsidP="0036348A">
      <w:pPr>
        <w:numPr>
          <w:ilvl w:val="0"/>
          <w:numId w:val="9"/>
        </w:numPr>
        <w:spacing w:before="100" w:beforeAutospacing="1" w:after="100" w:afterAutospacing="1" w:line="360" w:lineRule="auto"/>
        <w:jc w:val="both"/>
        <w:rPr>
          <w:rFonts w:ascii="Arial" w:hAnsi="Arial" w:cs="Arial"/>
          <w:bCs/>
          <w:sz w:val="24"/>
          <w:szCs w:val="24"/>
        </w:rPr>
      </w:pPr>
      <w:r w:rsidRPr="00C94763">
        <w:rPr>
          <w:rFonts w:ascii="Arial" w:hAnsi="Arial" w:cs="Arial"/>
          <w:bCs/>
          <w:sz w:val="24"/>
          <w:szCs w:val="24"/>
        </w:rPr>
        <w:t>asanaci postiženého území,</w:t>
      </w:r>
    </w:p>
    <w:p w:rsidR="007A285C" w:rsidRPr="00C94763" w:rsidRDefault="007A285C" w:rsidP="0036348A">
      <w:pPr>
        <w:numPr>
          <w:ilvl w:val="0"/>
          <w:numId w:val="9"/>
        </w:numPr>
        <w:spacing w:before="100" w:beforeAutospacing="1" w:after="100" w:afterAutospacing="1" w:line="360" w:lineRule="auto"/>
        <w:jc w:val="both"/>
        <w:rPr>
          <w:rFonts w:ascii="Arial" w:hAnsi="Arial" w:cs="Arial"/>
          <w:bCs/>
          <w:sz w:val="24"/>
          <w:szCs w:val="24"/>
        </w:rPr>
      </w:pPr>
      <w:r w:rsidRPr="00C94763">
        <w:rPr>
          <w:rFonts w:ascii="Arial" w:hAnsi="Arial" w:cs="Arial"/>
          <w:bCs/>
          <w:sz w:val="24"/>
          <w:szCs w:val="24"/>
        </w:rPr>
        <w:t>péči o postižené obyvatele.</w:t>
      </w:r>
    </w:p>
    <w:p w:rsidR="007A285C" w:rsidRPr="00C94763" w:rsidRDefault="007A285C" w:rsidP="00F97563">
      <w:pPr>
        <w:spacing w:before="100" w:beforeAutospacing="1" w:after="100" w:afterAutospacing="1" w:line="360" w:lineRule="auto"/>
        <w:ind w:left="720"/>
        <w:jc w:val="both"/>
        <w:rPr>
          <w:rFonts w:ascii="Arial" w:hAnsi="Arial" w:cs="Arial"/>
          <w:bCs/>
          <w:sz w:val="24"/>
          <w:szCs w:val="24"/>
        </w:rPr>
      </w:pPr>
    </w:p>
    <w:p w:rsidR="007A285C" w:rsidRPr="00C94763" w:rsidRDefault="007A285C" w:rsidP="007D230C">
      <w:pPr>
        <w:spacing w:before="100" w:beforeAutospacing="1" w:after="100" w:afterAutospacing="1" w:line="360" w:lineRule="auto"/>
        <w:jc w:val="both"/>
        <w:rPr>
          <w:rFonts w:ascii="Arial" w:hAnsi="Arial" w:cs="Arial"/>
          <w:bCs/>
          <w:sz w:val="24"/>
          <w:szCs w:val="24"/>
        </w:rPr>
      </w:pPr>
      <w:r w:rsidRPr="00C94763">
        <w:rPr>
          <w:rFonts w:ascii="Arial" w:hAnsi="Arial" w:cs="Arial"/>
          <w:bCs/>
          <w:sz w:val="24"/>
          <w:szCs w:val="24"/>
        </w:rPr>
        <w:t>Krizový plán ORP Liberec byl zpracován podle zákona č. 240/2000 Sb. o krizovém řízení ve znění pozdějších předpisů a dalších obecně závazných právních předpisů vztahujících se k oblasti krizového plánování.</w:t>
      </w:r>
    </w:p>
    <w:p w:rsidR="004D5C5D" w:rsidRPr="00C94763" w:rsidRDefault="004D5C5D" w:rsidP="007D230C">
      <w:pPr>
        <w:pStyle w:val="Odstavecseseznamem"/>
        <w:spacing w:before="100" w:beforeAutospacing="1" w:after="100" w:afterAutospacing="1" w:line="360" w:lineRule="auto"/>
        <w:ind w:left="1416"/>
        <w:rPr>
          <w:rFonts w:ascii="Arial" w:hAnsi="Arial" w:cs="Arial"/>
          <w:b/>
          <w:sz w:val="24"/>
          <w:szCs w:val="24"/>
          <w:u w:val="single"/>
        </w:rPr>
      </w:pPr>
    </w:p>
    <w:p w:rsidR="004D5C5D" w:rsidRPr="00C94763" w:rsidRDefault="004D5C5D" w:rsidP="00524153">
      <w:pPr>
        <w:pStyle w:val="Odstavecseseznamem"/>
        <w:spacing w:before="100" w:beforeAutospacing="1" w:after="100" w:afterAutospacing="1" w:line="360" w:lineRule="auto"/>
        <w:ind w:left="1418"/>
        <w:outlineLvl w:val="3"/>
        <w:rPr>
          <w:rFonts w:ascii="Arial" w:hAnsi="Arial" w:cs="Arial"/>
          <w:b/>
          <w:sz w:val="24"/>
          <w:szCs w:val="24"/>
          <w:u w:val="single"/>
        </w:rPr>
      </w:pPr>
      <w:bookmarkStart w:id="148" w:name="_Toc357331479"/>
      <w:bookmarkStart w:id="149" w:name="_Toc357331689"/>
      <w:bookmarkStart w:id="150" w:name="_Toc357332010"/>
      <w:bookmarkStart w:id="151" w:name="_Toc357332142"/>
      <w:r w:rsidRPr="00C94763">
        <w:rPr>
          <w:rFonts w:ascii="Arial" w:hAnsi="Arial" w:cs="Arial"/>
          <w:b/>
          <w:sz w:val="24"/>
          <w:szCs w:val="24"/>
          <w:u w:val="single"/>
        </w:rPr>
        <w:t>4.1.2 Orgány krizového řízení s působností na území ORP Liberec a úkoly SML</w:t>
      </w:r>
      <w:bookmarkEnd w:id="148"/>
      <w:bookmarkEnd w:id="149"/>
      <w:bookmarkEnd w:id="150"/>
      <w:bookmarkEnd w:id="151"/>
    </w:p>
    <w:p w:rsidR="0093730B" w:rsidRPr="00C94763" w:rsidRDefault="00ED09F7" w:rsidP="007D230C">
      <w:pPr>
        <w:spacing w:before="100" w:beforeAutospacing="1" w:after="100" w:afterAutospacing="1" w:line="360" w:lineRule="auto"/>
        <w:jc w:val="both"/>
        <w:rPr>
          <w:rFonts w:ascii="Arial" w:hAnsi="Arial" w:cs="Arial"/>
          <w:bCs/>
          <w:sz w:val="24"/>
          <w:szCs w:val="24"/>
        </w:rPr>
      </w:pPr>
      <w:r w:rsidRPr="00C94763">
        <w:rPr>
          <w:rFonts w:ascii="Arial" w:hAnsi="Arial" w:cs="Arial"/>
          <w:bCs/>
          <w:sz w:val="24"/>
          <w:szCs w:val="24"/>
        </w:rPr>
        <w:t xml:space="preserve">Mezi orgány krizového řízení na území SML patří hejtman, krajský úřad, Hasičských záchranný sbor Libereckého kraje, Policie České republiky – krajské ředitelství Libereckého kraje. </w:t>
      </w:r>
      <w:r w:rsidR="00F24AA4" w:rsidRPr="00C94763">
        <w:rPr>
          <w:rFonts w:ascii="Arial" w:hAnsi="Arial" w:cs="Arial"/>
          <w:bCs/>
          <w:sz w:val="24"/>
          <w:szCs w:val="24"/>
        </w:rPr>
        <w:t xml:space="preserve">V území ORP jsou to taktéž starostové obcí v území ORP Liberec. </w:t>
      </w:r>
      <w:r w:rsidR="008801B1" w:rsidRPr="00C94763">
        <w:rPr>
          <w:rFonts w:ascii="Arial" w:hAnsi="Arial" w:cs="Arial"/>
          <w:sz w:val="24"/>
          <w:szCs w:val="24"/>
        </w:rPr>
        <w:t>Na orgánech SML jsou v krizových s</w:t>
      </w:r>
      <w:r w:rsidR="00C6311F" w:rsidRPr="00C94763">
        <w:rPr>
          <w:rFonts w:ascii="Arial" w:hAnsi="Arial" w:cs="Arial"/>
          <w:sz w:val="24"/>
          <w:szCs w:val="24"/>
        </w:rPr>
        <w:t>i</w:t>
      </w:r>
      <w:r w:rsidR="008801B1" w:rsidRPr="00C94763">
        <w:rPr>
          <w:rFonts w:ascii="Arial" w:hAnsi="Arial" w:cs="Arial"/>
          <w:sz w:val="24"/>
          <w:szCs w:val="24"/>
        </w:rPr>
        <w:t xml:space="preserve">tuacích následující úkoly: </w:t>
      </w:r>
    </w:p>
    <w:p w:rsidR="00131F8F" w:rsidRPr="00C94763" w:rsidRDefault="008801B1" w:rsidP="008E3F40">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Primátor města</w:t>
      </w:r>
      <w:r w:rsidR="00131F8F" w:rsidRPr="00C94763">
        <w:rPr>
          <w:rFonts w:ascii="Arial" w:hAnsi="Arial" w:cs="Arial"/>
          <w:sz w:val="24"/>
          <w:szCs w:val="24"/>
        </w:rPr>
        <w:t xml:space="preserve"> při přípravě na krizové situace</w:t>
      </w:r>
      <w:r w:rsidR="008E3F40">
        <w:rPr>
          <w:rFonts w:ascii="Arial" w:hAnsi="Arial" w:cs="Arial"/>
          <w:sz w:val="24"/>
          <w:szCs w:val="24"/>
        </w:rPr>
        <w:t>:</w:t>
      </w:r>
    </w:p>
    <w:p w:rsidR="008801B1" w:rsidRPr="00C94763" w:rsidRDefault="00131F8F" w:rsidP="008E3F40">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 z</w:t>
      </w:r>
      <w:r w:rsidR="008801B1" w:rsidRPr="00C94763">
        <w:rPr>
          <w:rFonts w:ascii="Arial" w:hAnsi="Arial" w:cs="Arial"/>
          <w:sz w:val="24"/>
          <w:szCs w:val="24"/>
        </w:rPr>
        <w:t>ajišťuje připravenost správního obvodu obce s rozšířenou působností (ORP) na řešení krizových situací za tímto účelem zřizuje a řídí:</w:t>
      </w:r>
    </w:p>
    <w:p w:rsidR="008801B1" w:rsidRPr="00C94763" w:rsidRDefault="008801B1" w:rsidP="008E3F40">
      <w:pPr>
        <w:spacing w:before="100" w:beforeAutospacing="1" w:after="100" w:afterAutospacing="1" w:line="360" w:lineRule="auto"/>
        <w:contextualSpacing/>
        <w:jc w:val="both"/>
        <w:rPr>
          <w:rFonts w:ascii="Arial" w:hAnsi="Arial" w:cs="Arial"/>
          <w:bCs/>
          <w:sz w:val="24"/>
          <w:szCs w:val="24"/>
        </w:rPr>
      </w:pPr>
      <w:r w:rsidRPr="00C94763">
        <w:rPr>
          <w:rFonts w:ascii="Arial" w:hAnsi="Arial" w:cs="Arial"/>
          <w:bCs/>
          <w:sz w:val="24"/>
          <w:szCs w:val="24"/>
        </w:rPr>
        <w:t>a) zřizuje a řídí bezpečnostní radu ORP</w:t>
      </w:r>
    </w:p>
    <w:p w:rsidR="008801B1" w:rsidRPr="00C94763" w:rsidRDefault="008801B1" w:rsidP="008E3F40">
      <w:pPr>
        <w:spacing w:before="100" w:beforeAutospacing="1" w:after="100" w:afterAutospacing="1" w:line="360" w:lineRule="auto"/>
        <w:contextualSpacing/>
        <w:jc w:val="both"/>
        <w:rPr>
          <w:rFonts w:ascii="Arial" w:hAnsi="Arial" w:cs="Arial"/>
          <w:bCs/>
          <w:sz w:val="24"/>
          <w:szCs w:val="24"/>
        </w:rPr>
      </w:pPr>
      <w:r w:rsidRPr="00C94763">
        <w:rPr>
          <w:rFonts w:ascii="Arial" w:hAnsi="Arial" w:cs="Arial"/>
          <w:bCs/>
          <w:sz w:val="24"/>
          <w:szCs w:val="24"/>
        </w:rPr>
        <w:t>b) organizuje přípravu správního obvodu ORP na krizové situace a podílí se na jejich řešení</w:t>
      </w:r>
    </w:p>
    <w:p w:rsidR="008801B1" w:rsidRPr="00C94763" w:rsidRDefault="008801B1" w:rsidP="008E3F40">
      <w:pPr>
        <w:spacing w:before="100" w:beforeAutospacing="1" w:after="100" w:afterAutospacing="1" w:line="360" w:lineRule="auto"/>
        <w:contextualSpacing/>
        <w:jc w:val="both"/>
        <w:rPr>
          <w:rFonts w:ascii="Arial" w:hAnsi="Arial" w:cs="Arial"/>
          <w:bCs/>
          <w:sz w:val="24"/>
          <w:szCs w:val="24"/>
        </w:rPr>
      </w:pPr>
      <w:r w:rsidRPr="00C94763">
        <w:rPr>
          <w:rFonts w:ascii="Arial" w:hAnsi="Arial" w:cs="Arial"/>
          <w:bCs/>
          <w:sz w:val="24"/>
          <w:szCs w:val="24"/>
        </w:rPr>
        <w:t>c) zřizuje krizový štáb ORP</w:t>
      </w:r>
    </w:p>
    <w:p w:rsidR="008801B1" w:rsidRPr="00C94763" w:rsidRDefault="008801B1" w:rsidP="008E3F40">
      <w:pPr>
        <w:spacing w:before="100" w:beforeAutospacing="1" w:after="100" w:afterAutospacing="1" w:line="360" w:lineRule="auto"/>
        <w:contextualSpacing/>
        <w:jc w:val="both"/>
        <w:rPr>
          <w:rFonts w:ascii="Arial" w:hAnsi="Arial" w:cs="Arial"/>
          <w:bCs/>
          <w:sz w:val="24"/>
          <w:szCs w:val="24"/>
        </w:rPr>
      </w:pPr>
      <w:r w:rsidRPr="00C94763">
        <w:rPr>
          <w:rFonts w:ascii="Arial" w:hAnsi="Arial" w:cs="Arial"/>
          <w:bCs/>
          <w:sz w:val="24"/>
          <w:szCs w:val="24"/>
        </w:rPr>
        <w:t>d) schvaluje po projednání v bezpečnostní radě ORP krizový plán ORP</w:t>
      </w:r>
    </w:p>
    <w:p w:rsidR="008801B1" w:rsidRPr="00C94763" w:rsidRDefault="008801B1" w:rsidP="008E3F40">
      <w:pPr>
        <w:spacing w:before="100" w:beforeAutospacing="1" w:after="100" w:afterAutospacing="1" w:line="360" w:lineRule="auto"/>
        <w:contextualSpacing/>
        <w:jc w:val="both"/>
        <w:rPr>
          <w:rFonts w:ascii="Arial" w:hAnsi="Arial" w:cs="Arial"/>
          <w:bCs/>
          <w:sz w:val="24"/>
          <w:szCs w:val="24"/>
        </w:rPr>
      </w:pPr>
      <w:r w:rsidRPr="00C94763">
        <w:rPr>
          <w:rFonts w:ascii="Arial" w:hAnsi="Arial" w:cs="Arial"/>
          <w:bCs/>
          <w:sz w:val="24"/>
          <w:szCs w:val="24"/>
        </w:rPr>
        <w:t>e) vyžaduje od HZS LK údaje podle §15 odst. 3 krizového zákona</w:t>
      </w:r>
    </w:p>
    <w:p w:rsidR="008801B1" w:rsidRPr="00C94763" w:rsidRDefault="008801B1" w:rsidP="008E3F40">
      <w:pPr>
        <w:spacing w:before="100" w:beforeAutospacing="1" w:after="100" w:afterAutospacing="1" w:line="360" w:lineRule="auto"/>
        <w:contextualSpacing/>
        <w:jc w:val="both"/>
        <w:rPr>
          <w:rFonts w:ascii="Arial" w:hAnsi="Arial" w:cs="Arial"/>
          <w:bCs/>
          <w:sz w:val="24"/>
          <w:szCs w:val="24"/>
        </w:rPr>
      </w:pPr>
      <w:r w:rsidRPr="00C94763">
        <w:rPr>
          <w:rFonts w:ascii="Arial" w:hAnsi="Arial" w:cs="Arial"/>
          <w:bCs/>
          <w:sz w:val="24"/>
          <w:szCs w:val="24"/>
        </w:rPr>
        <w:t>f) odpovídá za využívání komunikačních a informačních prostředků MV</w:t>
      </w:r>
      <w:r w:rsidR="00457B70">
        <w:rPr>
          <w:rFonts w:ascii="Arial" w:hAnsi="Arial" w:cs="Arial"/>
          <w:bCs/>
          <w:sz w:val="24"/>
          <w:szCs w:val="24"/>
        </w:rPr>
        <w:t>ČR</w:t>
      </w:r>
    </w:p>
    <w:p w:rsidR="008801B1" w:rsidRPr="00C94763" w:rsidRDefault="008801B1" w:rsidP="008E3F40">
      <w:pPr>
        <w:spacing w:before="100" w:beforeAutospacing="1" w:after="100" w:afterAutospacing="1" w:line="360" w:lineRule="auto"/>
        <w:contextualSpacing/>
        <w:jc w:val="both"/>
        <w:rPr>
          <w:rFonts w:ascii="Arial" w:hAnsi="Arial" w:cs="Arial"/>
          <w:bCs/>
          <w:sz w:val="24"/>
          <w:szCs w:val="24"/>
        </w:rPr>
      </w:pPr>
      <w:r w:rsidRPr="00C94763">
        <w:rPr>
          <w:rFonts w:ascii="Arial" w:hAnsi="Arial" w:cs="Arial"/>
          <w:bCs/>
          <w:sz w:val="24"/>
          <w:szCs w:val="24"/>
        </w:rPr>
        <w:t>g) řídí Městskou policii Liberec</w:t>
      </w:r>
    </w:p>
    <w:p w:rsidR="008801B1" w:rsidRPr="00C94763" w:rsidRDefault="00F24AA4" w:rsidP="008E3F40">
      <w:pPr>
        <w:spacing w:before="100" w:beforeAutospacing="1" w:after="100" w:afterAutospacing="1" w:line="360" w:lineRule="auto"/>
        <w:contextualSpacing/>
        <w:jc w:val="both"/>
        <w:rPr>
          <w:rFonts w:ascii="Arial" w:hAnsi="Arial" w:cs="Arial"/>
          <w:b/>
          <w:bCs/>
          <w:sz w:val="24"/>
          <w:szCs w:val="24"/>
        </w:rPr>
      </w:pPr>
      <w:r w:rsidRPr="00C94763">
        <w:rPr>
          <w:rFonts w:ascii="Arial" w:hAnsi="Arial" w:cs="Arial"/>
          <w:bCs/>
          <w:sz w:val="24"/>
          <w:szCs w:val="24"/>
        </w:rPr>
        <w:t xml:space="preserve">- </w:t>
      </w:r>
      <w:r w:rsidR="008801B1" w:rsidRPr="00C94763">
        <w:rPr>
          <w:rFonts w:ascii="Arial" w:hAnsi="Arial" w:cs="Arial"/>
          <w:bCs/>
          <w:sz w:val="24"/>
          <w:szCs w:val="24"/>
        </w:rPr>
        <w:t>za krizové situace</w:t>
      </w:r>
      <w:r w:rsidRPr="00C94763">
        <w:rPr>
          <w:rFonts w:ascii="Arial" w:hAnsi="Arial" w:cs="Arial"/>
          <w:b/>
          <w:bCs/>
          <w:sz w:val="24"/>
          <w:szCs w:val="24"/>
        </w:rPr>
        <w:t xml:space="preserve"> </w:t>
      </w:r>
      <w:r w:rsidR="008801B1" w:rsidRPr="00C94763">
        <w:rPr>
          <w:rFonts w:ascii="Arial" w:hAnsi="Arial" w:cs="Arial"/>
          <w:bCs/>
          <w:sz w:val="24"/>
          <w:szCs w:val="24"/>
        </w:rPr>
        <w:t>zajišťuje provedení stanovených krizových opatření v podmínkách ORP</w:t>
      </w:r>
    </w:p>
    <w:p w:rsidR="008801B1" w:rsidRPr="00C94763" w:rsidRDefault="008801B1" w:rsidP="008E3F40">
      <w:pPr>
        <w:spacing w:before="100" w:beforeAutospacing="1" w:after="100" w:afterAutospacing="1" w:line="360" w:lineRule="auto"/>
        <w:contextualSpacing/>
        <w:jc w:val="both"/>
        <w:rPr>
          <w:rFonts w:ascii="Arial" w:hAnsi="Arial" w:cs="Arial"/>
          <w:bCs/>
          <w:sz w:val="24"/>
          <w:szCs w:val="24"/>
        </w:rPr>
      </w:pPr>
      <w:r w:rsidRPr="00C94763">
        <w:rPr>
          <w:rFonts w:ascii="Arial" w:hAnsi="Arial" w:cs="Arial"/>
          <w:bCs/>
          <w:sz w:val="24"/>
          <w:szCs w:val="24"/>
        </w:rPr>
        <w:t>a) řídí krizový štáb ORP</w:t>
      </w:r>
    </w:p>
    <w:p w:rsidR="008801B1" w:rsidRPr="00C94763" w:rsidRDefault="008801B1" w:rsidP="008E3F40">
      <w:pPr>
        <w:spacing w:before="100" w:beforeAutospacing="1" w:after="100" w:afterAutospacing="1" w:line="360" w:lineRule="auto"/>
        <w:contextualSpacing/>
        <w:jc w:val="both"/>
        <w:rPr>
          <w:rFonts w:ascii="Arial" w:hAnsi="Arial" w:cs="Arial"/>
          <w:bCs/>
          <w:sz w:val="24"/>
          <w:szCs w:val="24"/>
        </w:rPr>
      </w:pPr>
      <w:r w:rsidRPr="00C94763">
        <w:rPr>
          <w:rFonts w:ascii="Arial" w:hAnsi="Arial" w:cs="Arial"/>
          <w:bCs/>
          <w:sz w:val="24"/>
          <w:szCs w:val="24"/>
        </w:rPr>
        <w:t>b) plní úkoly stanové hejtmanem a orgány krizového řízení</w:t>
      </w:r>
    </w:p>
    <w:p w:rsidR="008801B1" w:rsidRPr="00C94763" w:rsidRDefault="008801B1" w:rsidP="008E3F40">
      <w:pPr>
        <w:spacing w:before="100" w:beforeAutospacing="1" w:after="100" w:afterAutospacing="1" w:line="360" w:lineRule="auto"/>
        <w:contextualSpacing/>
        <w:jc w:val="both"/>
        <w:rPr>
          <w:rFonts w:ascii="Arial" w:hAnsi="Arial" w:cs="Arial"/>
          <w:bCs/>
          <w:sz w:val="24"/>
          <w:szCs w:val="24"/>
        </w:rPr>
      </w:pPr>
      <w:r w:rsidRPr="00C94763">
        <w:rPr>
          <w:rFonts w:ascii="Arial" w:hAnsi="Arial" w:cs="Arial"/>
          <w:bCs/>
          <w:sz w:val="24"/>
          <w:szCs w:val="24"/>
        </w:rPr>
        <w:t xml:space="preserve">c) na vyžádání velitele zásahu koordinuje záchranné a likvidační práce (§13 zákon </w:t>
      </w:r>
      <w:r w:rsidR="008E3F40">
        <w:rPr>
          <w:rFonts w:ascii="Arial" w:hAnsi="Arial" w:cs="Arial"/>
          <w:bCs/>
          <w:sz w:val="24"/>
          <w:szCs w:val="24"/>
        </w:rPr>
        <w:t xml:space="preserve">   </w:t>
      </w:r>
      <w:r w:rsidRPr="00C94763">
        <w:rPr>
          <w:rFonts w:ascii="Arial" w:hAnsi="Arial" w:cs="Arial"/>
          <w:bCs/>
          <w:sz w:val="24"/>
          <w:szCs w:val="24"/>
        </w:rPr>
        <w:t>o IZS)</w:t>
      </w:r>
    </w:p>
    <w:p w:rsidR="008801B1" w:rsidRPr="00C94763" w:rsidRDefault="008801B1" w:rsidP="008E3F40">
      <w:pPr>
        <w:spacing w:before="100" w:beforeAutospacing="1" w:after="100" w:afterAutospacing="1" w:line="360" w:lineRule="auto"/>
        <w:contextualSpacing/>
        <w:jc w:val="both"/>
        <w:rPr>
          <w:rFonts w:ascii="Arial" w:hAnsi="Arial" w:cs="Arial"/>
          <w:bCs/>
          <w:sz w:val="24"/>
          <w:szCs w:val="24"/>
        </w:rPr>
      </w:pPr>
      <w:r w:rsidRPr="00C94763">
        <w:rPr>
          <w:rFonts w:ascii="Arial" w:hAnsi="Arial" w:cs="Arial"/>
          <w:bCs/>
          <w:sz w:val="24"/>
          <w:szCs w:val="24"/>
        </w:rPr>
        <w:t xml:space="preserve">d) může uložit PO nebo PFO dodávat výrobky, práce nebo služby, skladovat </w:t>
      </w:r>
      <w:r w:rsidR="008E3F40">
        <w:rPr>
          <w:rFonts w:ascii="Arial" w:hAnsi="Arial" w:cs="Arial"/>
          <w:bCs/>
          <w:sz w:val="24"/>
          <w:szCs w:val="24"/>
        </w:rPr>
        <w:t xml:space="preserve">          </w:t>
      </w:r>
      <w:r w:rsidRPr="00C94763">
        <w:rPr>
          <w:rFonts w:ascii="Arial" w:hAnsi="Arial" w:cs="Arial"/>
          <w:bCs/>
          <w:sz w:val="24"/>
          <w:szCs w:val="24"/>
        </w:rPr>
        <w:t>ve svých prostorech materiál určený pro překonání stavu nebezpečí, přemístit dopravní a mechanizační prostředky, jakož i výrobní nebo provozní prostředky a zásoby na určené místo</w:t>
      </w:r>
    </w:p>
    <w:p w:rsidR="008801B1" w:rsidRPr="00C94763" w:rsidRDefault="008801B1" w:rsidP="008E3F40">
      <w:pPr>
        <w:spacing w:before="100" w:beforeAutospacing="1" w:after="100" w:afterAutospacing="1" w:line="360" w:lineRule="auto"/>
        <w:contextualSpacing/>
        <w:jc w:val="both"/>
        <w:rPr>
          <w:rFonts w:ascii="Arial" w:hAnsi="Arial" w:cs="Arial"/>
          <w:bCs/>
          <w:sz w:val="24"/>
          <w:szCs w:val="24"/>
        </w:rPr>
      </w:pPr>
      <w:r w:rsidRPr="00C94763">
        <w:rPr>
          <w:rFonts w:ascii="Arial" w:hAnsi="Arial" w:cs="Arial"/>
          <w:bCs/>
          <w:sz w:val="24"/>
          <w:szCs w:val="24"/>
        </w:rPr>
        <w:t>f) vyžaduje od SSHR prostředky pohotovostních zásob a humanitární pomoci</w:t>
      </w:r>
    </w:p>
    <w:p w:rsidR="003365E8" w:rsidRPr="00C94763" w:rsidRDefault="00F24AA4" w:rsidP="008E3F40">
      <w:pPr>
        <w:spacing w:before="100" w:beforeAutospacing="1" w:after="100" w:afterAutospacing="1" w:line="360" w:lineRule="auto"/>
        <w:ind w:left="567"/>
        <w:contextualSpacing/>
        <w:jc w:val="both"/>
        <w:rPr>
          <w:rFonts w:ascii="Arial" w:hAnsi="Arial" w:cs="Arial"/>
          <w:sz w:val="24"/>
          <w:szCs w:val="24"/>
        </w:rPr>
      </w:pPr>
      <w:r w:rsidRPr="00C94763">
        <w:rPr>
          <w:rFonts w:ascii="Arial" w:hAnsi="Arial" w:cs="Arial"/>
          <w:sz w:val="24"/>
          <w:szCs w:val="24"/>
        </w:rPr>
        <w:t>MML</w:t>
      </w:r>
      <w:r w:rsidR="003365E8" w:rsidRPr="00C94763">
        <w:rPr>
          <w:rFonts w:ascii="Arial" w:hAnsi="Arial" w:cs="Arial"/>
          <w:sz w:val="24"/>
          <w:szCs w:val="24"/>
        </w:rPr>
        <w:t xml:space="preserve"> při přípravě na krizové situace</w:t>
      </w:r>
      <w:r w:rsidRPr="00C94763">
        <w:rPr>
          <w:rFonts w:ascii="Arial" w:hAnsi="Arial" w:cs="Arial"/>
          <w:sz w:val="24"/>
          <w:szCs w:val="24"/>
        </w:rPr>
        <w:t>:</w:t>
      </w:r>
    </w:p>
    <w:p w:rsidR="003365E8" w:rsidRPr="00C94763" w:rsidRDefault="003365E8" w:rsidP="008E3F40">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 poskytuje součinnost HZS LK při zpracování krizového plánu ORP</w:t>
      </w:r>
    </w:p>
    <w:p w:rsidR="003365E8" w:rsidRPr="00C94763" w:rsidRDefault="003365E8" w:rsidP="008E3F40">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 plní úkoly podle krizového plánu ORP</w:t>
      </w:r>
    </w:p>
    <w:p w:rsidR="003365E8" w:rsidRPr="00C94763" w:rsidRDefault="003365E8" w:rsidP="008E3F40">
      <w:pPr>
        <w:spacing w:before="100" w:beforeAutospacing="1" w:after="100" w:afterAutospacing="1" w:line="360" w:lineRule="auto"/>
        <w:contextualSpacing/>
        <w:jc w:val="both"/>
        <w:rPr>
          <w:rFonts w:ascii="Arial" w:hAnsi="Arial" w:cs="Arial"/>
          <w:bCs/>
          <w:sz w:val="24"/>
          <w:szCs w:val="24"/>
        </w:rPr>
      </w:pPr>
      <w:r w:rsidRPr="00C94763">
        <w:rPr>
          <w:rFonts w:ascii="Arial" w:hAnsi="Arial" w:cs="Arial"/>
          <w:bCs/>
          <w:sz w:val="24"/>
          <w:szCs w:val="24"/>
        </w:rPr>
        <w:t xml:space="preserve">- vede přehled možných zdrojů rizik a v rámci prevence podle zvláštních právních předpisů </w:t>
      </w:r>
    </w:p>
    <w:p w:rsidR="003365E8" w:rsidRPr="00C94763" w:rsidRDefault="003365E8" w:rsidP="008E3F40">
      <w:pPr>
        <w:spacing w:before="100" w:beforeAutospacing="1" w:after="100" w:afterAutospacing="1" w:line="360" w:lineRule="auto"/>
        <w:contextualSpacing/>
        <w:jc w:val="both"/>
        <w:rPr>
          <w:rFonts w:ascii="Arial" w:hAnsi="Arial" w:cs="Arial"/>
          <w:bCs/>
          <w:sz w:val="24"/>
          <w:szCs w:val="24"/>
        </w:rPr>
      </w:pPr>
      <w:r w:rsidRPr="00C94763">
        <w:rPr>
          <w:rFonts w:ascii="Arial" w:hAnsi="Arial" w:cs="Arial"/>
          <w:bCs/>
          <w:sz w:val="24"/>
          <w:szCs w:val="24"/>
        </w:rPr>
        <w:t xml:space="preserve"> - odstraňuje nedostatky, které by mohly vést ke vzniku krizové situace</w:t>
      </w:r>
    </w:p>
    <w:p w:rsidR="003365E8" w:rsidRPr="00C94763" w:rsidRDefault="003365E8" w:rsidP="008E3F40">
      <w:pPr>
        <w:numPr>
          <w:ilvl w:val="0"/>
          <w:numId w:val="10"/>
        </w:numPr>
        <w:tabs>
          <w:tab w:val="num" w:pos="180"/>
        </w:tabs>
        <w:spacing w:before="100" w:beforeAutospacing="1" w:after="100" w:afterAutospacing="1" w:line="360" w:lineRule="auto"/>
        <w:contextualSpacing/>
        <w:jc w:val="both"/>
        <w:rPr>
          <w:rFonts w:ascii="Arial" w:hAnsi="Arial" w:cs="Arial"/>
          <w:bCs/>
          <w:sz w:val="24"/>
          <w:szCs w:val="24"/>
        </w:rPr>
      </w:pPr>
      <w:r w:rsidRPr="00C94763">
        <w:rPr>
          <w:rFonts w:ascii="Arial" w:hAnsi="Arial" w:cs="Arial"/>
          <w:bCs/>
          <w:sz w:val="24"/>
          <w:szCs w:val="24"/>
        </w:rPr>
        <w:t>zřizuje pracoviště krizového řízení</w:t>
      </w:r>
    </w:p>
    <w:p w:rsidR="003365E8" w:rsidRPr="00C94763" w:rsidRDefault="003365E8" w:rsidP="008E3F40">
      <w:pPr>
        <w:numPr>
          <w:ilvl w:val="0"/>
          <w:numId w:val="10"/>
        </w:numPr>
        <w:tabs>
          <w:tab w:val="num" w:pos="180"/>
        </w:tabs>
        <w:spacing w:before="100" w:beforeAutospacing="1" w:after="100" w:afterAutospacing="1" w:line="360" w:lineRule="auto"/>
        <w:contextualSpacing/>
        <w:jc w:val="both"/>
        <w:rPr>
          <w:rFonts w:ascii="Arial" w:hAnsi="Arial" w:cs="Arial"/>
          <w:bCs/>
          <w:sz w:val="24"/>
          <w:szCs w:val="24"/>
        </w:rPr>
      </w:pPr>
      <w:r w:rsidRPr="00C94763">
        <w:rPr>
          <w:rFonts w:ascii="Arial" w:hAnsi="Arial" w:cs="Arial"/>
          <w:bCs/>
          <w:sz w:val="24"/>
          <w:szCs w:val="24"/>
        </w:rPr>
        <w:t>zpracovává PND</w:t>
      </w:r>
    </w:p>
    <w:p w:rsidR="003365E8" w:rsidRPr="00C94763" w:rsidRDefault="003365E8" w:rsidP="008E3F40">
      <w:pPr>
        <w:numPr>
          <w:ilvl w:val="0"/>
          <w:numId w:val="10"/>
        </w:numPr>
        <w:tabs>
          <w:tab w:val="num" w:pos="180"/>
        </w:tabs>
        <w:spacing w:before="100" w:beforeAutospacing="1" w:after="100" w:afterAutospacing="1" w:line="360" w:lineRule="auto"/>
        <w:contextualSpacing/>
        <w:jc w:val="both"/>
        <w:rPr>
          <w:rFonts w:ascii="Arial" w:hAnsi="Arial" w:cs="Arial"/>
          <w:bCs/>
          <w:sz w:val="24"/>
          <w:szCs w:val="24"/>
        </w:rPr>
      </w:pPr>
      <w:r w:rsidRPr="00C94763">
        <w:rPr>
          <w:rFonts w:ascii="Arial" w:hAnsi="Arial" w:cs="Arial"/>
          <w:bCs/>
          <w:sz w:val="24"/>
          <w:szCs w:val="24"/>
        </w:rPr>
        <w:t>plní úkoly uložené KÚ</w:t>
      </w:r>
    </w:p>
    <w:p w:rsidR="003365E8" w:rsidRPr="00C94763" w:rsidRDefault="003365E8" w:rsidP="008E3F40">
      <w:pPr>
        <w:numPr>
          <w:ilvl w:val="0"/>
          <w:numId w:val="10"/>
        </w:numPr>
        <w:tabs>
          <w:tab w:val="num" w:pos="180"/>
        </w:tabs>
        <w:spacing w:before="100" w:beforeAutospacing="1" w:after="100" w:afterAutospacing="1" w:line="360" w:lineRule="auto"/>
        <w:contextualSpacing/>
        <w:jc w:val="both"/>
        <w:rPr>
          <w:rFonts w:ascii="Arial" w:hAnsi="Arial" w:cs="Arial"/>
          <w:bCs/>
          <w:sz w:val="24"/>
          <w:szCs w:val="24"/>
        </w:rPr>
      </w:pPr>
      <w:r w:rsidRPr="00C94763">
        <w:rPr>
          <w:rFonts w:ascii="Arial" w:hAnsi="Arial" w:cs="Arial"/>
          <w:bCs/>
          <w:sz w:val="24"/>
          <w:szCs w:val="24"/>
        </w:rPr>
        <w:t>zajišťuje činnosti umožňující přijetí regulačních opatření</w:t>
      </w:r>
    </w:p>
    <w:p w:rsidR="003365E8" w:rsidRPr="00C94763" w:rsidRDefault="00F24AA4" w:rsidP="008E3F40">
      <w:pPr>
        <w:spacing w:before="100" w:beforeAutospacing="1" w:after="100" w:afterAutospacing="1" w:line="360" w:lineRule="auto"/>
        <w:contextualSpacing/>
        <w:jc w:val="both"/>
        <w:rPr>
          <w:rFonts w:ascii="Arial" w:hAnsi="Arial" w:cs="Arial"/>
          <w:bCs/>
          <w:sz w:val="24"/>
          <w:szCs w:val="24"/>
        </w:rPr>
      </w:pPr>
      <w:r w:rsidRPr="00C94763">
        <w:rPr>
          <w:rFonts w:ascii="Arial" w:hAnsi="Arial" w:cs="Arial"/>
          <w:bCs/>
          <w:sz w:val="24"/>
          <w:szCs w:val="24"/>
        </w:rPr>
        <w:t xml:space="preserve">- </w:t>
      </w:r>
      <w:r w:rsidR="003365E8" w:rsidRPr="00C94763">
        <w:rPr>
          <w:rFonts w:ascii="Arial" w:hAnsi="Arial" w:cs="Arial"/>
          <w:bCs/>
          <w:sz w:val="24"/>
          <w:szCs w:val="24"/>
        </w:rPr>
        <w:t>za krizové situace</w:t>
      </w:r>
    </w:p>
    <w:p w:rsidR="003365E8" w:rsidRPr="00C94763" w:rsidRDefault="003365E8" w:rsidP="008E3F40">
      <w:pPr>
        <w:spacing w:before="100" w:beforeAutospacing="1" w:after="100" w:afterAutospacing="1" w:line="360" w:lineRule="auto"/>
        <w:ind w:left="567"/>
        <w:contextualSpacing/>
        <w:jc w:val="both"/>
        <w:rPr>
          <w:rFonts w:ascii="Arial" w:hAnsi="Arial" w:cs="Arial"/>
          <w:sz w:val="24"/>
          <w:szCs w:val="24"/>
        </w:rPr>
      </w:pPr>
      <w:r w:rsidRPr="00C94763">
        <w:rPr>
          <w:rFonts w:ascii="Arial" w:hAnsi="Arial" w:cs="Arial"/>
          <w:sz w:val="24"/>
          <w:szCs w:val="24"/>
        </w:rPr>
        <w:t>- vede evidenci údajů o přechodných změnách pobytu</w:t>
      </w:r>
      <w:r w:rsidR="00F24AA4" w:rsidRPr="00C94763">
        <w:rPr>
          <w:rFonts w:ascii="Arial" w:hAnsi="Arial" w:cs="Arial"/>
          <w:sz w:val="24"/>
          <w:szCs w:val="24"/>
        </w:rPr>
        <w:t xml:space="preserve"> osob za stavu nebezpečí, pokud </w:t>
      </w:r>
      <w:r w:rsidRPr="00C94763">
        <w:rPr>
          <w:rFonts w:ascii="Arial" w:hAnsi="Arial" w:cs="Arial"/>
          <w:sz w:val="24"/>
          <w:szCs w:val="24"/>
        </w:rPr>
        <w:t xml:space="preserve">vedení </w:t>
      </w:r>
    </w:p>
    <w:p w:rsidR="003365E8" w:rsidRPr="00C94763" w:rsidRDefault="003365E8" w:rsidP="008E3F40">
      <w:pPr>
        <w:spacing w:before="100" w:beforeAutospacing="1" w:after="100" w:afterAutospacing="1" w:line="360" w:lineRule="auto"/>
        <w:ind w:left="567"/>
        <w:contextualSpacing/>
        <w:jc w:val="both"/>
        <w:rPr>
          <w:rFonts w:ascii="Arial" w:hAnsi="Arial" w:cs="Arial"/>
          <w:sz w:val="24"/>
          <w:szCs w:val="24"/>
        </w:rPr>
      </w:pPr>
      <w:r w:rsidRPr="00C94763">
        <w:rPr>
          <w:rFonts w:ascii="Arial" w:hAnsi="Arial" w:cs="Arial"/>
          <w:sz w:val="24"/>
          <w:szCs w:val="24"/>
        </w:rPr>
        <w:t xml:space="preserve">  evidence hejtman nařídí</w:t>
      </w:r>
    </w:p>
    <w:p w:rsidR="003365E8" w:rsidRPr="00C94763" w:rsidRDefault="003365E8" w:rsidP="008E3F40">
      <w:pPr>
        <w:spacing w:before="100" w:beforeAutospacing="1" w:after="100" w:afterAutospacing="1" w:line="360" w:lineRule="auto"/>
        <w:ind w:left="567"/>
        <w:contextualSpacing/>
        <w:jc w:val="both"/>
        <w:rPr>
          <w:rFonts w:ascii="Arial" w:hAnsi="Arial" w:cs="Arial"/>
          <w:sz w:val="24"/>
          <w:szCs w:val="24"/>
        </w:rPr>
      </w:pPr>
      <w:r w:rsidRPr="00C94763">
        <w:rPr>
          <w:rFonts w:ascii="Arial" w:hAnsi="Arial" w:cs="Arial"/>
          <w:sz w:val="24"/>
          <w:szCs w:val="24"/>
        </w:rPr>
        <w:t>- plní další úkoly</w:t>
      </w:r>
    </w:p>
    <w:p w:rsidR="0093730B" w:rsidRPr="00C94763" w:rsidRDefault="0093730B" w:rsidP="00C94763">
      <w:pPr>
        <w:spacing w:before="100" w:beforeAutospacing="1" w:after="100" w:afterAutospacing="1" w:line="240" w:lineRule="auto"/>
        <w:rPr>
          <w:rFonts w:ascii="Arial" w:hAnsi="Arial" w:cs="Arial"/>
          <w:sz w:val="24"/>
          <w:szCs w:val="24"/>
        </w:rPr>
      </w:pPr>
    </w:p>
    <w:p w:rsidR="00410B22" w:rsidRPr="00C94763" w:rsidRDefault="00410B22" w:rsidP="00524153">
      <w:pPr>
        <w:spacing w:before="100" w:beforeAutospacing="1" w:after="100" w:afterAutospacing="1" w:line="240" w:lineRule="auto"/>
        <w:ind w:left="794"/>
        <w:outlineLvl w:val="3"/>
        <w:rPr>
          <w:rFonts w:ascii="Arial" w:hAnsi="Arial" w:cs="Arial"/>
          <w:b/>
          <w:sz w:val="24"/>
          <w:szCs w:val="24"/>
          <w:u w:val="single"/>
        </w:rPr>
      </w:pPr>
      <w:bookmarkStart w:id="152" w:name="_Toc357330003"/>
      <w:bookmarkStart w:id="153" w:name="_Toc357331480"/>
      <w:bookmarkStart w:id="154" w:name="_Toc357331690"/>
      <w:bookmarkStart w:id="155" w:name="_Toc357332011"/>
      <w:bookmarkStart w:id="156" w:name="_Toc357332143"/>
      <w:r w:rsidRPr="00C94763">
        <w:rPr>
          <w:rFonts w:ascii="Arial" w:hAnsi="Arial" w:cs="Arial"/>
          <w:b/>
          <w:sz w:val="24"/>
          <w:szCs w:val="24"/>
          <w:u w:val="single"/>
        </w:rPr>
        <w:t>4.1.3 Přehled možných zdrojů rizik</w:t>
      </w:r>
      <w:bookmarkEnd w:id="152"/>
      <w:bookmarkEnd w:id="153"/>
      <w:bookmarkEnd w:id="154"/>
      <w:bookmarkEnd w:id="155"/>
      <w:bookmarkEnd w:id="156"/>
    </w:p>
    <w:p w:rsidR="00B77298" w:rsidRDefault="00E50BD9" w:rsidP="00F97563">
      <w:pPr>
        <w:spacing w:before="100" w:beforeAutospacing="1" w:after="100" w:afterAutospacing="1" w:line="360" w:lineRule="auto"/>
        <w:jc w:val="both"/>
        <w:rPr>
          <w:rFonts w:ascii="Arial" w:eastAsia="Times New Roman" w:hAnsi="Arial" w:cs="Arial"/>
          <w:sz w:val="24"/>
          <w:szCs w:val="24"/>
          <w:lang w:eastAsia="cs-CZ"/>
        </w:rPr>
      </w:pPr>
      <w:r w:rsidRPr="00C94763">
        <w:rPr>
          <w:rFonts w:ascii="Arial" w:eastAsia="Times New Roman" w:hAnsi="Arial" w:cs="Arial"/>
          <w:sz w:val="24"/>
          <w:szCs w:val="24"/>
          <w:lang w:eastAsia="cs-CZ"/>
        </w:rPr>
        <w:t>Do přehledu zdrojů rizik jsou zařazeny mimořádné události, které mohou přerůst v krizovou situaci a svými dopady tak vyžadovat vyhlášení krizového stavu.</w:t>
      </w:r>
    </w:p>
    <w:p w:rsidR="008E3F40" w:rsidRPr="008E3F40" w:rsidRDefault="008E3F40" w:rsidP="008E3F40">
      <w:pPr>
        <w:pStyle w:val="Titulek"/>
        <w:rPr>
          <w:rFonts w:ascii="Arial" w:eastAsia="Times New Roman" w:hAnsi="Arial" w:cs="Arial"/>
          <w:color w:val="auto"/>
          <w:sz w:val="20"/>
          <w:szCs w:val="20"/>
          <w:lang w:eastAsia="cs-CZ"/>
        </w:rPr>
      </w:pPr>
      <w:bookmarkStart w:id="157" w:name="_Toc357349188"/>
      <w:r w:rsidRPr="008E3F40">
        <w:rPr>
          <w:rFonts w:ascii="Arial" w:hAnsi="Arial" w:cs="Arial"/>
          <w:color w:val="auto"/>
          <w:sz w:val="20"/>
          <w:szCs w:val="20"/>
        </w:rPr>
        <w:t xml:space="preserve">Tabulka </w:t>
      </w:r>
      <w:r w:rsidR="001A4497" w:rsidRPr="008E3F40">
        <w:rPr>
          <w:rFonts w:ascii="Arial" w:hAnsi="Arial" w:cs="Arial"/>
          <w:color w:val="auto"/>
          <w:sz w:val="20"/>
          <w:szCs w:val="20"/>
        </w:rPr>
        <w:fldChar w:fldCharType="begin"/>
      </w:r>
      <w:r w:rsidRPr="008E3F40">
        <w:rPr>
          <w:rFonts w:ascii="Arial" w:hAnsi="Arial" w:cs="Arial"/>
          <w:color w:val="auto"/>
          <w:sz w:val="20"/>
          <w:szCs w:val="20"/>
        </w:rPr>
        <w:instrText xml:space="preserve"> SEQ Tabulka \* ARABIC </w:instrText>
      </w:r>
      <w:r w:rsidR="001A4497" w:rsidRPr="008E3F40">
        <w:rPr>
          <w:rFonts w:ascii="Arial" w:hAnsi="Arial" w:cs="Arial"/>
          <w:color w:val="auto"/>
          <w:sz w:val="20"/>
          <w:szCs w:val="20"/>
        </w:rPr>
        <w:fldChar w:fldCharType="separate"/>
      </w:r>
      <w:r w:rsidR="00ED0ECB">
        <w:rPr>
          <w:rFonts w:ascii="Arial" w:hAnsi="Arial" w:cs="Arial"/>
          <w:noProof/>
          <w:color w:val="auto"/>
          <w:sz w:val="20"/>
          <w:szCs w:val="20"/>
        </w:rPr>
        <w:t>23</w:t>
      </w:r>
      <w:r w:rsidR="001A4497" w:rsidRPr="008E3F40">
        <w:rPr>
          <w:rFonts w:ascii="Arial" w:hAnsi="Arial" w:cs="Arial"/>
          <w:color w:val="auto"/>
          <w:sz w:val="20"/>
          <w:szCs w:val="20"/>
        </w:rPr>
        <w:fldChar w:fldCharType="end"/>
      </w:r>
      <w:r w:rsidRPr="008E3F40">
        <w:rPr>
          <w:rFonts w:ascii="Arial" w:hAnsi="Arial" w:cs="Arial"/>
          <w:color w:val="auto"/>
          <w:sz w:val="20"/>
          <w:szCs w:val="20"/>
        </w:rPr>
        <w:t>: Typy mimořádných událostí</w:t>
      </w:r>
      <w:bookmarkEnd w:id="157"/>
    </w:p>
    <w:tbl>
      <w:tblPr>
        <w:tblW w:w="7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3197"/>
        <w:gridCol w:w="3337"/>
      </w:tblGrid>
      <w:tr w:rsidR="00E50BD9" w:rsidRPr="007B50C1" w:rsidTr="008E3F40">
        <w:tc>
          <w:tcPr>
            <w:tcW w:w="595" w:type="dxa"/>
            <w:tcMar>
              <w:left w:w="57" w:type="dxa"/>
              <w:right w:w="57" w:type="dxa"/>
            </w:tcMar>
            <w:vAlign w:val="center"/>
          </w:tcPr>
          <w:p w:rsidR="00E50BD9" w:rsidRPr="007B50C1" w:rsidRDefault="00E50BD9" w:rsidP="004E201A">
            <w:pPr>
              <w:spacing w:after="0" w:line="240" w:lineRule="auto"/>
              <w:jc w:val="center"/>
              <w:rPr>
                <w:rFonts w:eastAsia="Times New Roman" w:cs="Times New Roman"/>
                <w:b/>
                <w:sz w:val="24"/>
                <w:szCs w:val="24"/>
                <w:lang w:eastAsia="cs-CZ"/>
              </w:rPr>
            </w:pPr>
            <w:r w:rsidRPr="007B50C1">
              <w:rPr>
                <w:rFonts w:eastAsia="Times New Roman" w:cs="Times New Roman"/>
                <w:b/>
                <w:sz w:val="24"/>
                <w:szCs w:val="24"/>
                <w:lang w:eastAsia="cs-CZ"/>
              </w:rPr>
              <w:t>č. MU</w:t>
            </w:r>
          </w:p>
        </w:tc>
        <w:tc>
          <w:tcPr>
            <w:tcW w:w="3197" w:type="dxa"/>
            <w:vAlign w:val="center"/>
          </w:tcPr>
          <w:p w:rsidR="00E50BD9" w:rsidRPr="007B50C1" w:rsidRDefault="00E50BD9" w:rsidP="004E201A">
            <w:pPr>
              <w:spacing w:after="0" w:line="240" w:lineRule="auto"/>
              <w:jc w:val="center"/>
              <w:rPr>
                <w:rFonts w:eastAsia="Times New Roman" w:cs="Times New Roman"/>
                <w:b/>
                <w:sz w:val="24"/>
                <w:szCs w:val="24"/>
                <w:lang w:eastAsia="cs-CZ"/>
              </w:rPr>
            </w:pPr>
            <w:r w:rsidRPr="007B50C1">
              <w:rPr>
                <w:rFonts w:eastAsia="Times New Roman" w:cs="Times New Roman"/>
                <w:b/>
                <w:sz w:val="24"/>
                <w:szCs w:val="24"/>
                <w:lang w:eastAsia="cs-CZ"/>
              </w:rPr>
              <w:t>Kategorie MU dle KP</w:t>
            </w:r>
          </w:p>
        </w:tc>
        <w:tc>
          <w:tcPr>
            <w:tcW w:w="3337" w:type="dxa"/>
            <w:vAlign w:val="center"/>
          </w:tcPr>
          <w:p w:rsidR="00E50BD9" w:rsidRPr="007B50C1" w:rsidRDefault="00E50BD9" w:rsidP="004E201A">
            <w:pPr>
              <w:spacing w:after="0" w:line="240" w:lineRule="auto"/>
              <w:jc w:val="center"/>
              <w:rPr>
                <w:rFonts w:eastAsia="Times New Roman" w:cs="Times New Roman"/>
                <w:b/>
                <w:sz w:val="24"/>
                <w:szCs w:val="24"/>
                <w:lang w:eastAsia="cs-CZ"/>
              </w:rPr>
            </w:pPr>
            <w:r w:rsidRPr="007B50C1">
              <w:rPr>
                <w:rFonts w:eastAsia="Times New Roman" w:cs="Times New Roman"/>
                <w:b/>
                <w:sz w:val="24"/>
                <w:szCs w:val="24"/>
                <w:lang w:eastAsia="cs-CZ"/>
              </w:rPr>
              <w:t>Kategorie MU dle HP</w:t>
            </w:r>
          </w:p>
        </w:tc>
      </w:tr>
      <w:tr w:rsidR="00E50BD9" w:rsidRPr="007B50C1" w:rsidTr="008E3F40">
        <w:tc>
          <w:tcPr>
            <w:tcW w:w="595" w:type="dxa"/>
            <w:tcMar>
              <w:left w:w="57" w:type="dxa"/>
              <w:right w:w="57" w:type="dxa"/>
            </w:tcMar>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1</w:t>
            </w:r>
          </w:p>
        </w:tc>
        <w:tc>
          <w:tcPr>
            <w:tcW w:w="3197" w:type="dxa"/>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Povodeň velkého rozsahu</w:t>
            </w:r>
          </w:p>
        </w:tc>
        <w:tc>
          <w:tcPr>
            <w:tcW w:w="3337" w:type="dxa"/>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Přirozená povodeň</w:t>
            </w:r>
          </w:p>
        </w:tc>
      </w:tr>
      <w:tr w:rsidR="00E50BD9" w:rsidRPr="007B50C1" w:rsidTr="008E3F40">
        <w:tc>
          <w:tcPr>
            <w:tcW w:w="595" w:type="dxa"/>
            <w:tcMar>
              <w:left w:w="57" w:type="dxa"/>
              <w:right w:w="57" w:type="dxa"/>
            </w:tcMar>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2a</w:t>
            </w:r>
          </w:p>
        </w:tc>
        <w:tc>
          <w:tcPr>
            <w:tcW w:w="3197" w:type="dxa"/>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Sněhová kalamita</w:t>
            </w:r>
          </w:p>
        </w:tc>
        <w:tc>
          <w:tcPr>
            <w:tcW w:w="3337" w:type="dxa"/>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Sněhová kalamita</w:t>
            </w:r>
          </w:p>
        </w:tc>
      </w:tr>
      <w:tr w:rsidR="00E50BD9" w:rsidRPr="007B50C1" w:rsidTr="008E3F40">
        <w:tc>
          <w:tcPr>
            <w:tcW w:w="595" w:type="dxa"/>
            <w:tcMar>
              <w:left w:w="57" w:type="dxa"/>
              <w:right w:w="57" w:type="dxa"/>
            </w:tcMar>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2b</w:t>
            </w:r>
          </w:p>
        </w:tc>
        <w:tc>
          <w:tcPr>
            <w:tcW w:w="3197" w:type="dxa"/>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Větrná smršť</w:t>
            </w:r>
          </w:p>
        </w:tc>
        <w:tc>
          <w:tcPr>
            <w:tcW w:w="3337" w:type="dxa"/>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Větrná smršť</w:t>
            </w:r>
          </w:p>
        </w:tc>
      </w:tr>
      <w:tr w:rsidR="00E50BD9" w:rsidRPr="007B50C1" w:rsidTr="008E3F40">
        <w:tc>
          <w:tcPr>
            <w:tcW w:w="595" w:type="dxa"/>
            <w:tcMar>
              <w:left w:w="57" w:type="dxa"/>
              <w:right w:w="57" w:type="dxa"/>
            </w:tcMar>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2c</w:t>
            </w:r>
          </w:p>
        </w:tc>
        <w:tc>
          <w:tcPr>
            <w:tcW w:w="3197" w:type="dxa"/>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Lesní požáry</w:t>
            </w:r>
          </w:p>
        </w:tc>
        <w:tc>
          <w:tcPr>
            <w:tcW w:w="3337" w:type="dxa"/>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Přírodní požáry</w:t>
            </w:r>
          </w:p>
        </w:tc>
      </w:tr>
      <w:tr w:rsidR="00E50BD9" w:rsidRPr="007B50C1" w:rsidTr="008E3F40">
        <w:tc>
          <w:tcPr>
            <w:tcW w:w="595" w:type="dxa"/>
            <w:tcMar>
              <w:left w:w="57" w:type="dxa"/>
              <w:right w:w="57" w:type="dxa"/>
            </w:tcMar>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3</w:t>
            </w:r>
          </w:p>
        </w:tc>
        <w:tc>
          <w:tcPr>
            <w:tcW w:w="3197" w:type="dxa"/>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Epidemie</w:t>
            </w:r>
          </w:p>
        </w:tc>
        <w:tc>
          <w:tcPr>
            <w:tcW w:w="3337" w:type="dxa"/>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Epidemie</w:t>
            </w:r>
          </w:p>
        </w:tc>
      </w:tr>
      <w:tr w:rsidR="00E50BD9" w:rsidRPr="007B50C1" w:rsidTr="008E3F40">
        <w:tc>
          <w:tcPr>
            <w:tcW w:w="595" w:type="dxa"/>
            <w:tcMar>
              <w:left w:w="57" w:type="dxa"/>
              <w:right w:w="57" w:type="dxa"/>
            </w:tcMar>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4</w:t>
            </w:r>
          </w:p>
        </w:tc>
        <w:tc>
          <w:tcPr>
            <w:tcW w:w="3197" w:type="dxa"/>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Narušení hrází významných VD</w:t>
            </w:r>
          </w:p>
        </w:tc>
        <w:tc>
          <w:tcPr>
            <w:tcW w:w="3337" w:type="dxa"/>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Zvláštní povodeň</w:t>
            </w:r>
          </w:p>
        </w:tc>
      </w:tr>
      <w:tr w:rsidR="00E50BD9" w:rsidRPr="007B50C1" w:rsidTr="008E3F40">
        <w:tc>
          <w:tcPr>
            <w:tcW w:w="595" w:type="dxa"/>
            <w:tcMar>
              <w:left w:w="57" w:type="dxa"/>
              <w:right w:w="57" w:type="dxa"/>
            </w:tcMar>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5</w:t>
            </w:r>
          </w:p>
        </w:tc>
        <w:tc>
          <w:tcPr>
            <w:tcW w:w="3197" w:type="dxa"/>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Narušení dodávek ropy</w:t>
            </w:r>
          </w:p>
        </w:tc>
        <w:tc>
          <w:tcPr>
            <w:tcW w:w="3337" w:type="dxa"/>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w:t>
            </w:r>
          </w:p>
        </w:tc>
      </w:tr>
      <w:tr w:rsidR="00E50BD9" w:rsidRPr="007B50C1" w:rsidTr="008E3F40">
        <w:tc>
          <w:tcPr>
            <w:tcW w:w="595" w:type="dxa"/>
            <w:tcMar>
              <w:left w:w="57" w:type="dxa"/>
              <w:right w:w="57" w:type="dxa"/>
            </w:tcMar>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6</w:t>
            </w:r>
          </w:p>
        </w:tc>
        <w:tc>
          <w:tcPr>
            <w:tcW w:w="3197" w:type="dxa"/>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Narušení dodávek el. energie</w:t>
            </w:r>
          </w:p>
        </w:tc>
        <w:tc>
          <w:tcPr>
            <w:tcW w:w="3337" w:type="dxa"/>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Poruchy v zásobování el. energií</w:t>
            </w:r>
          </w:p>
        </w:tc>
      </w:tr>
      <w:tr w:rsidR="00E50BD9" w:rsidRPr="007B50C1" w:rsidTr="008E3F40">
        <w:tc>
          <w:tcPr>
            <w:tcW w:w="595" w:type="dxa"/>
            <w:tcMar>
              <w:left w:w="57" w:type="dxa"/>
              <w:right w:w="57" w:type="dxa"/>
            </w:tcMar>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7</w:t>
            </w:r>
          </w:p>
        </w:tc>
        <w:tc>
          <w:tcPr>
            <w:tcW w:w="3197" w:type="dxa"/>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Narušení dodávek plynu</w:t>
            </w:r>
          </w:p>
        </w:tc>
        <w:tc>
          <w:tcPr>
            <w:tcW w:w="3337" w:type="dxa"/>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Poruchy v zásobování plynem</w:t>
            </w:r>
          </w:p>
        </w:tc>
      </w:tr>
      <w:tr w:rsidR="00E50BD9" w:rsidRPr="007B50C1" w:rsidTr="008E3F40">
        <w:tc>
          <w:tcPr>
            <w:tcW w:w="595" w:type="dxa"/>
            <w:tcMar>
              <w:left w:w="57" w:type="dxa"/>
              <w:right w:w="57" w:type="dxa"/>
            </w:tcMar>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8</w:t>
            </w:r>
          </w:p>
        </w:tc>
        <w:tc>
          <w:tcPr>
            <w:tcW w:w="3197" w:type="dxa"/>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Narušení dodávek pitné vody</w:t>
            </w:r>
          </w:p>
        </w:tc>
        <w:tc>
          <w:tcPr>
            <w:tcW w:w="3337" w:type="dxa"/>
          </w:tcPr>
          <w:p w:rsidR="00E50BD9" w:rsidRPr="007B50C1" w:rsidRDefault="00E50BD9" w:rsidP="004E201A">
            <w:pPr>
              <w:spacing w:after="0" w:line="240" w:lineRule="auto"/>
              <w:rPr>
                <w:rFonts w:eastAsia="Times New Roman" w:cs="Times New Roman"/>
                <w:sz w:val="24"/>
                <w:szCs w:val="24"/>
                <w:lang w:eastAsia="cs-CZ"/>
              </w:rPr>
            </w:pPr>
            <w:r w:rsidRPr="007B50C1">
              <w:rPr>
                <w:rFonts w:eastAsia="Times New Roman" w:cs="Times New Roman"/>
                <w:sz w:val="24"/>
                <w:szCs w:val="24"/>
                <w:lang w:eastAsia="cs-CZ"/>
              </w:rPr>
              <w:t>Poruchy v zásobování vodou</w:t>
            </w:r>
          </w:p>
        </w:tc>
      </w:tr>
    </w:tbl>
    <w:p w:rsidR="007B3232" w:rsidRPr="008E3F40" w:rsidRDefault="008E3F40" w:rsidP="007B3232">
      <w:pPr>
        <w:rPr>
          <w:rFonts w:ascii="Arial" w:hAnsi="Arial" w:cs="Arial"/>
          <w:sz w:val="20"/>
          <w:szCs w:val="20"/>
        </w:rPr>
      </w:pPr>
      <w:r w:rsidRPr="008E3F40">
        <w:rPr>
          <w:rFonts w:ascii="Arial" w:hAnsi="Arial" w:cs="Arial"/>
          <w:sz w:val="20"/>
          <w:szCs w:val="20"/>
        </w:rPr>
        <w:t>Zdroj: Krizový plán SML</w:t>
      </w:r>
    </w:p>
    <w:p w:rsidR="008B7FD2" w:rsidRPr="00C94763" w:rsidRDefault="00F414E8" w:rsidP="00F97563">
      <w:pPr>
        <w:spacing w:before="100" w:beforeAutospacing="1" w:after="100" w:afterAutospacing="1" w:line="360" w:lineRule="auto"/>
        <w:jc w:val="both"/>
        <w:rPr>
          <w:rFonts w:ascii="Arial" w:hAnsi="Arial" w:cs="Arial"/>
          <w:b/>
          <w:sz w:val="24"/>
          <w:szCs w:val="24"/>
        </w:rPr>
      </w:pPr>
      <w:r w:rsidRPr="00C94763">
        <w:rPr>
          <w:rFonts w:ascii="Arial" w:hAnsi="Arial" w:cs="Arial"/>
          <w:sz w:val="24"/>
          <w:szCs w:val="24"/>
        </w:rPr>
        <w:t>Nejvážnějším rizikem pro SML je riziko povodňové.</w:t>
      </w:r>
      <w:r w:rsidRPr="00C94763">
        <w:rPr>
          <w:rFonts w:ascii="Arial" w:hAnsi="Arial" w:cs="Arial"/>
          <w:b/>
          <w:sz w:val="24"/>
          <w:szCs w:val="24"/>
        </w:rPr>
        <w:t xml:space="preserve"> </w:t>
      </w:r>
      <w:r w:rsidR="00CD5AA1" w:rsidRPr="00C94763">
        <w:rPr>
          <w:rFonts w:ascii="Arial" w:hAnsi="Arial" w:cs="Arial"/>
          <w:sz w:val="24"/>
          <w:szCs w:val="24"/>
        </w:rPr>
        <w:t>Díky velkému relativnímu převýšení a převládající synoptické situaci s přibližně západním větrným prouděním</w:t>
      </w:r>
      <w:r w:rsidRPr="00C94763">
        <w:rPr>
          <w:rFonts w:ascii="Arial" w:hAnsi="Arial" w:cs="Arial"/>
          <w:sz w:val="24"/>
          <w:szCs w:val="24"/>
        </w:rPr>
        <w:t>,</w:t>
      </w:r>
      <w:r w:rsidR="00CD5AA1" w:rsidRPr="00C94763">
        <w:rPr>
          <w:rFonts w:ascii="Arial" w:hAnsi="Arial" w:cs="Arial"/>
          <w:sz w:val="24"/>
          <w:szCs w:val="24"/>
        </w:rPr>
        <w:t xml:space="preserve"> patří oblast Jizerských hor v rámci ČR k územím s nejvyšším množstvím srážek (roční úhrn až &gt; 1 600 mm). </w:t>
      </w:r>
      <w:r w:rsidR="00A0751B" w:rsidRPr="00C94763">
        <w:rPr>
          <w:rFonts w:ascii="Arial" w:hAnsi="Arial" w:cs="Arial"/>
          <w:sz w:val="24"/>
          <w:szCs w:val="24"/>
        </w:rPr>
        <w:t xml:space="preserve">Území města je ohroženo </w:t>
      </w:r>
      <w:r w:rsidR="00A0751B" w:rsidRPr="00C94763">
        <w:rPr>
          <w:rFonts w:ascii="Arial" w:hAnsi="Arial" w:cs="Arial"/>
          <w:bCs/>
          <w:sz w:val="24"/>
          <w:szCs w:val="24"/>
        </w:rPr>
        <w:t>lokálními povodněmi</w:t>
      </w:r>
      <w:r w:rsidR="00A0751B" w:rsidRPr="00C94763">
        <w:rPr>
          <w:rFonts w:ascii="Arial" w:hAnsi="Arial" w:cs="Arial"/>
          <w:sz w:val="24"/>
          <w:szCs w:val="24"/>
        </w:rPr>
        <w:t xml:space="preserve"> na přítocích Lužické a Černé Nisy (povodí Doubského, Plátenického, Slunného, Janovodolského, Františkovského, Kunratického, Harcovského, Jizerského, Pavlovického, Ruprechtického, Radčického potoka aj.), přílivové vlny při protržení hrází rybníků (např. Vesecký rybník), </w:t>
      </w:r>
      <w:r w:rsidR="00A0751B" w:rsidRPr="00C94763">
        <w:rPr>
          <w:rFonts w:ascii="Arial" w:hAnsi="Arial" w:cs="Arial"/>
          <w:bCs/>
          <w:sz w:val="24"/>
          <w:szCs w:val="24"/>
        </w:rPr>
        <w:t>sesuvy</w:t>
      </w:r>
      <w:r w:rsidR="00A0751B" w:rsidRPr="00C94763">
        <w:rPr>
          <w:rFonts w:ascii="Arial" w:hAnsi="Arial" w:cs="Arial"/>
          <w:sz w:val="24"/>
          <w:szCs w:val="24"/>
        </w:rPr>
        <w:t xml:space="preserve"> (např. skalní masív podél ulice Dr. M. Horákové).</w:t>
      </w:r>
      <w:r w:rsidR="00CD5AA1" w:rsidRPr="00C94763">
        <w:rPr>
          <w:rFonts w:ascii="Arial" w:hAnsi="Arial" w:cs="Arial"/>
          <w:sz w:val="24"/>
          <w:szCs w:val="24"/>
        </w:rPr>
        <w:t xml:space="preserve"> </w:t>
      </w:r>
      <w:r w:rsidR="00A41318" w:rsidRPr="00C94763">
        <w:rPr>
          <w:rFonts w:ascii="Arial" w:hAnsi="Arial" w:cs="Arial"/>
          <w:sz w:val="24"/>
          <w:szCs w:val="24"/>
        </w:rPr>
        <w:t>Po intenzivních deštích na počátku srpna 2010 byly postiženy zásadním způsobem obce ležící zejména na vodních tocích Jeřice a Lužické Nisy (Oldřichov v Hájích, Mníšek, Nová Ves, Chrastava, Bílý Kostel nad Nisou, Chotyně a Hrádek nad Nisou). Zaplavené byly ale i obce Janův Důl a Osečná. Škody napáchané</w:t>
      </w:r>
      <w:r w:rsidR="00131F8F" w:rsidRPr="00C94763">
        <w:rPr>
          <w:rFonts w:ascii="Arial" w:hAnsi="Arial" w:cs="Arial"/>
          <w:sz w:val="24"/>
          <w:szCs w:val="24"/>
        </w:rPr>
        <w:t xml:space="preserve"> v obcích ve správním obvodu </w:t>
      </w:r>
      <w:r w:rsidR="00A41318" w:rsidRPr="00C94763">
        <w:rPr>
          <w:rFonts w:ascii="Arial" w:hAnsi="Arial" w:cs="Arial"/>
          <w:sz w:val="24"/>
          <w:szCs w:val="24"/>
        </w:rPr>
        <w:t>ORP Liberec činily několik miliard korun.</w:t>
      </w:r>
      <w:r w:rsidR="008B7FD2" w:rsidRPr="00C94763">
        <w:rPr>
          <w:rFonts w:ascii="Arial" w:hAnsi="Arial" w:cs="Arial"/>
          <w:sz w:val="24"/>
          <w:szCs w:val="24"/>
        </w:rPr>
        <w:t xml:space="preserve"> Následující přehled obsahuje vodní toky, které jsou hlavním zdrojem rizika v jednotlivých v Liberci.</w:t>
      </w:r>
      <w:r w:rsidR="00131F8F" w:rsidRPr="00C94763">
        <w:rPr>
          <w:rFonts w:ascii="Arial" w:hAnsi="Arial" w:cs="Arial"/>
          <w:sz w:val="24"/>
          <w:szCs w:val="24"/>
        </w:rPr>
        <w:t xml:space="preserve"> </w:t>
      </w:r>
      <w:r w:rsidR="009C238C" w:rsidRPr="00C94763">
        <w:rPr>
          <w:rFonts w:ascii="Arial" w:hAnsi="Arial" w:cs="Arial"/>
          <w:sz w:val="24"/>
          <w:szCs w:val="24"/>
        </w:rPr>
        <w:t xml:space="preserve">U </w:t>
      </w:r>
      <w:r w:rsidR="00131F8F" w:rsidRPr="00C94763">
        <w:rPr>
          <w:rFonts w:ascii="Arial" w:hAnsi="Arial" w:cs="Arial"/>
          <w:sz w:val="24"/>
          <w:szCs w:val="24"/>
        </w:rPr>
        <w:t xml:space="preserve">řeky </w:t>
      </w:r>
      <w:r w:rsidR="009C238C" w:rsidRPr="00C94763">
        <w:rPr>
          <w:rFonts w:ascii="Arial" w:hAnsi="Arial" w:cs="Arial"/>
          <w:sz w:val="24"/>
          <w:szCs w:val="24"/>
        </w:rPr>
        <w:t>Lužick</w:t>
      </w:r>
      <w:r w:rsidR="00131F8F" w:rsidRPr="00C94763">
        <w:rPr>
          <w:rFonts w:ascii="Arial" w:hAnsi="Arial" w:cs="Arial"/>
          <w:sz w:val="24"/>
          <w:szCs w:val="24"/>
        </w:rPr>
        <w:t xml:space="preserve">á </w:t>
      </w:r>
      <w:r w:rsidR="009C238C" w:rsidRPr="00C94763">
        <w:rPr>
          <w:rFonts w:ascii="Arial" w:hAnsi="Arial" w:cs="Arial"/>
          <w:sz w:val="24"/>
          <w:szCs w:val="24"/>
        </w:rPr>
        <w:t>Nis</w:t>
      </w:r>
      <w:r w:rsidR="00131F8F" w:rsidRPr="00C94763">
        <w:rPr>
          <w:rFonts w:ascii="Arial" w:hAnsi="Arial" w:cs="Arial"/>
          <w:sz w:val="24"/>
          <w:szCs w:val="24"/>
        </w:rPr>
        <w:t>a</w:t>
      </w:r>
      <w:r w:rsidR="009C238C" w:rsidRPr="00C94763">
        <w:rPr>
          <w:rFonts w:ascii="Arial" w:hAnsi="Arial" w:cs="Arial"/>
          <w:sz w:val="24"/>
          <w:szCs w:val="24"/>
        </w:rPr>
        <w:t xml:space="preserve"> jde o</w:t>
      </w:r>
      <w:r w:rsidR="008B7FD2" w:rsidRPr="00C94763">
        <w:rPr>
          <w:rFonts w:ascii="Arial" w:hAnsi="Arial" w:cs="Arial"/>
          <w:sz w:val="24"/>
          <w:szCs w:val="24"/>
        </w:rPr>
        <w:t xml:space="preserve"> ploch</w:t>
      </w:r>
      <w:r w:rsidR="009C238C" w:rsidRPr="00C94763">
        <w:rPr>
          <w:rFonts w:ascii="Arial" w:hAnsi="Arial" w:cs="Arial"/>
          <w:sz w:val="24"/>
          <w:szCs w:val="24"/>
        </w:rPr>
        <w:t>u</w:t>
      </w:r>
      <w:r w:rsidR="008B7FD2" w:rsidRPr="00C94763">
        <w:rPr>
          <w:rFonts w:ascii="Arial" w:hAnsi="Arial" w:cs="Arial"/>
          <w:sz w:val="24"/>
          <w:szCs w:val="24"/>
        </w:rPr>
        <w:t xml:space="preserve"> rozlivu v </w:t>
      </w:r>
      <w:r w:rsidR="009C238C" w:rsidRPr="00C94763">
        <w:rPr>
          <w:rFonts w:ascii="Arial" w:hAnsi="Arial" w:cs="Arial"/>
          <w:sz w:val="24"/>
          <w:szCs w:val="24"/>
        </w:rPr>
        <w:t>oblasti</w:t>
      </w:r>
      <w:r w:rsidR="008B7FD2" w:rsidRPr="00C94763">
        <w:rPr>
          <w:rFonts w:ascii="Arial" w:hAnsi="Arial" w:cs="Arial"/>
          <w:sz w:val="24"/>
          <w:szCs w:val="24"/>
        </w:rPr>
        <w:t xml:space="preserve"> s důležitou infrastrukturou větší než 20 ha.</w:t>
      </w:r>
    </w:p>
    <w:p w:rsidR="007765C3" w:rsidRPr="007271BE" w:rsidRDefault="007271BE" w:rsidP="007271BE">
      <w:pPr>
        <w:pStyle w:val="Titulek"/>
        <w:rPr>
          <w:rFonts w:ascii="Arial" w:hAnsi="Arial" w:cs="Arial"/>
          <w:color w:val="auto"/>
          <w:sz w:val="20"/>
          <w:szCs w:val="20"/>
        </w:rPr>
      </w:pPr>
      <w:bookmarkStart w:id="158" w:name="_Toc357349189"/>
      <w:r w:rsidRPr="007271BE">
        <w:rPr>
          <w:rFonts w:ascii="Arial" w:hAnsi="Arial" w:cs="Arial"/>
          <w:color w:val="auto"/>
          <w:sz w:val="20"/>
          <w:szCs w:val="20"/>
        </w:rPr>
        <w:t xml:space="preserve">Tabulka </w:t>
      </w:r>
      <w:r w:rsidR="001A4497" w:rsidRPr="007271BE">
        <w:rPr>
          <w:rFonts w:ascii="Arial" w:hAnsi="Arial" w:cs="Arial"/>
          <w:color w:val="auto"/>
          <w:sz w:val="20"/>
          <w:szCs w:val="20"/>
        </w:rPr>
        <w:fldChar w:fldCharType="begin"/>
      </w:r>
      <w:r w:rsidRPr="007271BE">
        <w:rPr>
          <w:rFonts w:ascii="Arial" w:hAnsi="Arial" w:cs="Arial"/>
          <w:color w:val="auto"/>
          <w:sz w:val="20"/>
          <w:szCs w:val="20"/>
        </w:rPr>
        <w:instrText xml:space="preserve"> SEQ Tabulka \* ARABIC </w:instrText>
      </w:r>
      <w:r w:rsidR="001A4497" w:rsidRPr="007271BE">
        <w:rPr>
          <w:rFonts w:ascii="Arial" w:hAnsi="Arial" w:cs="Arial"/>
          <w:color w:val="auto"/>
          <w:sz w:val="20"/>
          <w:szCs w:val="20"/>
        </w:rPr>
        <w:fldChar w:fldCharType="separate"/>
      </w:r>
      <w:r w:rsidR="00ED0ECB">
        <w:rPr>
          <w:rFonts w:ascii="Arial" w:hAnsi="Arial" w:cs="Arial"/>
          <w:noProof/>
          <w:color w:val="auto"/>
          <w:sz w:val="20"/>
          <w:szCs w:val="20"/>
        </w:rPr>
        <w:t>24</w:t>
      </w:r>
      <w:r w:rsidR="001A4497" w:rsidRPr="007271BE">
        <w:rPr>
          <w:rFonts w:ascii="Arial" w:hAnsi="Arial" w:cs="Arial"/>
          <w:color w:val="auto"/>
          <w:sz w:val="20"/>
          <w:szCs w:val="20"/>
        </w:rPr>
        <w:fldChar w:fldCharType="end"/>
      </w:r>
      <w:r w:rsidRPr="007271BE">
        <w:rPr>
          <w:rFonts w:ascii="Arial" w:hAnsi="Arial" w:cs="Arial"/>
          <w:color w:val="auto"/>
          <w:sz w:val="20"/>
          <w:szCs w:val="20"/>
        </w:rPr>
        <w:t>: Vodní toky a hlavní krizová místa</w:t>
      </w:r>
      <w:bookmarkEnd w:id="158"/>
    </w:p>
    <w:tbl>
      <w:tblPr>
        <w:tblW w:w="68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4680"/>
      </w:tblGrid>
      <w:tr w:rsidR="007765C3" w:rsidRPr="007765C3" w:rsidTr="007765C3">
        <w:trPr>
          <w:trHeight w:val="270"/>
        </w:trPr>
        <w:tc>
          <w:tcPr>
            <w:tcW w:w="2160" w:type="dxa"/>
            <w:shd w:val="clear" w:color="auto" w:fill="auto"/>
            <w:noWrap/>
            <w:vAlign w:val="bottom"/>
          </w:tcPr>
          <w:p w:rsidR="007765C3" w:rsidRPr="007765C3" w:rsidRDefault="007765C3" w:rsidP="007765C3">
            <w:pPr>
              <w:jc w:val="center"/>
              <w:rPr>
                <w:b/>
              </w:rPr>
            </w:pPr>
            <w:r w:rsidRPr="007765C3">
              <w:rPr>
                <w:b/>
              </w:rPr>
              <w:t>Řeka</w:t>
            </w:r>
          </w:p>
        </w:tc>
        <w:tc>
          <w:tcPr>
            <w:tcW w:w="4680" w:type="dxa"/>
          </w:tcPr>
          <w:p w:rsidR="007765C3" w:rsidRPr="007765C3" w:rsidRDefault="007765C3" w:rsidP="007765C3">
            <w:pPr>
              <w:jc w:val="center"/>
              <w:rPr>
                <w:b/>
              </w:rPr>
            </w:pPr>
            <w:r w:rsidRPr="007765C3">
              <w:rPr>
                <w:b/>
              </w:rPr>
              <w:t>Místo ohrožení</w:t>
            </w:r>
          </w:p>
        </w:tc>
      </w:tr>
      <w:tr w:rsidR="007765C3" w:rsidRPr="00753D23" w:rsidTr="007765C3">
        <w:trPr>
          <w:trHeight w:val="270"/>
        </w:trPr>
        <w:tc>
          <w:tcPr>
            <w:tcW w:w="2160" w:type="dxa"/>
            <w:shd w:val="clear" w:color="auto" w:fill="auto"/>
            <w:noWrap/>
            <w:vAlign w:val="bottom"/>
          </w:tcPr>
          <w:p w:rsidR="007765C3" w:rsidRPr="00753D23" w:rsidRDefault="007765C3" w:rsidP="00EE3818">
            <w:r w:rsidRPr="00753D23">
              <w:t>Černá Nisa</w:t>
            </w:r>
          </w:p>
        </w:tc>
        <w:tc>
          <w:tcPr>
            <w:tcW w:w="4680" w:type="dxa"/>
          </w:tcPr>
          <w:p w:rsidR="007765C3" w:rsidRPr="00753D23" w:rsidRDefault="007765C3" w:rsidP="00EE3818">
            <w:r>
              <w:t>Silnice I/13 III/29021, Kateřinská ul.</w:t>
            </w:r>
          </w:p>
        </w:tc>
      </w:tr>
      <w:tr w:rsidR="007765C3" w:rsidRPr="00753D23" w:rsidTr="007765C3">
        <w:trPr>
          <w:trHeight w:val="270"/>
        </w:trPr>
        <w:tc>
          <w:tcPr>
            <w:tcW w:w="2160" w:type="dxa"/>
            <w:shd w:val="clear" w:color="auto" w:fill="auto"/>
            <w:noWrap/>
            <w:vAlign w:val="bottom"/>
          </w:tcPr>
          <w:p w:rsidR="007765C3" w:rsidRPr="00753D23" w:rsidRDefault="007765C3" w:rsidP="00EE3818">
            <w:r w:rsidRPr="00753D23">
              <w:t>Doubský potok</w:t>
            </w:r>
          </w:p>
        </w:tc>
        <w:tc>
          <w:tcPr>
            <w:tcW w:w="4680" w:type="dxa"/>
          </w:tcPr>
          <w:p w:rsidR="007765C3" w:rsidRPr="00753D23" w:rsidRDefault="007765C3" w:rsidP="00EE3818">
            <w:r>
              <w:t>Průmyslový areál (Oleo Chemical)</w:t>
            </w:r>
          </w:p>
        </w:tc>
      </w:tr>
      <w:tr w:rsidR="007765C3" w:rsidRPr="00753D23" w:rsidTr="007765C3">
        <w:trPr>
          <w:trHeight w:val="270"/>
        </w:trPr>
        <w:tc>
          <w:tcPr>
            <w:tcW w:w="2160" w:type="dxa"/>
            <w:shd w:val="clear" w:color="auto" w:fill="auto"/>
            <w:noWrap/>
            <w:vAlign w:val="bottom"/>
          </w:tcPr>
          <w:p w:rsidR="007765C3" w:rsidRPr="00753D23" w:rsidRDefault="007765C3" w:rsidP="00EE3818">
            <w:r w:rsidRPr="00753D23">
              <w:t>Františkovský potok</w:t>
            </w:r>
          </w:p>
        </w:tc>
        <w:tc>
          <w:tcPr>
            <w:tcW w:w="4680" w:type="dxa"/>
          </w:tcPr>
          <w:p w:rsidR="007765C3" w:rsidRPr="00753D23" w:rsidRDefault="007765C3" w:rsidP="00EE3818">
            <w:r>
              <w:t>Průmyslový areál (Interlana)</w:t>
            </w:r>
          </w:p>
        </w:tc>
      </w:tr>
      <w:tr w:rsidR="007765C3" w:rsidRPr="00753D23" w:rsidTr="007765C3">
        <w:trPr>
          <w:trHeight w:val="270"/>
        </w:trPr>
        <w:tc>
          <w:tcPr>
            <w:tcW w:w="2160" w:type="dxa"/>
            <w:shd w:val="clear" w:color="auto" w:fill="auto"/>
            <w:noWrap/>
            <w:vAlign w:val="bottom"/>
          </w:tcPr>
          <w:p w:rsidR="007765C3" w:rsidRPr="00753D23" w:rsidRDefault="007765C3" w:rsidP="00EE3818">
            <w:r w:rsidRPr="00753D23">
              <w:t>Harcovský potok</w:t>
            </w:r>
          </w:p>
        </w:tc>
        <w:tc>
          <w:tcPr>
            <w:tcW w:w="4680" w:type="dxa"/>
          </w:tcPr>
          <w:p w:rsidR="007765C3" w:rsidRPr="00753D23" w:rsidRDefault="007765C3" w:rsidP="00EE3818">
            <w:r>
              <w:t>Centrum města</w:t>
            </w:r>
          </w:p>
        </w:tc>
      </w:tr>
      <w:tr w:rsidR="007765C3" w:rsidRPr="00753D23" w:rsidTr="007765C3">
        <w:trPr>
          <w:trHeight w:val="270"/>
        </w:trPr>
        <w:tc>
          <w:tcPr>
            <w:tcW w:w="2160" w:type="dxa"/>
            <w:shd w:val="clear" w:color="auto" w:fill="auto"/>
            <w:noWrap/>
            <w:vAlign w:val="bottom"/>
          </w:tcPr>
          <w:p w:rsidR="007765C3" w:rsidRPr="00753D23" w:rsidRDefault="007765C3" w:rsidP="00EE3818">
            <w:r w:rsidRPr="00AA678B">
              <w:t>Lužická Nisa</w:t>
            </w:r>
          </w:p>
        </w:tc>
        <w:tc>
          <w:tcPr>
            <w:tcW w:w="4680" w:type="dxa"/>
          </w:tcPr>
          <w:p w:rsidR="007765C3" w:rsidRPr="00753D23" w:rsidRDefault="007765C3" w:rsidP="00EE3818">
            <w:r>
              <w:t>Vratislavice, silnice: I/14, I/13, železniční trať 036, Teplárna Liberec, Machnín sklad CO, vysoká hustota obyvatelstva</w:t>
            </w:r>
          </w:p>
        </w:tc>
      </w:tr>
      <w:tr w:rsidR="007765C3" w:rsidRPr="00753D23" w:rsidTr="007765C3">
        <w:trPr>
          <w:trHeight w:val="270"/>
        </w:trPr>
        <w:tc>
          <w:tcPr>
            <w:tcW w:w="2160" w:type="dxa"/>
            <w:shd w:val="clear" w:color="auto" w:fill="auto"/>
            <w:noWrap/>
            <w:vAlign w:val="bottom"/>
          </w:tcPr>
          <w:p w:rsidR="007765C3" w:rsidRPr="00753D23" w:rsidRDefault="007765C3" w:rsidP="00EE3818">
            <w:r w:rsidRPr="00753D23">
              <w:t>Ostašovský potok</w:t>
            </w:r>
          </w:p>
        </w:tc>
        <w:tc>
          <w:tcPr>
            <w:tcW w:w="4680" w:type="dxa"/>
          </w:tcPr>
          <w:p w:rsidR="007765C3" w:rsidRPr="00753D23" w:rsidRDefault="007765C3" w:rsidP="00EE3818">
            <w:r>
              <w:t>Železniční trať 086</w:t>
            </w:r>
          </w:p>
        </w:tc>
      </w:tr>
      <w:tr w:rsidR="007765C3" w:rsidRPr="00753D23" w:rsidTr="007765C3">
        <w:trPr>
          <w:trHeight w:val="270"/>
        </w:trPr>
        <w:tc>
          <w:tcPr>
            <w:tcW w:w="2160" w:type="dxa"/>
            <w:shd w:val="clear" w:color="auto" w:fill="auto"/>
            <w:noWrap/>
            <w:vAlign w:val="bottom"/>
          </w:tcPr>
          <w:p w:rsidR="007765C3" w:rsidRPr="00753D23" w:rsidRDefault="007765C3" w:rsidP="00EE3818">
            <w:r w:rsidRPr="00753D23">
              <w:t>Ruprechtický potok</w:t>
            </w:r>
          </w:p>
        </w:tc>
        <w:tc>
          <w:tcPr>
            <w:tcW w:w="4680" w:type="dxa"/>
          </w:tcPr>
          <w:p w:rsidR="007765C3" w:rsidRPr="00753D23" w:rsidRDefault="007765C3" w:rsidP="00EE3818">
            <w:r>
              <w:t>Silnice I/13</w:t>
            </w:r>
          </w:p>
        </w:tc>
      </w:tr>
      <w:tr w:rsidR="007765C3" w:rsidRPr="00753D23" w:rsidTr="007765C3">
        <w:trPr>
          <w:trHeight w:val="270"/>
        </w:trPr>
        <w:tc>
          <w:tcPr>
            <w:tcW w:w="2160" w:type="dxa"/>
            <w:shd w:val="clear" w:color="auto" w:fill="auto"/>
            <w:noWrap/>
            <w:vAlign w:val="bottom"/>
          </w:tcPr>
          <w:p w:rsidR="007765C3" w:rsidRPr="00753D23" w:rsidRDefault="007765C3" w:rsidP="00EE3818">
            <w:r w:rsidRPr="00753D23">
              <w:t>Slunný potok</w:t>
            </w:r>
          </w:p>
        </w:tc>
        <w:tc>
          <w:tcPr>
            <w:tcW w:w="4680" w:type="dxa"/>
          </w:tcPr>
          <w:p w:rsidR="007765C3" w:rsidRPr="00753D23" w:rsidRDefault="007765C3" w:rsidP="00EE3818">
            <w:r>
              <w:t>Silnice III/2784, průmyslový areál</w:t>
            </w:r>
          </w:p>
        </w:tc>
      </w:tr>
    </w:tbl>
    <w:p w:rsidR="00B06C7F" w:rsidRDefault="007271BE" w:rsidP="007B3232">
      <w:pPr>
        <w:rPr>
          <w:sz w:val="24"/>
          <w:szCs w:val="24"/>
        </w:rPr>
      </w:pPr>
      <w:r>
        <w:rPr>
          <w:sz w:val="24"/>
          <w:szCs w:val="24"/>
        </w:rPr>
        <w:t>Zdroj: Krizový plán SML</w:t>
      </w:r>
    </w:p>
    <w:p w:rsidR="00F414E8" w:rsidRDefault="007767BB" w:rsidP="00C94763">
      <w:p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Mimo výše uvedené rizika může existovat taktéž riziko teroristického útoku. Na území města se nachází Krajské vojenského velitelství. Sídlí zde elitní 31. brigáda radiační, chemické, biologické ochrany Liberec v rámci Podpůrného kompletu společných sil NATO (včetně „Mnohonárodního účelového uskupení radiační, chemické a biologické ochrany NATO NRF-8“). Na katastru Radčic je umístěno i vojenské cvičiště.</w:t>
      </w:r>
    </w:p>
    <w:p w:rsidR="00F45B1E" w:rsidRPr="00C94763" w:rsidRDefault="00F45B1E" w:rsidP="00434DD1">
      <w:pPr>
        <w:pStyle w:val="Odstavecseseznamem"/>
        <w:numPr>
          <w:ilvl w:val="1"/>
          <w:numId w:val="2"/>
        </w:numPr>
        <w:spacing w:before="100" w:beforeAutospacing="1" w:after="100" w:afterAutospacing="1" w:line="360" w:lineRule="auto"/>
        <w:ind w:left="1077" w:hanging="357"/>
        <w:outlineLvl w:val="2"/>
        <w:rPr>
          <w:rFonts w:ascii="Arial" w:hAnsi="Arial" w:cs="Arial"/>
          <w:b/>
          <w:sz w:val="24"/>
          <w:szCs w:val="24"/>
        </w:rPr>
      </w:pPr>
      <w:bookmarkStart w:id="159" w:name="_Toc357331481"/>
      <w:bookmarkStart w:id="160" w:name="_Toc357331691"/>
      <w:bookmarkStart w:id="161" w:name="_Toc357332012"/>
      <w:bookmarkStart w:id="162" w:name="_Toc357332144"/>
      <w:r w:rsidRPr="00C94763">
        <w:rPr>
          <w:rFonts w:ascii="Arial" w:hAnsi="Arial" w:cs="Arial"/>
          <w:b/>
          <w:sz w:val="24"/>
          <w:szCs w:val="24"/>
        </w:rPr>
        <w:t>Bezpečnost města</w:t>
      </w:r>
      <w:bookmarkEnd w:id="159"/>
      <w:bookmarkEnd w:id="160"/>
      <w:bookmarkEnd w:id="161"/>
      <w:bookmarkEnd w:id="162"/>
    </w:p>
    <w:p w:rsidR="00F45B1E" w:rsidRDefault="00A86237" w:rsidP="00F97563">
      <w:p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Statutární město Liberec je zařazeno do městské úrovně prevence kriminality a podmínkou k získávání dotací ze státního rozpočtu na výdaje v oblasti prevence kriminality je i vypracování Programu prevence kriminality pro tento rok. Tento dokument vychází z priorit stanovených Ministerstvem vnitra ve Strategii prevence kriminality v České republice na léta 2012 až 2015 a navazuje na priority a cíle Plánu prevence kriminality 2013 – 2015. Obsahuje již konkrétní projekty a opatření, které reagují na bezpečnostní problematiku v Liberci.</w:t>
      </w:r>
    </w:p>
    <w:p w:rsidR="00BD6C48" w:rsidRDefault="00BD6C48" w:rsidP="00F97563">
      <w:pPr>
        <w:spacing w:before="100" w:beforeAutospacing="1" w:after="100" w:afterAutospacing="1" w:line="360" w:lineRule="auto"/>
        <w:jc w:val="both"/>
        <w:rPr>
          <w:rFonts w:ascii="Arial" w:hAnsi="Arial" w:cs="Arial"/>
          <w:sz w:val="24"/>
          <w:szCs w:val="24"/>
        </w:rPr>
      </w:pPr>
    </w:p>
    <w:p w:rsidR="00C953EF" w:rsidRPr="00C94763" w:rsidRDefault="00C953EF" w:rsidP="00434DD1">
      <w:pPr>
        <w:pStyle w:val="Odstavecseseznamem"/>
        <w:numPr>
          <w:ilvl w:val="2"/>
          <w:numId w:val="2"/>
        </w:numPr>
        <w:spacing w:before="100" w:beforeAutospacing="1" w:after="100" w:afterAutospacing="1" w:line="360" w:lineRule="auto"/>
        <w:ind w:left="1797"/>
        <w:outlineLvl w:val="3"/>
        <w:rPr>
          <w:rFonts w:ascii="Arial" w:hAnsi="Arial" w:cs="Arial"/>
          <w:b/>
          <w:sz w:val="24"/>
          <w:szCs w:val="24"/>
          <w:u w:val="single"/>
        </w:rPr>
      </w:pPr>
      <w:bookmarkStart w:id="163" w:name="_Toc357331482"/>
      <w:bookmarkStart w:id="164" w:name="_Toc357331692"/>
      <w:bookmarkStart w:id="165" w:name="_Toc357332013"/>
      <w:bookmarkStart w:id="166" w:name="_Toc357332145"/>
      <w:r w:rsidRPr="00C94763">
        <w:rPr>
          <w:rFonts w:ascii="Arial" w:hAnsi="Arial" w:cs="Arial"/>
          <w:b/>
          <w:sz w:val="24"/>
          <w:szCs w:val="24"/>
          <w:u w:val="single"/>
        </w:rPr>
        <w:t>Bezpečnostní situace</w:t>
      </w:r>
      <w:bookmarkEnd w:id="163"/>
      <w:bookmarkEnd w:id="164"/>
      <w:bookmarkEnd w:id="165"/>
      <w:bookmarkEnd w:id="166"/>
    </w:p>
    <w:p w:rsidR="00B11454" w:rsidRPr="00C94763" w:rsidRDefault="00B11454" w:rsidP="00C94763">
      <w:pPr>
        <w:pStyle w:val="Odstavecseseznamem"/>
        <w:spacing w:before="100" w:beforeAutospacing="1" w:after="100" w:afterAutospacing="1" w:line="360" w:lineRule="auto"/>
        <w:ind w:left="1410"/>
        <w:rPr>
          <w:rFonts w:ascii="Arial" w:hAnsi="Arial" w:cs="Arial"/>
          <w:sz w:val="24"/>
          <w:szCs w:val="24"/>
        </w:rPr>
      </w:pPr>
    </w:p>
    <w:p w:rsidR="00C953EF" w:rsidRPr="00C94763" w:rsidRDefault="00C411AA" w:rsidP="0036348A">
      <w:pPr>
        <w:pStyle w:val="Odstavecseseznamem"/>
        <w:numPr>
          <w:ilvl w:val="0"/>
          <w:numId w:val="11"/>
        </w:numPr>
        <w:spacing w:before="100" w:beforeAutospacing="1" w:after="100" w:afterAutospacing="1" w:line="360" w:lineRule="auto"/>
        <w:rPr>
          <w:rFonts w:ascii="Arial" w:hAnsi="Arial" w:cs="Arial"/>
          <w:sz w:val="24"/>
          <w:szCs w:val="24"/>
        </w:rPr>
      </w:pPr>
      <w:r w:rsidRPr="00C94763">
        <w:rPr>
          <w:rFonts w:ascii="Arial" w:hAnsi="Arial" w:cs="Arial"/>
          <w:sz w:val="24"/>
          <w:szCs w:val="24"/>
        </w:rPr>
        <w:t xml:space="preserve">Vývoj kriminality </w:t>
      </w:r>
    </w:p>
    <w:p w:rsidR="00C953EF" w:rsidRDefault="00E01DC6" w:rsidP="00C94763">
      <w:p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 xml:space="preserve">Město </w:t>
      </w:r>
      <w:r w:rsidR="00172F57" w:rsidRPr="00C94763">
        <w:rPr>
          <w:rFonts w:ascii="Arial" w:hAnsi="Arial" w:cs="Arial"/>
          <w:sz w:val="24"/>
          <w:szCs w:val="24"/>
        </w:rPr>
        <w:t>Liberec</w:t>
      </w:r>
      <w:r w:rsidRPr="00C94763">
        <w:rPr>
          <w:rFonts w:ascii="Arial" w:hAnsi="Arial" w:cs="Arial"/>
          <w:sz w:val="24"/>
          <w:szCs w:val="24"/>
        </w:rPr>
        <w:t xml:space="preserve"> stále patří mezi nejzatíženější města kriminalitou v ČR. </w:t>
      </w:r>
      <w:r w:rsidR="002C0989" w:rsidRPr="00C94763">
        <w:rPr>
          <w:rFonts w:ascii="Arial" w:hAnsi="Arial" w:cs="Arial"/>
          <w:sz w:val="24"/>
          <w:szCs w:val="24"/>
        </w:rPr>
        <w:t>V analýze vývoje kriminality (trestné činnosti) jsou zahrnuté vybrané trestné činy</w:t>
      </w:r>
      <w:r w:rsidRPr="00C94763">
        <w:rPr>
          <w:rFonts w:ascii="Arial" w:hAnsi="Arial" w:cs="Arial"/>
          <w:sz w:val="24"/>
          <w:szCs w:val="24"/>
        </w:rPr>
        <w:t>,</w:t>
      </w:r>
      <w:r w:rsidR="002C0989" w:rsidRPr="00C94763">
        <w:rPr>
          <w:rFonts w:ascii="Arial" w:hAnsi="Arial" w:cs="Arial"/>
          <w:sz w:val="24"/>
          <w:szCs w:val="24"/>
        </w:rPr>
        <w:t xml:space="preserve"> které jsou nejčastější, nejvíce ovlivňují bezpečí občanů města a jsou zároveň činností </w:t>
      </w:r>
      <w:r w:rsidR="00B95FC4" w:rsidRPr="00C94763">
        <w:rPr>
          <w:rFonts w:ascii="Arial" w:hAnsi="Arial" w:cs="Arial"/>
          <w:sz w:val="24"/>
          <w:szCs w:val="24"/>
        </w:rPr>
        <w:t>Policie České republiky</w:t>
      </w:r>
      <w:r w:rsidR="002C0989" w:rsidRPr="00C94763">
        <w:rPr>
          <w:rFonts w:ascii="Arial" w:hAnsi="Arial" w:cs="Arial"/>
          <w:sz w:val="24"/>
          <w:szCs w:val="24"/>
        </w:rPr>
        <w:t xml:space="preserve">, </w:t>
      </w:r>
      <w:r w:rsidR="001F5773" w:rsidRPr="00C94763">
        <w:rPr>
          <w:rFonts w:ascii="Arial" w:hAnsi="Arial" w:cs="Arial"/>
          <w:sz w:val="24"/>
          <w:szCs w:val="24"/>
        </w:rPr>
        <w:t>M</w:t>
      </w:r>
      <w:r w:rsidR="00B95FC4" w:rsidRPr="00C94763">
        <w:rPr>
          <w:rFonts w:ascii="Arial" w:hAnsi="Arial" w:cs="Arial"/>
          <w:sz w:val="24"/>
          <w:szCs w:val="24"/>
        </w:rPr>
        <w:t>ěstské policie</w:t>
      </w:r>
      <w:r w:rsidR="001F5773" w:rsidRPr="00C94763">
        <w:rPr>
          <w:rFonts w:ascii="Arial" w:hAnsi="Arial" w:cs="Arial"/>
          <w:sz w:val="24"/>
          <w:szCs w:val="24"/>
        </w:rPr>
        <w:t xml:space="preserve"> Liberec</w:t>
      </w:r>
      <w:r w:rsidR="002C0989" w:rsidRPr="00C94763">
        <w:rPr>
          <w:rFonts w:ascii="Arial" w:hAnsi="Arial" w:cs="Arial"/>
          <w:sz w:val="24"/>
          <w:szCs w:val="24"/>
        </w:rPr>
        <w:t xml:space="preserve"> a dalších orgánů na území města ovlivnitelné.</w:t>
      </w:r>
      <w:r w:rsidR="00B95FC4" w:rsidRPr="00C94763">
        <w:rPr>
          <w:rFonts w:ascii="Arial" w:hAnsi="Arial" w:cs="Arial"/>
          <w:sz w:val="24"/>
          <w:szCs w:val="24"/>
        </w:rPr>
        <w:t xml:space="preserve"> </w:t>
      </w:r>
    </w:p>
    <w:p w:rsidR="00BD6C48" w:rsidRPr="00BD6C48" w:rsidRDefault="00BD6C48" w:rsidP="00BD6C48">
      <w:pPr>
        <w:pStyle w:val="Titulek"/>
        <w:rPr>
          <w:rFonts w:ascii="Arial" w:hAnsi="Arial" w:cs="Arial"/>
          <w:color w:val="auto"/>
          <w:sz w:val="20"/>
          <w:szCs w:val="20"/>
        </w:rPr>
      </w:pPr>
      <w:bookmarkStart w:id="167" w:name="_Toc357349190"/>
      <w:r w:rsidRPr="00BD6C48">
        <w:rPr>
          <w:rFonts w:ascii="Arial" w:hAnsi="Arial" w:cs="Arial"/>
          <w:color w:val="auto"/>
          <w:sz w:val="20"/>
          <w:szCs w:val="20"/>
        </w:rPr>
        <w:t xml:space="preserve">Tabulka </w:t>
      </w:r>
      <w:r w:rsidR="001A4497" w:rsidRPr="00BD6C48">
        <w:rPr>
          <w:rFonts w:ascii="Arial" w:hAnsi="Arial" w:cs="Arial"/>
          <w:color w:val="auto"/>
          <w:sz w:val="20"/>
          <w:szCs w:val="20"/>
        </w:rPr>
        <w:fldChar w:fldCharType="begin"/>
      </w:r>
      <w:r w:rsidRPr="00BD6C48">
        <w:rPr>
          <w:rFonts w:ascii="Arial" w:hAnsi="Arial" w:cs="Arial"/>
          <w:color w:val="auto"/>
          <w:sz w:val="20"/>
          <w:szCs w:val="20"/>
        </w:rPr>
        <w:instrText xml:space="preserve"> SEQ Tabulka \* ARABIC </w:instrText>
      </w:r>
      <w:r w:rsidR="001A4497" w:rsidRPr="00BD6C48">
        <w:rPr>
          <w:rFonts w:ascii="Arial" w:hAnsi="Arial" w:cs="Arial"/>
          <w:color w:val="auto"/>
          <w:sz w:val="20"/>
          <w:szCs w:val="20"/>
        </w:rPr>
        <w:fldChar w:fldCharType="separate"/>
      </w:r>
      <w:r w:rsidR="00ED0ECB">
        <w:rPr>
          <w:rFonts w:ascii="Arial" w:hAnsi="Arial" w:cs="Arial"/>
          <w:noProof/>
          <w:color w:val="auto"/>
          <w:sz w:val="20"/>
          <w:szCs w:val="20"/>
        </w:rPr>
        <w:t>25</w:t>
      </w:r>
      <w:r w:rsidR="001A4497" w:rsidRPr="00BD6C48">
        <w:rPr>
          <w:rFonts w:ascii="Arial" w:hAnsi="Arial" w:cs="Arial"/>
          <w:color w:val="auto"/>
          <w:sz w:val="20"/>
          <w:szCs w:val="20"/>
        </w:rPr>
        <w:fldChar w:fldCharType="end"/>
      </w:r>
      <w:r w:rsidRPr="00BD6C48">
        <w:rPr>
          <w:rFonts w:ascii="Arial" w:hAnsi="Arial" w:cs="Arial"/>
          <w:color w:val="auto"/>
          <w:sz w:val="20"/>
          <w:szCs w:val="20"/>
        </w:rPr>
        <w:t>: Počty trestných činů 2008 - 2012</w:t>
      </w:r>
      <w:bookmarkEnd w:id="167"/>
    </w:p>
    <w:tbl>
      <w:tblPr>
        <w:tblW w:w="9380" w:type="dxa"/>
        <w:tblInd w:w="55" w:type="dxa"/>
        <w:tblCellMar>
          <w:left w:w="70" w:type="dxa"/>
          <w:right w:w="70" w:type="dxa"/>
        </w:tblCellMar>
        <w:tblLook w:val="04A0" w:firstRow="1" w:lastRow="0" w:firstColumn="1" w:lastColumn="0" w:noHBand="0" w:noVBand="1"/>
      </w:tblPr>
      <w:tblGrid>
        <w:gridCol w:w="960"/>
        <w:gridCol w:w="1420"/>
        <w:gridCol w:w="1660"/>
        <w:gridCol w:w="1440"/>
        <w:gridCol w:w="1780"/>
        <w:gridCol w:w="2120"/>
      </w:tblGrid>
      <w:tr w:rsidR="00172F57" w:rsidRPr="00172F57" w:rsidTr="00172F5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b/>
                <w:bCs/>
                <w:color w:val="000000"/>
                <w:lang w:eastAsia="cs-CZ"/>
              </w:rPr>
            </w:pPr>
            <w:r w:rsidRPr="00172F57">
              <w:rPr>
                <w:rFonts w:ascii="Calibri" w:eastAsia="Times New Roman" w:hAnsi="Calibri" w:cs="Times New Roman"/>
                <w:b/>
                <w:bCs/>
                <w:color w:val="000000"/>
                <w:lang w:eastAsia="cs-CZ"/>
              </w:rPr>
              <w:t>Rok</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b/>
                <w:bCs/>
                <w:color w:val="000000"/>
                <w:lang w:eastAsia="cs-CZ"/>
              </w:rPr>
            </w:pPr>
            <w:r w:rsidRPr="00172F57">
              <w:rPr>
                <w:rFonts w:ascii="Calibri" w:eastAsia="Times New Roman" w:hAnsi="Calibri" w:cs="Times New Roman"/>
                <w:b/>
                <w:bCs/>
                <w:color w:val="000000"/>
                <w:lang w:eastAsia="cs-CZ"/>
              </w:rPr>
              <w:t>Celkem</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b/>
                <w:bCs/>
                <w:color w:val="000000"/>
                <w:lang w:eastAsia="cs-CZ"/>
              </w:rPr>
            </w:pPr>
            <w:r w:rsidRPr="00172F57">
              <w:rPr>
                <w:rFonts w:ascii="Calibri" w:eastAsia="Times New Roman" w:hAnsi="Calibri" w:cs="Times New Roman"/>
                <w:b/>
                <w:bCs/>
                <w:color w:val="000000"/>
                <w:lang w:eastAsia="cs-CZ"/>
              </w:rPr>
              <w:t>Násilná</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b/>
                <w:bCs/>
                <w:color w:val="000000"/>
                <w:lang w:eastAsia="cs-CZ"/>
              </w:rPr>
            </w:pPr>
            <w:r w:rsidRPr="00172F57">
              <w:rPr>
                <w:rFonts w:ascii="Calibri" w:eastAsia="Times New Roman" w:hAnsi="Calibri" w:cs="Times New Roman"/>
                <w:b/>
                <w:bCs/>
                <w:color w:val="000000"/>
                <w:lang w:eastAsia="cs-CZ"/>
              </w:rPr>
              <w:t>Mravnostní</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b/>
                <w:bCs/>
                <w:color w:val="000000"/>
                <w:lang w:eastAsia="cs-CZ"/>
              </w:rPr>
            </w:pPr>
            <w:r w:rsidRPr="00172F57">
              <w:rPr>
                <w:rFonts w:ascii="Calibri" w:eastAsia="Times New Roman" w:hAnsi="Calibri" w:cs="Times New Roman"/>
                <w:b/>
                <w:bCs/>
                <w:color w:val="000000"/>
                <w:lang w:eastAsia="cs-CZ"/>
              </w:rPr>
              <w:t>Majetková</w:t>
            </w:r>
          </w:p>
        </w:tc>
        <w:tc>
          <w:tcPr>
            <w:tcW w:w="2120" w:type="dxa"/>
            <w:tcBorders>
              <w:top w:val="single" w:sz="4" w:space="0" w:color="auto"/>
              <w:left w:val="nil"/>
              <w:bottom w:val="single" w:sz="4" w:space="0" w:color="auto"/>
              <w:right w:val="single" w:sz="4" w:space="0" w:color="auto"/>
            </w:tcBorders>
            <w:shd w:val="clear" w:color="auto" w:fill="F79646" w:themeFill="accent6"/>
            <w:noWrap/>
            <w:vAlign w:val="bottom"/>
            <w:hideMark/>
          </w:tcPr>
          <w:p w:rsidR="00172F57" w:rsidRPr="00172F57" w:rsidRDefault="00172F57" w:rsidP="00172F57">
            <w:pPr>
              <w:spacing w:after="0" w:line="240" w:lineRule="auto"/>
              <w:jc w:val="center"/>
              <w:rPr>
                <w:rFonts w:ascii="Calibri" w:eastAsia="Times New Roman" w:hAnsi="Calibri" w:cs="Times New Roman"/>
                <w:b/>
                <w:bCs/>
                <w:color w:val="000000"/>
                <w:lang w:eastAsia="cs-CZ"/>
              </w:rPr>
            </w:pPr>
            <w:r w:rsidRPr="00172F57">
              <w:rPr>
                <w:rFonts w:ascii="Calibri" w:eastAsia="Times New Roman" w:hAnsi="Calibri" w:cs="Times New Roman"/>
                <w:b/>
                <w:bCs/>
                <w:color w:val="000000"/>
                <w:lang w:eastAsia="cs-CZ"/>
              </w:rPr>
              <w:t>Index kriminality</w:t>
            </w:r>
          </w:p>
        </w:tc>
      </w:tr>
      <w:tr w:rsidR="00172F57" w:rsidRPr="00172F57" w:rsidTr="00172F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2008</w:t>
            </w:r>
          </w:p>
        </w:tc>
        <w:tc>
          <w:tcPr>
            <w:tcW w:w="1420" w:type="dxa"/>
            <w:tcBorders>
              <w:top w:val="nil"/>
              <w:left w:val="nil"/>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5722</w:t>
            </w:r>
          </w:p>
        </w:tc>
        <w:tc>
          <w:tcPr>
            <w:tcW w:w="1660" w:type="dxa"/>
            <w:tcBorders>
              <w:top w:val="nil"/>
              <w:left w:val="nil"/>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406</w:t>
            </w:r>
          </w:p>
        </w:tc>
        <w:tc>
          <w:tcPr>
            <w:tcW w:w="1440" w:type="dxa"/>
            <w:tcBorders>
              <w:top w:val="nil"/>
              <w:left w:val="nil"/>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44</w:t>
            </w:r>
          </w:p>
        </w:tc>
        <w:tc>
          <w:tcPr>
            <w:tcW w:w="1780" w:type="dxa"/>
            <w:tcBorders>
              <w:top w:val="nil"/>
              <w:left w:val="nil"/>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3096</w:t>
            </w:r>
          </w:p>
        </w:tc>
        <w:tc>
          <w:tcPr>
            <w:tcW w:w="2120" w:type="dxa"/>
            <w:tcBorders>
              <w:top w:val="single" w:sz="4" w:space="0" w:color="auto"/>
              <w:left w:val="nil"/>
              <w:bottom w:val="single" w:sz="4" w:space="0" w:color="auto"/>
              <w:right w:val="single" w:sz="4" w:space="0" w:color="auto"/>
            </w:tcBorders>
            <w:shd w:val="clear" w:color="auto" w:fill="F79646" w:themeFill="accent6"/>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336</w:t>
            </w:r>
          </w:p>
        </w:tc>
      </w:tr>
      <w:tr w:rsidR="00172F57" w:rsidRPr="00172F57" w:rsidTr="00172F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2009</w:t>
            </w:r>
          </w:p>
        </w:tc>
        <w:tc>
          <w:tcPr>
            <w:tcW w:w="1420" w:type="dxa"/>
            <w:tcBorders>
              <w:top w:val="nil"/>
              <w:left w:val="nil"/>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5613</w:t>
            </w:r>
          </w:p>
        </w:tc>
        <w:tc>
          <w:tcPr>
            <w:tcW w:w="1660" w:type="dxa"/>
            <w:tcBorders>
              <w:top w:val="nil"/>
              <w:left w:val="nil"/>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405</w:t>
            </w:r>
          </w:p>
        </w:tc>
        <w:tc>
          <w:tcPr>
            <w:tcW w:w="1440" w:type="dxa"/>
            <w:tcBorders>
              <w:top w:val="nil"/>
              <w:left w:val="nil"/>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52</w:t>
            </w:r>
          </w:p>
        </w:tc>
        <w:tc>
          <w:tcPr>
            <w:tcW w:w="1780" w:type="dxa"/>
            <w:tcBorders>
              <w:top w:val="nil"/>
              <w:left w:val="nil"/>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3006</w:t>
            </w:r>
          </w:p>
        </w:tc>
        <w:tc>
          <w:tcPr>
            <w:tcW w:w="2120" w:type="dxa"/>
            <w:tcBorders>
              <w:top w:val="single" w:sz="4" w:space="0" w:color="auto"/>
              <w:left w:val="nil"/>
              <w:bottom w:val="single" w:sz="4" w:space="0" w:color="auto"/>
              <w:right w:val="single" w:sz="4" w:space="0" w:color="auto"/>
            </w:tcBorders>
            <w:shd w:val="clear" w:color="auto" w:fill="F79646" w:themeFill="accent6"/>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329</w:t>
            </w:r>
          </w:p>
        </w:tc>
      </w:tr>
      <w:tr w:rsidR="00172F57" w:rsidRPr="00172F57" w:rsidTr="00172F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2010</w:t>
            </w:r>
          </w:p>
        </w:tc>
        <w:tc>
          <w:tcPr>
            <w:tcW w:w="1420" w:type="dxa"/>
            <w:tcBorders>
              <w:top w:val="nil"/>
              <w:left w:val="nil"/>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5297</w:t>
            </w:r>
          </w:p>
        </w:tc>
        <w:tc>
          <w:tcPr>
            <w:tcW w:w="1660" w:type="dxa"/>
            <w:tcBorders>
              <w:top w:val="nil"/>
              <w:left w:val="nil"/>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452</w:t>
            </w:r>
          </w:p>
        </w:tc>
        <w:tc>
          <w:tcPr>
            <w:tcW w:w="1440" w:type="dxa"/>
            <w:tcBorders>
              <w:top w:val="nil"/>
              <w:left w:val="nil"/>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44</w:t>
            </w:r>
          </w:p>
        </w:tc>
        <w:tc>
          <w:tcPr>
            <w:tcW w:w="1780" w:type="dxa"/>
            <w:tcBorders>
              <w:top w:val="nil"/>
              <w:left w:val="nil"/>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3075</w:t>
            </w:r>
          </w:p>
        </w:tc>
        <w:tc>
          <w:tcPr>
            <w:tcW w:w="2120" w:type="dxa"/>
            <w:tcBorders>
              <w:top w:val="single" w:sz="4" w:space="0" w:color="auto"/>
              <w:left w:val="nil"/>
              <w:bottom w:val="single" w:sz="4" w:space="0" w:color="auto"/>
              <w:right w:val="single" w:sz="4" w:space="0" w:color="auto"/>
            </w:tcBorders>
            <w:shd w:val="clear" w:color="auto" w:fill="F79646" w:themeFill="accent6"/>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311</w:t>
            </w:r>
          </w:p>
        </w:tc>
      </w:tr>
      <w:tr w:rsidR="00172F57" w:rsidRPr="00172F57" w:rsidTr="00172F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2011</w:t>
            </w:r>
          </w:p>
        </w:tc>
        <w:tc>
          <w:tcPr>
            <w:tcW w:w="1420" w:type="dxa"/>
            <w:tcBorders>
              <w:top w:val="nil"/>
              <w:left w:val="nil"/>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5635</w:t>
            </w:r>
          </w:p>
        </w:tc>
        <w:tc>
          <w:tcPr>
            <w:tcW w:w="1660" w:type="dxa"/>
            <w:tcBorders>
              <w:top w:val="nil"/>
              <w:left w:val="nil"/>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560</w:t>
            </w:r>
          </w:p>
        </w:tc>
        <w:tc>
          <w:tcPr>
            <w:tcW w:w="1440" w:type="dxa"/>
            <w:tcBorders>
              <w:top w:val="nil"/>
              <w:left w:val="nil"/>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74</w:t>
            </w:r>
          </w:p>
        </w:tc>
        <w:tc>
          <w:tcPr>
            <w:tcW w:w="1780" w:type="dxa"/>
            <w:tcBorders>
              <w:top w:val="nil"/>
              <w:left w:val="nil"/>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3361</w:t>
            </w:r>
          </w:p>
        </w:tc>
        <w:tc>
          <w:tcPr>
            <w:tcW w:w="2120" w:type="dxa"/>
            <w:tcBorders>
              <w:top w:val="single" w:sz="4" w:space="0" w:color="auto"/>
              <w:left w:val="nil"/>
              <w:bottom w:val="single" w:sz="4" w:space="0" w:color="auto"/>
              <w:right w:val="single" w:sz="4" w:space="0" w:color="auto"/>
            </w:tcBorders>
            <w:shd w:val="clear" w:color="auto" w:fill="F79646" w:themeFill="accent6"/>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331</w:t>
            </w:r>
          </w:p>
        </w:tc>
      </w:tr>
      <w:tr w:rsidR="00172F57" w:rsidRPr="00172F57" w:rsidTr="00172F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2012</w:t>
            </w:r>
          </w:p>
        </w:tc>
        <w:tc>
          <w:tcPr>
            <w:tcW w:w="1420" w:type="dxa"/>
            <w:tcBorders>
              <w:top w:val="nil"/>
              <w:left w:val="nil"/>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5675</w:t>
            </w:r>
          </w:p>
        </w:tc>
        <w:tc>
          <w:tcPr>
            <w:tcW w:w="1660" w:type="dxa"/>
            <w:tcBorders>
              <w:top w:val="nil"/>
              <w:left w:val="nil"/>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487</w:t>
            </w:r>
          </w:p>
        </w:tc>
        <w:tc>
          <w:tcPr>
            <w:tcW w:w="1440" w:type="dxa"/>
            <w:tcBorders>
              <w:top w:val="nil"/>
              <w:left w:val="nil"/>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56</w:t>
            </w:r>
          </w:p>
        </w:tc>
        <w:tc>
          <w:tcPr>
            <w:tcW w:w="1780" w:type="dxa"/>
            <w:tcBorders>
              <w:top w:val="nil"/>
              <w:left w:val="nil"/>
              <w:bottom w:val="single" w:sz="4" w:space="0" w:color="auto"/>
              <w:right w:val="single" w:sz="4" w:space="0" w:color="auto"/>
            </w:tcBorders>
            <w:shd w:val="clear" w:color="auto" w:fill="auto"/>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3648</w:t>
            </w:r>
          </w:p>
        </w:tc>
        <w:tc>
          <w:tcPr>
            <w:tcW w:w="2120" w:type="dxa"/>
            <w:tcBorders>
              <w:top w:val="single" w:sz="4" w:space="0" w:color="auto"/>
              <w:left w:val="nil"/>
              <w:bottom w:val="single" w:sz="4" w:space="0" w:color="auto"/>
              <w:right w:val="single" w:sz="4" w:space="0" w:color="auto"/>
            </w:tcBorders>
            <w:shd w:val="clear" w:color="auto" w:fill="F79646" w:themeFill="accent6"/>
            <w:noWrap/>
            <w:vAlign w:val="bottom"/>
            <w:hideMark/>
          </w:tcPr>
          <w:p w:rsidR="00172F57" w:rsidRPr="00172F57" w:rsidRDefault="00172F57" w:rsidP="00172F57">
            <w:pPr>
              <w:spacing w:after="0" w:line="240" w:lineRule="auto"/>
              <w:jc w:val="center"/>
              <w:rPr>
                <w:rFonts w:ascii="Calibri" w:eastAsia="Times New Roman" w:hAnsi="Calibri" w:cs="Times New Roman"/>
                <w:color w:val="000000"/>
                <w:lang w:eastAsia="cs-CZ"/>
              </w:rPr>
            </w:pPr>
            <w:r w:rsidRPr="00172F57">
              <w:rPr>
                <w:rFonts w:ascii="Calibri" w:eastAsia="Times New Roman" w:hAnsi="Calibri" w:cs="Times New Roman"/>
                <w:color w:val="000000"/>
                <w:lang w:eastAsia="cs-CZ"/>
              </w:rPr>
              <w:t>333</w:t>
            </w:r>
          </w:p>
        </w:tc>
      </w:tr>
    </w:tbl>
    <w:p w:rsidR="001426AA" w:rsidRPr="00BD6C48" w:rsidRDefault="00EB19BD" w:rsidP="00B11454">
      <w:pPr>
        <w:rPr>
          <w:rFonts w:ascii="Arial" w:hAnsi="Arial" w:cs="Arial"/>
          <w:sz w:val="20"/>
          <w:szCs w:val="20"/>
        </w:rPr>
      </w:pPr>
      <w:r w:rsidRPr="00BD6C48">
        <w:rPr>
          <w:rFonts w:ascii="Arial" w:hAnsi="Arial" w:cs="Arial"/>
          <w:sz w:val="20"/>
          <w:szCs w:val="20"/>
        </w:rPr>
        <w:t xml:space="preserve">Zdroj: </w:t>
      </w:r>
      <w:hyperlink r:id="rId30" w:history="1">
        <w:r w:rsidRPr="00BD6C48">
          <w:rPr>
            <w:rStyle w:val="Hypertextovodkaz"/>
            <w:rFonts w:ascii="Arial" w:hAnsi="Arial" w:cs="Arial"/>
            <w:sz w:val="20"/>
            <w:szCs w:val="20"/>
          </w:rPr>
          <w:t>www.mapakriminality.cz</w:t>
        </w:r>
      </w:hyperlink>
    </w:p>
    <w:p w:rsidR="001F1779" w:rsidRDefault="001F1779" w:rsidP="00B11454">
      <w:pPr>
        <w:rPr>
          <w:rFonts w:ascii="Arial" w:hAnsi="Arial" w:cs="Arial"/>
          <w:sz w:val="24"/>
          <w:szCs w:val="24"/>
        </w:rPr>
      </w:pPr>
    </w:p>
    <w:p w:rsidR="00BD6C48" w:rsidRDefault="00BD6C48" w:rsidP="00B11454">
      <w:pPr>
        <w:rPr>
          <w:rFonts w:ascii="Arial" w:hAnsi="Arial" w:cs="Arial"/>
          <w:sz w:val="24"/>
          <w:szCs w:val="24"/>
        </w:rPr>
      </w:pPr>
    </w:p>
    <w:p w:rsidR="00BD6C48" w:rsidRDefault="00BD6C48" w:rsidP="00B11454">
      <w:pPr>
        <w:rPr>
          <w:rFonts w:ascii="Arial" w:hAnsi="Arial" w:cs="Arial"/>
          <w:sz w:val="24"/>
          <w:szCs w:val="24"/>
        </w:rPr>
      </w:pPr>
    </w:p>
    <w:p w:rsidR="00BD6C48" w:rsidRPr="00BD6C48" w:rsidRDefault="00BD6C48" w:rsidP="00BD6C48">
      <w:pPr>
        <w:pStyle w:val="Titulek"/>
        <w:spacing w:before="100" w:beforeAutospacing="1" w:after="100" w:afterAutospacing="1"/>
        <w:contextualSpacing/>
        <w:rPr>
          <w:rFonts w:ascii="Arial" w:hAnsi="Arial" w:cs="Arial"/>
          <w:color w:val="auto"/>
          <w:sz w:val="20"/>
          <w:szCs w:val="20"/>
        </w:rPr>
      </w:pPr>
      <w:bookmarkStart w:id="168" w:name="_Toc357349245"/>
      <w:r w:rsidRPr="00BD6C48">
        <w:rPr>
          <w:rFonts w:ascii="Arial" w:hAnsi="Arial" w:cs="Arial"/>
          <w:color w:val="auto"/>
          <w:sz w:val="20"/>
          <w:szCs w:val="20"/>
        </w:rPr>
        <w:t xml:space="preserve">Obrázek </w:t>
      </w:r>
      <w:r w:rsidR="001A4497" w:rsidRPr="00BD6C48">
        <w:rPr>
          <w:rFonts w:ascii="Arial" w:hAnsi="Arial" w:cs="Arial"/>
          <w:color w:val="auto"/>
          <w:sz w:val="20"/>
          <w:szCs w:val="20"/>
        </w:rPr>
        <w:fldChar w:fldCharType="begin"/>
      </w:r>
      <w:r w:rsidRPr="00BD6C48">
        <w:rPr>
          <w:rFonts w:ascii="Arial" w:hAnsi="Arial" w:cs="Arial"/>
          <w:color w:val="auto"/>
          <w:sz w:val="20"/>
          <w:szCs w:val="20"/>
        </w:rPr>
        <w:instrText xml:space="preserve"> SEQ Obrázek \* ARABIC </w:instrText>
      </w:r>
      <w:r w:rsidR="001A4497" w:rsidRPr="00BD6C48">
        <w:rPr>
          <w:rFonts w:ascii="Arial" w:hAnsi="Arial" w:cs="Arial"/>
          <w:color w:val="auto"/>
          <w:sz w:val="20"/>
          <w:szCs w:val="20"/>
        </w:rPr>
        <w:fldChar w:fldCharType="separate"/>
      </w:r>
      <w:r w:rsidR="00ED0ECB">
        <w:rPr>
          <w:rFonts w:ascii="Arial" w:hAnsi="Arial" w:cs="Arial"/>
          <w:noProof/>
          <w:color w:val="auto"/>
          <w:sz w:val="20"/>
          <w:szCs w:val="20"/>
        </w:rPr>
        <w:t>9</w:t>
      </w:r>
      <w:r w:rsidR="001A4497" w:rsidRPr="00BD6C48">
        <w:rPr>
          <w:rFonts w:ascii="Arial" w:hAnsi="Arial" w:cs="Arial"/>
          <w:color w:val="auto"/>
          <w:sz w:val="20"/>
          <w:szCs w:val="20"/>
        </w:rPr>
        <w:fldChar w:fldCharType="end"/>
      </w:r>
      <w:r w:rsidRPr="00BD6C48">
        <w:rPr>
          <w:rFonts w:ascii="Arial" w:hAnsi="Arial" w:cs="Arial"/>
          <w:color w:val="auto"/>
          <w:sz w:val="20"/>
          <w:szCs w:val="20"/>
        </w:rPr>
        <w:t>: Index kriminality v letech 2008 - 2012</w:t>
      </w:r>
      <w:bookmarkEnd w:id="168"/>
    </w:p>
    <w:p w:rsidR="00C2649B" w:rsidRDefault="00C2649B" w:rsidP="00BD6C48">
      <w:pPr>
        <w:spacing w:before="100" w:beforeAutospacing="1" w:after="100" w:afterAutospacing="1" w:line="240" w:lineRule="auto"/>
        <w:contextualSpacing/>
        <w:rPr>
          <w:sz w:val="24"/>
          <w:szCs w:val="24"/>
        </w:rPr>
      </w:pPr>
      <w:r>
        <w:rPr>
          <w:noProof/>
          <w:lang w:eastAsia="cs-CZ"/>
        </w:rPr>
        <w:drawing>
          <wp:inline distT="0" distB="0" distL="0" distR="0">
            <wp:extent cx="5295900" cy="2371725"/>
            <wp:effectExtent l="0" t="0" r="19050" b="9525"/>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D6C48" w:rsidRPr="00BD6C48" w:rsidRDefault="00BD6C48" w:rsidP="00BD6C48">
      <w:pPr>
        <w:spacing w:before="100" w:beforeAutospacing="1" w:after="100" w:afterAutospacing="1" w:line="240" w:lineRule="auto"/>
        <w:contextualSpacing/>
        <w:jc w:val="both"/>
        <w:rPr>
          <w:rFonts w:ascii="Arial" w:hAnsi="Arial" w:cs="Arial"/>
          <w:sz w:val="20"/>
          <w:szCs w:val="20"/>
        </w:rPr>
      </w:pPr>
      <w:r w:rsidRPr="00BD6C48">
        <w:rPr>
          <w:rFonts w:ascii="Arial" w:hAnsi="Arial" w:cs="Arial"/>
          <w:sz w:val="20"/>
          <w:szCs w:val="20"/>
        </w:rPr>
        <w:t>Zdroj: www.mapakriminality.cz</w:t>
      </w:r>
    </w:p>
    <w:p w:rsidR="00BD6C48" w:rsidRDefault="00BD6C48" w:rsidP="00BD6C48">
      <w:pPr>
        <w:spacing w:before="100" w:beforeAutospacing="1" w:after="100" w:afterAutospacing="1" w:line="240" w:lineRule="auto"/>
        <w:contextualSpacing/>
        <w:jc w:val="both"/>
        <w:rPr>
          <w:rFonts w:ascii="Arial" w:hAnsi="Arial" w:cs="Arial"/>
          <w:sz w:val="24"/>
          <w:szCs w:val="24"/>
        </w:rPr>
      </w:pPr>
    </w:p>
    <w:p w:rsidR="00EB19BD" w:rsidRDefault="00EB19BD" w:rsidP="00C94763">
      <w:p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 xml:space="preserve">Z analýzy dat od roku 2008 je patrné, že úroveň počtu trestných činů se výrazně nemění a proti situaci do roku 2010, kdy se mírně snižovala, se v současné době vrací na původní hodnoty.  Důležitou hodnotou, která je v tabulce barevně označena je index kriminality, který udává podíl počtu trestných činů na počet obyvatel města. </w:t>
      </w:r>
      <w:r w:rsidR="0083132D" w:rsidRPr="00C94763">
        <w:rPr>
          <w:rFonts w:ascii="Arial" w:hAnsi="Arial" w:cs="Arial"/>
          <w:sz w:val="24"/>
          <w:szCs w:val="24"/>
        </w:rPr>
        <w:t xml:space="preserve">Ve srovnání indexu kriminality s ostatními městy České republiky se umisťuje Liberec na 14. </w:t>
      </w:r>
      <w:r w:rsidR="00505677" w:rsidRPr="00C94763">
        <w:rPr>
          <w:rFonts w:ascii="Arial" w:hAnsi="Arial" w:cs="Arial"/>
          <w:sz w:val="24"/>
          <w:szCs w:val="24"/>
        </w:rPr>
        <w:t>m</w:t>
      </w:r>
      <w:r w:rsidR="0083132D" w:rsidRPr="00C94763">
        <w:rPr>
          <w:rFonts w:ascii="Arial" w:hAnsi="Arial" w:cs="Arial"/>
          <w:sz w:val="24"/>
          <w:szCs w:val="24"/>
        </w:rPr>
        <w:t xml:space="preserve">ístě. </w:t>
      </w:r>
    </w:p>
    <w:p w:rsidR="00CF0DBC" w:rsidRPr="00CF0DBC" w:rsidRDefault="00CF0DBC" w:rsidP="00CF0DBC">
      <w:pPr>
        <w:pStyle w:val="Titulek"/>
        <w:rPr>
          <w:rFonts w:ascii="Arial" w:hAnsi="Arial" w:cs="Arial"/>
          <w:color w:val="auto"/>
          <w:sz w:val="20"/>
          <w:szCs w:val="20"/>
        </w:rPr>
      </w:pPr>
      <w:bookmarkStart w:id="169" w:name="_Toc357349191"/>
      <w:r w:rsidRPr="00CF0DBC">
        <w:rPr>
          <w:rFonts w:ascii="Arial" w:hAnsi="Arial" w:cs="Arial"/>
          <w:color w:val="auto"/>
          <w:sz w:val="20"/>
          <w:szCs w:val="20"/>
        </w:rPr>
        <w:t xml:space="preserve">Tabulka </w:t>
      </w:r>
      <w:r w:rsidR="001A4497" w:rsidRPr="00CF0DBC">
        <w:rPr>
          <w:rFonts w:ascii="Arial" w:hAnsi="Arial" w:cs="Arial"/>
          <w:color w:val="auto"/>
          <w:sz w:val="20"/>
          <w:szCs w:val="20"/>
        </w:rPr>
        <w:fldChar w:fldCharType="begin"/>
      </w:r>
      <w:r w:rsidRPr="00CF0DBC">
        <w:rPr>
          <w:rFonts w:ascii="Arial" w:hAnsi="Arial" w:cs="Arial"/>
          <w:color w:val="auto"/>
          <w:sz w:val="20"/>
          <w:szCs w:val="20"/>
        </w:rPr>
        <w:instrText xml:space="preserve"> SEQ Tabulka \* ARABIC </w:instrText>
      </w:r>
      <w:r w:rsidR="001A4497" w:rsidRPr="00CF0DBC">
        <w:rPr>
          <w:rFonts w:ascii="Arial" w:hAnsi="Arial" w:cs="Arial"/>
          <w:color w:val="auto"/>
          <w:sz w:val="20"/>
          <w:szCs w:val="20"/>
        </w:rPr>
        <w:fldChar w:fldCharType="separate"/>
      </w:r>
      <w:r w:rsidR="00ED0ECB">
        <w:rPr>
          <w:rFonts w:ascii="Arial" w:hAnsi="Arial" w:cs="Arial"/>
          <w:noProof/>
          <w:color w:val="auto"/>
          <w:sz w:val="20"/>
          <w:szCs w:val="20"/>
        </w:rPr>
        <w:t>26</w:t>
      </w:r>
      <w:r w:rsidR="001A4497" w:rsidRPr="00CF0DBC">
        <w:rPr>
          <w:rFonts w:ascii="Arial" w:hAnsi="Arial" w:cs="Arial"/>
          <w:color w:val="auto"/>
          <w:sz w:val="20"/>
          <w:szCs w:val="20"/>
        </w:rPr>
        <w:fldChar w:fldCharType="end"/>
      </w:r>
      <w:r w:rsidRPr="00CF0DBC">
        <w:rPr>
          <w:rFonts w:ascii="Arial" w:hAnsi="Arial" w:cs="Arial"/>
          <w:color w:val="auto"/>
          <w:sz w:val="20"/>
          <w:szCs w:val="20"/>
        </w:rPr>
        <w:t>: Pořadí měst podle indexu kriminality za rok 2012</w:t>
      </w:r>
      <w:bookmarkEnd w:id="169"/>
    </w:p>
    <w:tbl>
      <w:tblPr>
        <w:tblStyle w:val="Mkatabulky"/>
        <w:tblW w:w="0" w:type="auto"/>
        <w:tblLook w:val="04A0" w:firstRow="1" w:lastRow="0" w:firstColumn="1" w:lastColumn="0" w:noHBand="0" w:noVBand="1"/>
      </w:tblPr>
      <w:tblGrid>
        <w:gridCol w:w="960"/>
        <w:gridCol w:w="2020"/>
        <w:gridCol w:w="1660"/>
      </w:tblGrid>
      <w:tr w:rsidR="00505677" w:rsidRPr="00CF0DBC" w:rsidTr="00505677">
        <w:trPr>
          <w:trHeight w:val="300"/>
        </w:trPr>
        <w:tc>
          <w:tcPr>
            <w:tcW w:w="960" w:type="dxa"/>
            <w:noWrap/>
            <w:hideMark/>
          </w:tcPr>
          <w:p w:rsidR="00505677" w:rsidRPr="00CF0DBC" w:rsidRDefault="00505677" w:rsidP="00505677">
            <w:pPr>
              <w:jc w:val="center"/>
              <w:rPr>
                <w:b/>
                <w:bCs/>
                <w:sz w:val="24"/>
                <w:szCs w:val="24"/>
              </w:rPr>
            </w:pPr>
            <w:r w:rsidRPr="00CF0DBC">
              <w:rPr>
                <w:b/>
                <w:bCs/>
                <w:sz w:val="24"/>
                <w:szCs w:val="24"/>
              </w:rPr>
              <w:t>Pořadí</w:t>
            </w:r>
          </w:p>
        </w:tc>
        <w:tc>
          <w:tcPr>
            <w:tcW w:w="2020" w:type="dxa"/>
            <w:noWrap/>
            <w:hideMark/>
          </w:tcPr>
          <w:p w:rsidR="00505677" w:rsidRPr="00CF0DBC" w:rsidRDefault="00505677" w:rsidP="00505677">
            <w:pPr>
              <w:jc w:val="center"/>
              <w:rPr>
                <w:b/>
                <w:bCs/>
                <w:sz w:val="24"/>
                <w:szCs w:val="24"/>
              </w:rPr>
            </w:pPr>
            <w:r w:rsidRPr="00CF0DBC">
              <w:rPr>
                <w:b/>
                <w:bCs/>
                <w:sz w:val="24"/>
                <w:szCs w:val="24"/>
              </w:rPr>
              <w:t>Místo</w:t>
            </w:r>
          </w:p>
        </w:tc>
        <w:tc>
          <w:tcPr>
            <w:tcW w:w="1660" w:type="dxa"/>
            <w:noWrap/>
            <w:hideMark/>
          </w:tcPr>
          <w:p w:rsidR="00505677" w:rsidRPr="00CF0DBC" w:rsidRDefault="00505677" w:rsidP="00505677">
            <w:pPr>
              <w:jc w:val="center"/>
              <w:rPr>
                <w:b/>
                <w:bCs/>
                <w:sz w:val="24"/>
                <w:szCs w:val="24"/>
              </w:rPr>
            </w:pPr>
            <w:r w:rsidRPr="00CF0DBC">
              <w:rPr>
                <w:b/>
                <w:bCs/>
                <w:sz w:val="24"/>
                <w:szCs w:val="24"/>
              </w:rPr>
              <w:t>Index</w:t>
            </w:r>
          </w:p>
        </w:tc>
      </w:tr>
      <w:tr w:rsidR="00505677" w:rsidRPr="00CF0DBC" w:rsidTr="00505677">
        <w:trPr>
          <w:trHeight w:val="300"/>
        </w:trPr>
        <w:tc>
          <w:tcPr>
            <w:tcW w:w="960" w:type="dxa"/>
            <w:noWrap/>
            <w:hideMark/>
          </w:tcPr>
          <w:p w:rsidR="00505677" w:rsidRPr="00CF0DBC" w:rsidRDefault="00505677" w:rsidP="00505677">
            <w:pPr>
              <w:rPr>
                <w:sz w:val="24"/>
                <w:szCs w:val="24"/>
              </w:rPr>
            </w:pPr>
            <w:r w:rsidRPr="00CF0DBC">
              <w:rPr>
                <w:sz w:val="24"/>
                <w:szCs w:val="24"/>
              </w:rPr>
              <w:t>1</w:t>
            </w:r>
          </w:p>
        </w:tc>
        <w:tc>
          <w:tcPr>
            <w:tcW w:w="2020" w:type="dxa"/>
            <w:noWrap/>
            <w:hideMark/>
          </w:tcPr>
          <w:p w:rsidR="00505677" w:rsidRPr="00CF0DBC" w:rsidRDefault="00505677">
            <w:pPr>
              <w:rPr>
                <w:sz w:val="24"/>
                <w:szCs w:val="24"/>
              </w:rPr>
            </w:pPr>
            <w:r w:rsidRPr="00CF0DBC">
              <w:rPr>
                <w:sz w:val="24"/>
                <w:szCs w:val="24"/>
              </w:rPr>
              <w:t>Praha I</w:t>
            </w:r>
          </w:p>
        </w:tc>
        <w:tc>
          <w:tcPr>
            <w:tcW w:w="1660" w:type="dxa"/>
            <w:noWrap/>
            <w:hideMark/>
          </w:tcPr>
          <w:p w:rsidR="00505677" w:rsidRPr="00CF0DBC" w:rsidRDefault="00505677" w:rsidP="00CF0DBC">
            <w:pPr>
              <w:jc w:val="center"/>
              <w:rPr>
                <w:sz w:val="24"/>
                <w:szCs w:val="24"/>
              </w:rPr>
            </w:pPr>
            <w:r w:rsidRPr="00CF0DBC">
              <w:rPr>
                <w:sz w:val="24"/>
                <w:szCs w:val="24"/>
              </w:rPr>
              <w:t>834</w:t>
            </w:r>
          </w:p>
        </w:tc>
      </w:tr>
      <w:tr w:rsidR="00505677" w:rsidRPr="00CF0DBC" w:rsidTr="00505677">
        <w:trPr>
          <w:trHeight w:val="300"/>
        </w:trPr>
        <w:tc>
          <w:tcPr>
            <w:tcW w:w="960" w:type="dxa"/>
            <w:noWrap/>
            <w:hideMark/>
          </w:tcPr>
          <w:p w:rsidR="00505677" w:rsidRPr="00CF0DBC" w:rsidRDefault="00505677" w:rsidP="00505677">
            <w:pPr>
              <w:rPr>
                <w:sz w:val="24"/>
                <w:szCs w:val="24"/>
              </w:rPr>
            </w:pPr>
            <w:r w:rsidRPr="00CF0DBC">
              <w:rPr>
                <w:sz w:val="24"/>
                <w:szCs w:val="24"/>
              </w:rPr>
              <w:t>2</w:t>
            </w:r>
          </w:p>
        </w:tc>
        <w:tc>
          <w:tcPr>
            <w:tcW w:w="2020" w:type="dxa"/>
            <w:noWrap/>
            <w:hideMark/>
          </w:tcPr>
          <w:p w:rsidR="00505677" w:rsidRPr="00CF0DBC" w:rsidRDefault="00505677">
            <w:pPr>
              <w:rPr>
                <w:sz w:val="24"/>
                <w:szCs w:val="24"/>
              </w:rPr>
            </w:pPr>
            <w:r w:rsidRPr="00CF0DBC">
              <w:rPr>
                <w:sz w:val="24"/>
                <w:szCs w:val="24"/>
              </w:rPr>
              <w:t>Praha II</w:t>
            </w:r>
          </w:p>
        </w:tc>
        <w:tc>
          <w:tcPr>
            <w:tcW w:w="1660" w:type="dxa"/>
            <w:noWrap/>
            <w:hideMark/>
          </w:tcPr>
          <w:p w:rsidR="00505677" w:rsidRPr="00CF0DBC" w:rsidRDefault="00505677" w:rsidP="00CF0DBC">
            <w:pPr>
              <w:jc w:val="center"/>
              <w:rPr>
                <w:sz w:val="24"/>
                <w:szCs w:val="24"/>
              </w:rPr>
            </w:pPr>
            <w:r w:rsidRPr="00CF0DBC">
              <w:rPr>
                <w:sz w:val="24"/>
                <w:szCs w:val="24"/>
              </w:rPr>
              <w:t>695</w:t>
            </w:r>
          </w:p>
        </w:tc>
      </w:tr>
      <w:tr w:rsidR="00505677" w:rsidRPr="00CF0DBC" w:rsidTr="00505677">
        <w:trPr>
          <w:trHeight w:val="300"/>
        </w:trPr>
        <w:tc>
          <w:tcPr>
            <w:tcW w:w="960" w:type="dxa"/>
            <w:noWrap/>
            <w:hideMark/>
          </w:tcPr>
          <w:p w:rsidR="00505677" w:rsidRPr="00CF0DBC" w:rsidRDefault="00505677" w:rsidP="00505677">
            <w:pPr>
              <w:rPr>
                <w:sz w:val="24"/>
                <w:szCs w:val="24"/>
              </w:rPr>
            </w:pPr>
            <w:r w:rsidRPr="00CF0DBC">
              <w:rPr>
                <w:sz w:val="24"/>
                <w:szCs w:val="24"/>
              </w:rPr>
              <w:t>3</w:t>
            </w:r>
          </w:p>
        </w:tc>
        <w:tc>
          <w:tcPr>
            <w:tcW w:w="2020" w:type="dxa"/>
            <w:noWrap/>
            <w:hideMark/>
          </w:tcPr>
          <w:p w:rsidR="00505677" w:rsidRPr="00CF0DBC" w:rsidRDefault="00505677">
            <w:pPr>
              <w:rPr>
                <w:sz w:val="24"/>
                <w:szCs w:val="24"/>
              </w:rPr>
            </w:pPr>
            <w:r w:rsidRPr="00CF0DBC">
              <w:rPr>
                <w:sz w:val="24"/>
                <w:szCs w:val="24"/>
              </w:rPr>
              <w:t>Praha IV</w:t>
            </w:r>
          </w:p>
        </w:tc>
        <w:tc>
          <w:tcPr>
            <w:tcW w:w="1660" w:type="dxa"/>
            <w:noWrap/>
            <w:hideMark/>
          </w:tcPr>
          <w:p w:rsidR="00505677" w:rsidRPr="00CF0DBC" w:rsidRDefault="00505677" w:rsidP="00CF0DBC">
            <w:pPr>
              <w:jc w:val="center"/>
              <w:rPr>
                <w:sz w:val="24"/>
                <w:szCs w:val="24"/>
              </w:rPr>
            </w:pPr>
            <w:r w:rsidRPr="00CF0DBC">
              <w:rPr>
                <w:sz w:val="24"/>
                <w:szCs w:val="24"/>
              </w:rPr>
              <w:t>532</w:t>
            </w:r>
          </w:p>
        </w:tc>
      </w:tr>
      <w:tr w:rsidR="00505677" w:rsidRPr="00CF0DBC" w:rsidTr="00505677">
        <w:trPr>
          <w:trHeight w:val="300"/>
        </w:trPr>
        <w:tc>
          <w:tcPr>
            <w:tcW w:w="960" w:type="dxa"/>
            <w:noWrap/>
            <w:hideMark/>
          </w:tcPr>
          <w:p w:rsidR="00505677" w:rsidRPr="00CF0DBC" w:rsidRDefault="00505677" w:rsidP="00505677">
            <w:pPr>
              <w:rPr>
                <w:sz w:val="24"/>
                <w:szCs w:val="24"/>
              </w:rPr>
            </w:pPr>
            <w:r w:rsidRPr="00CF0DBC">
              <w:rPr>
                <w:sz w:val="24"/>
                <w:szCs w:val="24"/>
              </w:rPr>
              <w:t>4</w:t>
            </w:r>
          </w:p>
        </w:tc>
        <w:tc>
          <w:tcPr>
            <w:tcW w:w="2020" w:type="dxa"/>
            <w:noWrap/>
            <w:hideMark/>
          </w:tcPr>
          <w:p w:rsidR="00505677" w:rsidRPr="00CF0DBC" w:rsidRDefault="00505677">
            <w:pPr>
              <w:rPr>
                <w:sz w:val="24"/>
                <w:szCs w:val="24"/>
              </w:rPr>
            </w:pPr>
            <w:r w:rsidRPr="00CF0DBC">
              <w:rPr>
                <w:sz w:val="24"/>
                <w:szCs w:val="24"/>
              </w:rPr>
              <w:t>Ostrava - město</w:t>
            </w:r>
          </w:p>
        </w:tc>
        <w:tc>
          <w:tcPr>
            <w:tcW w:w="1660" w:type="dxa"/>
            <w:noWrap/>
            <w:hideMark/>
          </w:tcPr>
          <w:p w:rsidR="00505677" w:rsidRPr="00CF0DBC" w:rsidRDefault="00505677" w:rsidP="00CF0DBC">
            <w:pPr>
              <w:jc w:val="center"/>
              <w:rPr>
                <w:sz w:val="24"/>
                <w:szCs w:val="24"/>
              </w:rPr>
            </w:pPr>
            <w:r w:rsidRPr="00CF0DBC">
              <w:rPr>
                <w:sz w:val="24"/>
                <w:szCs w:val="24"/>
              </w:rPr>
              <w:t>516</w:t>
            </w:r>
          </w:p>
        </w:tc>
      </w:tr>
      <w:tr w:rsidR="00505677" w:rsidRPr="00CF0DBC" w:rsidTr="00505677">
        <w:trPr>
          <w:trHeight w:val="300"/>
        </w:trPr>
        <w:tc>
          <w:tcPr>
            <w:tcW w:w="960" w:type="dxa"/>
            <w:noWrap/>
            <w:hideMark/>
          </w:tcPr>
          <w:p w:rsidR="00505677" w:rsidRPr="00CF0DBC" w:rsidRDefault="00505677" w:rsidP="00505677">
            <w:pPr>
              <w:rPr>
                <w:sz w:val="24"/>
                <w:szCs w:val="24"/>
              </w:rPr>
            </w:pPr>
            <w:r w:rsidRPr="00CF0DBC">
              <w:rPr>
                <w:sz w:val="24"/>
                <w:szCs w:val="24"/>
              </w:rPr>
              <w:t>5</w:t>
            </w:r>
          </w:p>
        </w:tc>
        <w:tc>
          <w:tcPr>
            <w:tcW w:w="2020" w:type="dxa"/>
            <w:noWrap/>
            <w:hideMark/>
          </w:tcPr>
          <w:p w:rsidR="00505677" w:rsidRPr="00CF0DBC" w:rsidRDefault="00505677">
            <w:pPr>
              <w:rPr>
                <w:sz w:val="24"/>
                <w:szCs w:val="24"/>
              </w:rPr>
            </w:pPr>
            <w:r w:rsidRPr="00CF0DBC">
              <w:rPr>
                <w:sz w:val="24"/>
                <w:szCs w:val="24"/>
              </w:rPr>
              <w:t>Praha venkov - jih</w:t>
            </w:r>
          </w:p>
        </w:tc>
        <w:tc>
          <w:tcPr>
            <w:tcW w:w="1660" w:type="dxa"/>
            <w:noWrap/>
            <w:hideMark/>
          </w:tcPr>
          <w:p w:rsidR="00505677" w:rsidRPr="00CF0DBC" w:rsidRDefault="00505677" w:rsidP="00CF0DBC">
            <w:pPr>
              <w:jc w:val="center"/>
              <w:rPr>
                <w:sz w:val="24"/>
                <w:szCs w:val="24"/>
              </w:rPr>
            </w:pPr>
            <w:r w:rsidRPr="00CF0DBC">
              <w:rPr>
                <w:sz w:val="24"/>
                <w:szCs w:val="24"/>
              </w:rPr>
              <w:t>458</w:t>
            </w:r>
          </w:p>
        </w:tc>
      </w:tr>
      <w:tr w:rsidR="00505677" w:rsidRPr="00CF0DBC" w:rsidTr="00505677">
        <w:trPr>
          <w:trHeight w:val="300"/>
        </w:trPr>
        <w:tc>
          <w:tcPr>
            <w:tcW w:w="960" w:type="dxa"/>
            <w:noWrap/>
            <w:hideMark/>
          </w:tcPr>
          <w:p w:rsidR="00505677" w:rsidRPr="00CF0DBC" w:rsidRDefault="00505677" w:rsidP="00505677">
            <w:pPr>
              <w:rPr>
                <w:sz w:val="24"/>
                <w:szCs w:val="24"/>
              </w:rPr>
            </w:pPr>
            <w:r w:rsidRPr="00CF0DBC">
              <w:rPr>
                <w:sz w:val="24"/>
                <w:szCs w:val="24"/>
              </w:rPr>
              <w:t>6</w:t>
            </w:r>
          </w:p>
        </w:tc>
        <w:tc>
          <w:tcPr>
            <w:tcW w:w="2020" w:type="dxa"/>
            <w:noWrap/>
            <w:hideMark/>
          </w:tcPr>
          <w:p w:rsidR="00505677" w:rsidRPr="00CF0DBC" w:rsidRDefault="00505677">
            <w:pPr>
              <w:rPr>
                <w:sz w:val="24"/>
                <w:szCs w:val="24"/>
              </w:rPr>
            </w:pPr>
            <w:r w:rsidRPr="00CF0DBC">
              <w:rPr>
                <w:sz w:val="24"/>
                <w:szCs w:val="24"/>
              </w:rPr>
              <w:t>Brno město</w:t>
            </w:r>
          </w:p>
        </w:tc>
        <w:tc>
          <w:tcPr>
            <w:tcW w:w="1660" w:type="dxa"/>
            <w:noWrap/>
            <w:hideMark/>
          </w:tcPr>
          <w:p w:rsidR="00505677" w:rsidRPr="00CF0DBC" w:rsidRDefault="00505677" w:rsidP="00CF0DBC">
            <w:pPr>
              <w:jc w:val="center"/>
              <w:rPr>
                <w:sz w:val="24"/>
                <w:szCs w:val="24"/>
              </w:rPr>
            </w:pPr>
            <w:r w:rsidRPr="00CF0DBC">
              <w:rPr>
                <w:sz w:val="24"/>
                <w:szCs w:val="24"/>
              </w:rPr>
              <w:t>431</w:t>
            </w:r>
          </w:p>
        </w:tc>
      </w:tr>
      <w:tr w:rsidR="00505677" w:rsidRPr="00CF0DBC" w:rsidTr="00505677">
        <w:trPr>
          <w:trHeight w:val="300"/>
        </w:trPr>
        <w:tc>
          <w:tcPr>
            <w:tcW w:w="960" w:type="dxa"/>
            <w:noWrap/>
            <w:hideMark/>
          </w:tcPr>
          <w:p w:rsidR="00505677" w:rsidRPr="00CF0DBC" w:rsidRDefault="00505677" w:rsidP="00505677">
            <w:pPr>
              <w:rPr>
                <w:sz w:val="24"/>
                <w:szCs w:val="24"/>
              </w:rPr>
            </w:pPr>
            <w:r w:rsidRPr="00CF0DBC">
              <w:rPr>
                <w:sz w:val="24"/>
                <w:szCs w:val="24"/>
              </w:rPr>
              <w:t>7</w:t>
            </w:r>
          </w:p>
        </w:tc>
        <w:tc>
          <w:tcPr>
            <w:tcW w:w="2020" w:type="dxa"/>
            <w:noWrap/>
            <w:hideMark/>
          </w:tcPr>
          <w:p w:rsidR="00505677" w:rsidRPr="00CF0DBC" w:rsidRDefault="00505677">
            <w:pPr>
              <w:rPr>
                <w:sz w:val="24"/>
                <w:szCs w:val="24"/>
              </w:rPr>
            </w:pPr>
            <w:r w:rsidRPr="00CF0DBC">
              <w:rPr>
                <w:sz w:val="24"/>
                <w:szCs w:val="24"/>
              </w:rPr>
              <w:t>Praha III</w:t>
            </w:r>
          </w:p>
        </w:tc>
        <w:tc>
          <w:tcPr>
            <w:tcW w:w="1660" w:type="dxa"/>
            <w:noWrap/>
            <w:hideMark/>
          </w:tcPr>
          <w:p w:rsidR="00505677" w:rsidRPr="00CF0DBC" w:rsidRDefault="00505677" w:rsidP="00CF0DBC">
            <w:pPr>
              <w:jc w:val="center"/>
              <w:rPr>
                <w:sz w:val="24"/>
                <w:szCs w:val="24"/>
              </w:rPr>
            </w:pPr>
            <w:r w:rsidRPr="00CF0DBC">
              <w:rPr>
                <w:sz w:val="24"/>
                <w:szCs w:val="24"/>
              </w:rPr>
              <w:t>429</w:t>
            </w:r>
          </w:p>
        </w:tc>
      </w:tr>
      <w:tr w:rsidR="00505677" w:rsidRPr="00CF0DBC" w:rsidTr="00505677">
        <w:trPr>
          <w:trHeight w:val="300"/>
        </w:trPr>
        <w:tc>
          <w:tcPr>
            <w:tcW w:w="960" w:type="dxa"/>
            <w:noWrap/>
            <w:hideMark/>
          </w:tcPr>
          <w:p w:rsidR="00505677" w:rsidRPr="00CF0DBC" w:rsidRDefault="00505677" w:rsidP="00505677">
            <w:pPr>
              <w:rPr>
                <w:sz w:val="24"/>
                <w:szCs w:val="24"/>
              </w:rPr>
            </w:pPr>
            <w:r w:rsidRPr="00CF0DBC">
              <w:rPr>
                <w:sz w:val="24"/>
                <w:szCs w:val="24"/>
              </w:rPr>
              <w:t>8</w:t>
            </w:r>
          </w:p>
        </w:tc>
        <w:tc>
          <w:tcPr>
            <w:tcW w:w="2020" w:type="dxa"/>
            <w:noWrap/>
            <w:hideMark/>
          </w:tcPr>
          <w:p w:rsidR="00505677" w:rsidRPr="00CF0DBC" w:rsidRDefault="00505677">
            <w:pPr>
              <w:rPr>
                <w:sz w:val="24"/>
                <w:szCs w:val="24"/>
              </w:rPr>
            </w:pPr>
            <w:r w:rsidRPr="00CF0DBC">
              <w:rPr>
                <w:sz w:val="24"/>
                <w:szCs w:val="24"/>
              </w:rPr>
              <w:t>Ústí nad Labem</w:t>
            </w:r>
          </w:p>
        </w:tc>
        <w:tc>
          <w:tcPr>
            <w:tcW w:w="1660" w:type="dxa"/>
            <w:noWrap/>
            <w:hideMark/>
          </w:tcPr>
          <w:p w:rsidR="00505677" w:rsidRPr="00CF0DBC" w:rsidRDefault="00505677" w:rsidP="00CF0DBC">
            <w:pPr>
              <w:jc w:val="center"/>
              <w:rPr>
                <w:sz w:val="24"/>
                <w:szCs w:val="24"/>
              </w:rPr>
            </w:pPr>
            <w:r w:rsidRPr="00CF0DBC">
              <w:rPr>
                <w:sz w:val="24"/>
                <w:szCs w:val="24"/>
              </w:rPr>
              <w:t>376</w:t>
            </w:r>
          </w:p>
        </w:tc>
      </w:tr>
      <w:tr w:rsidR="00505677" w:rsidRPr="00CF0DBC" w:rsidTr="00505677">
        <w:trPr>
          <w:trHeight w:val="300"/>
        </w:trPr>
        <w:tc>
          <w:tcPr>
            <w:tcW w:w="960" w:type="dxa"/>
            <w:noWrap/>
            <w:hideMark/>
          </w:tcPr>
          <w:p w:rsidR="00505677" w:rsidRPr="00CF0DBC" w:rsidRDefault="00505677" w:rsidP="00505677">
            <w:pPr>
              <w:rPr>
                <w:sz w:val="24"/>
                <w:szCs w:val="24"/>
              </w:rPr>
            </w:pPr>
            <w:r w:rsidRPr="00CF0DBC">
              <w:rPr>
                <w:sz w:val="24"/>
                <w:szCs w:val="24"/>
              </w:rPr>
              <w:t>9</w:t>
            </w:r>
          </w:p>
        </w:tc>
        <w:tc>
          <w:tcPr>
            <w:tcW w:w="2020" w:type="dxa"/>
            <w:noWrap/>
            <w:hideMark/>
          </w:tcPr>
          <w:p w:rsidR="00505677" w:rsidRPr="00CF0DBC" w:rsidRDefault="00505677">
            <w:pPr>
              <w:rPr>
                <w:sz w:val="24"/>
                <w:szCs w:val="24"/>
              </w:rPr>
            </w:pPr>
            <w:r w:rsidRPr="00CF0DBC">
              <w:rPr>
                <w:sz w:val="24"/>
                <w:szCs w:val="24"/>
              </w:rPr>
              <w:t>Most</w:t>
            </w:r>
          </w:p>
        </w:tc>
        <w:tc>
          <w:tcPr>
            <w:tcW w:w="1660" w:type="dxa"/>
            <w:noWrap/>
            <w:hideMark/>
          </w:tcPr>
          <w:p w:rsidR="00505677" w:rsidRPr="00CF0DBC" w:rsidRDefault="00505677" w:rsidP="00CF0DBC">
            <w:pPr>
              <w:jc w:val="center"/>
              <w:rPr>
                <w:sz w:val="24"/>
                <w:szCs w:val="24"/>
              </w:rPr>
            </w:pPr>
            <w:r w:rsidRPr="00CF0DBC">
              <w:rPr>
                <w:sz w:val="24"/>
                <w:szCs w:val="24"/>
              </w:rPr>
              <w:t>365</w:t>
            </w:r>
          </w:p>
        </w:tc>
      </w:tr>
      <w:tr w:rsidR="00505677" w:rsidRPr="00CF0DBC" w:rsidTr="00505677">
        <w:trPr>
          <w:trHeight w:val="300"/>
        </w:trPr>
        <w:tc>
          <w:tcPr>
            <w:tcW w:w="960" w:type="dxa"/>
            <w:noWrap/>
            <w:hideMark/>
          </w:tcPr>
          <w:p w:rsidR="00505677" w:rsidRPr="00CF0DBC" w:rsidRDefault="00505677" w:rsidP="00505677">
            <w:pPr>
              <w:rPr>
                <w:sz w:val="24"/>
                <w:szCs w:val="24"/>
              </w:rPr>
            </w:pPr>
            <w:r w:rsidRPr="00CF0DBC">
              <w:rPr>
                <w:sz w:val="24"/>
                <w:szCs w:val="24"/>
              </w:rPr>
              <w:t>10</w:t>
            </w:r>
          </w:p>
        </w:tc>
        <w:tc>
          <w:tcPr>
            <w:tcW w:w="2020" w:type="dxa"/>
            <w:noWrap/>
            <w:hideMark/>
          </w:tcPr>
          <w:p w:rsidR="00505677" w:rsidRPr="00CF0DBC" w:rsidRDefault="00505677">
            <w:pPr>
              <w:rPr>
                <w:sz w:val="24"/>
                <w:szCs w:val="24"/>
              </w:rPr>
            </w:pPr>
            <w:r w:rsidRPr="00CF0DBC">
              <w:rPr>
                <w:sz w:val="24"/>
                <w:szCs w:val="24"/>
              </w:rPr>
              <w:t>Chomutov</w:t>
            </w:r>
          </w:p>
        </w:tc>
        <w:tc>
          <w:tcPr>
            <w:tcW w:w="1660" w:type="dxa"/>
            <w:noWrap/>
            <w:hideMark/>
          </w:tcPr>
          <w:p w:rsidR="00505677" w:rsidRPr="00CF0DBC" w:rsidRDefault="00505677" w:rsidP="00CF0DBC">
            <w:pPr>
              <w:jc w:val="center"/>
              <w:rPr>
                <w:sz w:val="24"/>
                <w:szCs w:val="24"/>
              </w:rPr>
            </w:pPr>
            <w:r w:rsidRPr="00CF0DBC">
              <w:rPr>
                <w:sz w:val="24"/>
                <w:szCs w:val="24"/>
              </w:rPr>
              <w:t>347</w:t>
            </w:r>
          </w:p>
        </w:tc>
      </w:tr>
      <w:tr w:rsidR="00505677" w:rsidRPr="00CF0DBC" w:rsidTr="00505677">
        <w:trPr>
          <w:trHeight w:val="300"/>
        </w:trPr>
        <w:tc>
          <w:tcPr>
            <w:tcW w:w="960" w:type="dxa"/>
            <w:noWrap/>
            <w:hideMark/>
          </w:tcPr>
          <w:p w:rsidR="00505677" w:rsidRPr="00CF0DBC" w:rsidRDefault="00505677" w:rsidP="00505677">
            <w:pPr>
              <w:rPr>
                <w:sz w:val="24"/>
                <w:szCs w:val="24"/>
              </w:rPr>
            </w:pPr>
            <w:r w:rsidRPr="00CF0DBC">
              <w:rPr>
                <w:sz w:val="24"/>
                <w:szCs w:val="24"/>
              </w:rPr>
              <w:t>11</w:t>
            </w:r>
          </w:p>
        </w:tc>
        <w:tc>
          <w:tcPr>
            <w:tcW w:w="2020" w:type="dxa"/>
            <w:noWrap/>
            <w:hideMark/>
          </w:tcPr>
          <w:p w:rsidR="00505677" w:rsidRPr="00CF0DBC" w:rsidRDefault="00505677">
            <w:pPr>
              <w:rPr>
                <w:sz w:val="24"/>
                <w:szCs w:val="24"/>
              </w:rPr>
            </w:pPr>
            <w:r w:rsidRPr="00CF0DBC">
              <w:rPr>
                <w:sz w:val="24"/>
                <w:szCs w:val="24"/>
              </w:rPr>
              <w:t>Příbram</w:t>
            </w:r>
          </w:p>
        </w:tc>
        <w:tc>
          <w:tcPr>
            <w:tcW w:w="1660" w:type="dxa"/>
            <w:noWrap/>
            <w:hideMark/>
          </w:tcPr>
          <w:p w:rsidR="00505677" w:rsidRPr="00CF0DBC" w:rsidRDefault="00505677" w:rsidP="00CF0DBC">
            <w:pPr>
              <w:jc w:val="center"/>
              <w:rPr>
                <w:sz w:val="24"/>
                <w:szCs w:val="24"/>
              </w:rPr>
            </w:pPr>
            <w:r w:rsidRPr="00CF0DBC">
              <w:rPr>
                <w:sz w:val="24"/>
                <w:szCs w:val="24"/>
              </w:rPr>
              <w:t>345</w:t>
            </w:r>
          </w:p>
        </w:tc>
      </w:tr>
      <w:tr w:rsidR="00505677" w:rsidRPr="00CF0DBC" w:rsidTr="00505677">
        <w:trPr>
          <w:trHeight w:val="300"/>
        </w:trPr>
        <w:tc>
          <w:tcPr>
            <w:tcW w:w="960" w:type="dxa"/>
            <w:noWrap/>
            <w:hideMark/>
          </w:tcPr>
          <w:p w:rsidR="00505677" w:rsidRPr="00CF0DBC" w:rsidRDefault="00505677" w:rsidP="00505677">
            <w:pPr>
              <w:rPr>
                <w:sz w:val="24"/>
                <w:szCs w:val="24"/>
              </w:rPr>
            </w:pPr>
            <w:r w:rsidRPr="00CF0DBC">
              <w:rPr>
                <w:sz w:val="24"/>
                <w:szCs w:val="24"/>
              </w:rPr>
              <w:t>12</w:t>
            </w:r>
          </w:p>
        </w:tc>
        <w:tc>
          <w:tcPr>
            <w:tcW w:w="2020" w:type="dxa"/>
            <w:noWrap/>
            <w:hideMark/>
          </w:tcPr>
          <w:p w:rsidR="00505677" w:rsidRPr="00CF0DBC" w:rsidRDefault="00505677">
            <w:pPr>
              <w:rPr>
                <w:sz w:val="24"/>
                <w:szCs w:val="24"/>
              </w:rPr>
            </w:pPr>
            <w:r w:rsidRPr="00CF0DBC">
              <w:rPr>
                <w:sz w:val="24"/>
                <w:szCs w:val="24"/>
              </w:rPr>
              <w:t>Karviná</w:t>
            </w:r>
          </w:p>
        </w:tc>
        <w:tc>
          <w:tcPr>
            <w:tcW w:w="1660" w:type="dxa"/>
            <w:noWrap/>
            <w:hideMark/>
          </w:tcPr>
          <w:p w:rsidR="00505677" w:rsidRPr="00CF0DBC" w:rsidRDefault="00505677" w:rsidP="00CF0DBC">
            <w:pPr>
              <w:jc w:val="center"/>
              <w:rPr>
                <w:sz w:val="24"/>
                <w:szCs w:val="24"/>
              </w:rPr>
            </w:pPr>
            <w:r w:rsidRPr="00CF0DBC">
              <w:rPr>
                <w:sz w:val="24"/>
                <w:szCs w:val="24"/>
              </w:rPr>
              <w:t>339</w:t>
            </w:r>
          </w:p>
        </w:tc>
      </w:tr>
      <w:tr w:rsidR="00505677" w:rsidRPr="00CF0DBC" w:rsidTr="00505677">
        <w:trPr>
          <w:trHeight w:val="300"/>
        </w:trPr>
        <w:tc>
          <w:tcPr>
            <w:tcW w:w="960" w:type="dxa"/>
            <w:noWrap/>
            <w:hideMark/>
          </w:tcPr>
          <w:p w:rsidR="00505677" w:rsidRPr="00CF0DBC" w:rsidRDefault="00505677" w:rsidP="00505677">
            <w:pPr>
              <w:rPr>
                <w:sz w:val="24"/>
                <w:szCs w:val="24"/>
              </w:rPr>
            </w:pPr>
            <w:r w:rsidRPr="00CF0DBC">
              <w:rPr>
                <w:sz w:val="24"/>
                <w:szCs w:val="24"/>
              </w:rPr>
              <w:t>13</w:t>
            </w:r>
          </w:p>
        </w:tc>
        <w:tc>
          <w:tcPr>
            <w:tcW w:w="2020" w:type="dxa"/>
            <w:noWrap/>
            <w:hideMark/>
          </w:tcPr>
          <w:p w:rsidR="00505677" w:rsidRPr="00CF0DBC" w:rsidRDefault="00505677">
            <w:pPr>
              <w:rPr>
                <w:sz w:val="24"/>
                <w:szCs w:val="24"/>
              </w:rPr>
            </w:pPr>
            <w:r w:rsidRPr="00CF0DBC">
              <w:rPr>
                <w:sz w:val="24"/>
                <w:szCs w:val="24"/>
              </w:rPr>
              <w:t>Česká Lípa</w:t>
            </w:r>
          </w:p>
        </w:tc>
        <w:tc>
          <w:tcPr>
            <w:tcW w:w="1660" w:type="dxa"/>
            <w:noWrap/>
            <w:hideMark/>
          </w:tcPr>
          <w:p w:rsidR="00505677" w:rsidRPr="00CF0DBC" w:rsidRDefault="00505677" w:rsidP="00CF0DBC">
            <w:pPr>
              <w:jc w:val="center"/>
              <w:rPr>
                <w:sz w:val="24"/>
                <w:szCs w:val="24"/>
              </w:rPr>
            </w:pPr>
            <w:r w:rsidRPr="00CF0DBC">
              <w:rPr>
                <w:sz w:val="24"/>
                <w:szCs w:val="24"/>
              </w:rPr>
              <w:t>334</w:t>
            </w:r>
          </w:p>
        </w:tc>
      </w:tr>
      <w:tr w:rsidR="00505677" w:rsidRPr="00CF0DBC" w:rsidTr="00505677">
        <w:trPr>
          <w:trHeight w:val="300"/>
        </w:trPr>
        <w:tc>
          <w:tcPr>
            <w:tcW w:w="960" w:type="dxa"/>
            <w:noWrap/>
            <w:hideMark/>
          </w:tcPr>
          <w:p w:rsidR="00505677" w:rsidRPr="00CF0DBC" w:rsidRDefault="00505677" w:rsidP="00505677">
            <w:pPr>
              <w:rPr>
                <w:b/>
                <w:sz w:val="24"/>
                <w:szCs w:val="24"/>
              </w:rPr>
            </w:pPr>
            <w:r w:rsidRPr="00CF0DBC">
              <w:rPr>
                <w:b/>
                <w:sz w:val="24"/>
                <w:szCs w:val="24"/>
              </w:rPr>
              <w:t>14</w:t>
            </w:r>
          </w:p>
        </w:tc>
        <w:tc>
          <w:tcPr>
            <w:tcW w:w="2020" w:type="dxa"/>
            <w:noWrap/>
            <w:hideMark/>
          </w:tcPr>
          <w:p w:rsidR="00505677" w:rsidRPr="00CF0DBC" w:rsidRDefault="00505677">
            <w:pPr>
              <w:rPr>
                <w:b/>
                <w:sz w:val="24"/>
                <w:szCs w:val="24"/>
              </w:rPr>
            </w:pPr>
            <w:r w:rsidRPr="00CF0DBC">
              <w:rPr>
                <w:b/>
                <w:sz w:val="24"/>
                <w:szCs w:val="24"/>
              </w:rPr>
              <w:t>Liberec</w:t>
            </w:r>
          </w:p>
        </w:tc>
        <w:tc>
          <w:tcPr>
            <w:tcW w:w="1660" w:type="dxa"/>
            <w:noWrap/>
            <w:hideMark/>
          </w:tcPr>
          <w:p w:rsidR="00505677" w:rsidRPr="00CF0DBC" w:rsidRDefault="00505677" w:rsidP="00CF0DBC">
            <w:pPr>
              <w:jc w:val="center"/>
              <w:rPr>
                <w:b/>
                <w:sz w:val="24"/>
                <w:szCs w:val="24"/>
              </w:rPr>
            </w:pPr>
            <w:r w:rsidRPr="00CF0DBC">
              <w:rPr>
                <w:b/>
                <w:sz w:val="24"/>
                <w:szCs w:val="24"/>
              </w:rPr>
              <w:t>333</w:t>
            </w:r>
          </w:p>
        </w:tc>
      </w:tr>
      <w:tr w:rsidR="00505677" w:rsidRPr="00CF0DBC" w:rsidTr="00505677">
        <w:trPr>
          <w:trHeight w:val="300"/>
        </w:trPr>
        <w:tc>
          <w:tcPr>
            <w:tcW w:w="960" w:type="dxa"/>
            <w:noWrap/>
            <w:hideMark/>
          </w:tcPr>
          <w:p w:rsidR="00505677" w:rsidRPr="00CF0DBC" w:rsidRDefault="00505677" w:rsidP="00505677">
            <w:pPr>
              <w:rPr>
                <w:sz w:val="24"/>
                <w:szCs w:val="24"/>
              </w:rPr>
            </w:pPr>
            <w:r w:rsidRPr="00CF0DBC">
              <w:rPr>
                <w:sz w:val="24"/>
                <w:szCs w:val="24"/>
              </w:rPr>
              <w:t>15</w:t>
            </w:r>
          </w:p>
        </w:tc>
        <w:tc>
          <w:tcPr>
            <w:tcW w:w="2020" w:type="dxa"/>
            <w:noWrap/>
            <w:hideMark/>
          </w:tcPr>
          <w:p w:rsidR="00505677" w:rsidRPr="00CF0DBC" w:rsidRDefault="00505677">
            <w:pPr>
              <w:rPr>
                <w:sz w:val="24"/>
                <w:szCs w:val="24"/>
              </w:rPr>
            </w:pPr>
            <w:r w:rsidRPr="00CF0DBC">
              <w:rPr>
                <w:sz w:val="24"/>
                <w:szCs w:val="24"/>
              </w:rPr>
              <w:t>Kolín</w:t>
            </w:r>
          </w:p>
        </w:tc>
        <w:tc>
          <w:tcPr>
            <w:tcW w:w="1660" w:type="dxa"/>
            <w:noWrap/>
            <w:hideMark/>
          </w:tcPr>
          <w:p w:rsidR="00505677" w:rsidRPr="00CF0DBC" w:rsidRDefault="00505677" w:rsidP="00CF0DBC">
            <w:pPr>
              <w:jc w:val="center"/>
              <w:rPr>
                <w:sz w:val="24"/>
                <w:szCs w:val="24"/>
              </w:rPr>
            </w:pPr>
            <w:r w:rsidRPr="00CF0DBC">
              <w:rPr>
                <w:sz w:val="24"/>
                <w:szCs w:val="24"/>
              </w:rPr>
              <w:t>332</w:t>
            </w:r>
          </w:p>
        </w:tc>
      </w:tr>
      <w:tr w:rsidR="00505677" w:rsidRPr="00CF0DBC" w:rsidTr="00505677">
        <w:trPr>
          <w:trHeight w:val="300"/>
        </w:trPr>
        <w:tc>
          <w:tcPr>
            <w:tcW w:w="960" w:type="dxa"/>
            <w:noWrap/>
            <w:hideMark/>
          </w:tcPr>
          <w:p w:rsidR="00505677" w:rsidRPr="00CF0DBC" w:rsidRDefault="00505677" w:rsidP="00505677">
            <w:pPr>
              <w:rPr>
                <w:sz w:val="24"/>
                <w:szCs w:val="24"/>
              </w:rPr>
            </w:pPr>
            <w:r w:rsidRPr="00CF0DBC">
              <w:rPr>
                <w:sz w:val="24"/>
                <w:szCs w:val="24"/>
              </w:rPr>
              <w:t>16</w:t>
            </w:r>
          </w:p>
        </w:tc>
        <w:tc>
          <w:tcPr>
            <w:tcW w:w="2020" w:type="dxa"/>
            <w:noWrap/>
            <w:hideMark/>
          </w:tcPr>
          <w:p w:rsidR="00505677" w:rsidRPr="00CF0DBC" w:rsidRDefault="00505677">
            <w:pPr>
              <w:rPr>
                <w:sz w:val="24"/>
                <w:szCs w:val="24"/>
              </w:rPr>
            </w:pPr>
            <w:r w:rsidRPr="00CF0DBC">
              <w:rPr>
                <w:sz w:val="24"/>
                <w:szCs w:val="24"/>
              </w:rPr>
              <w:t>Teplice</w:t>
            </w:r>
          </w:p>
        </w:tc>
        <w:tc>
          <w:tcPr>
            <w:tcW w:w="1660" w:type="dxa"/>
            <w:noWrap/>
            <w:hideMark/>
          </w:tcPr>
          <w:p w:rsidR="00505677" w:rsidRPr="00CF0DBC" w:rsidRDefault="00505677" w:rsidP="00CF0DBC">
            <w:pPr>
              <w:jc w:val="center"/>
              <w:rPr>
                <w:sz w:val="24"/>
                <w:szCs w:val="24"/>
              </w:rPr>
            </w:pPr>
            <w:r w:rsidRPr="00CF0DBC">
              <w:rPr>
                <w:sz w:val="24"/>
                <w:szCs w:val="24"/>
              </w:rPr>
              <w:t>320</w:t>
            </w:r>
          </w:p>
        </w:tc>
      </w:tr>
      <w:tr w:rsidR="00505677" w:rsidRPr="00CF0DBC" w:rsidTr="00505677">
        <w:trPr>
          <w:trHeight w:val="300"/>
        </w:trPr>
        <w:tc>
          <w:tcPr>
            <w:tcW w:w="960" w:type="dxa"/>
            <w:noWrap/>
            <w:hideMark/>
          </w:tcPr>
          <w:p w:rsidR="00505677" w:rsidRPr="00CF0DBC" w:rsidRDefault="00505677" w:rsidP="00505677">
            <w:pPr>
              <w:rPr>
                <w:sz w:val="24"/>
                <w:szCs w:val="24"/>
              </w:rPr>
            </w:pPr>
            <w:r w:rsidRPr="00CF0DBC">
              <w:rPr>
                <w:sz w:val="24"/>
                <w:szCs w:val="24"/>
              </w:rPr>
              <w:t>17</w:t>
            </w:r>
          </w:p>
        </w:tc>
        <w:tc>
          <w:tcPr>
            <w:tcW w:w="2020" w:type="dxa"/>
            <w:noWrap/>
            <w:hideMark/>
          </w:tcPr>
          <w:p w:rsidR="00505677" w:rsidRPr="00CF0DBC" w:rsidRDefault="00505677">
            <w:pPr>
              <w:rPr>
                <w:sz w:val="24"/>
                <w:szCs w:val="24"/>
              </w:rPr>
            </w:pPr>
            <w:r w:rsidRPr="00CF0DBC">
              <w:rPr>
                <w:sz w:val="24"/>
                <w:szCs w:val="24"/>
              </w:rPr>
              <w:t>Plzeň - město</w:t>
            </w:r>
          </w:p>
        </w:tc>
        <w:tc>
          <w:tcPr>
            <w:tcW w:w="1660" w:type="dxa"/>
            <w:noWrap/>
            <w:hideMark/>
          </w:tcPr>
          <w:p w:rsidR="00505677" w:rsidRPr="00CF0DBC" w:rsidRDefault="00505677" w:rsidP="00CF0DBC">
            <w:pPr>
              <w:jc w:val="center"/>
              <w:rPr>
                <w:sz w:val="24"/>
                <w:szCs w:val="24"/>
              </w:rPr>
            </w:pPr>
            <w:r w:rsidRPr="00CF0DBC">
              <w:rPr>
                <w:sz w:val="24"/>
                <w:szCs w:val="24"/>
              </w:rPr>
              <w:t>315</w:t>
            </w:r>
          </w:p>
        </w:tc>
      </w:tr>
      <w:tr w:rsidR="00505677" w:rsidRPr="00CF0DBC" w:rsidTr="00505677">
        <w:trPr>
          <w:trHeight w:val="300"/>
        </w:trPr>
        <w:tc>
          <w:tcPr>
            <w:tcW w:w="960" w:type="dxa"/>
            <w:noWrap/>
            <w:hideMark/>
          </w:tcPr>
          <w:p w:rsidR="00505677" w:rsidRPr="00CF0DBC" w:rsidRDefault="00505677" w:rsidP="00505677">
            <w:pPr>
              <w:rPr>
                <w:sz w:val="24"/>
                <w:szCs w:val="24"/>
              </w:rPr>
            </w:pPr>
            <w:r w:rsidRPr="00CF0DBC">
              <w:rPr>
                <w:sz w:val="24"/>
                <w:szCs w:val="24"/>
              </w:rPr>
              <w:t>18</w:t>
            </w:r>
          </w:p>
        </w:tc>
        <w:tc>
          <w:tcPr>
            <w:tcW w:w="2020" w:type="dxa"/>
            <w:noWrap/>
            <w:hideMark/>
          </w:tcPr>
          <w:p w:rsidR="00505677" w:rsidRPr="00CF0DBC" w:rsidRDefault="00505677">
            <w:pPr>
              <w:rPr>
                <w:sz w:val="24"/>
                <w:szCs w:val="24"/>
              </w:rPr>
            </w:pPr>
            <w:r w:rsidRPr="00CF0DBC">
              <w:rPr>
                <w:sz w:val="24"/>
                <w:szCs w:val="24"/>
              </w:rPr>
              <w:t>Beroun</w:t>
            </w:r>
          </w:p>
        </w:tc>
        <w:tc>
          <w:tcPr>
            <w:tcW w:w="1660" w:type="dxa"/>
            <w:noWrap/>
            <w:hideMark/>
          </w:tcPr>
          <w:p w:rsidR="00505677" w:rsidRPr="00CF0DBC" w:rsidRDefault="00505677" w:rsidP="00CF0DBC">
            <w:pPr>
              <w:jc w:val="center"/>
              <w:rPr>
                <w:sz w:val="24"/>
                <w:szCs w:val="24"/>
              </w:rPr>
            </w:pPr>
            <w:r w:rsidRPr="00CF0DBC">
              <w:rPr>
                <w:sz w:val="24"/>
                <w:szCs w:val="24"/>
              </w:rPr>
              <w:t>305</w:t>
            </w:r>
          </w:p>
        </w:tc>
      </w:tr>
      <w:tr w:rsidR="00505677" w:rsidRPr="00CF0DBC" w:rsidTr="00505677">
        <w:trPr>
          <w:trHeight w:val="300"/>
        </w:trPr>
        <w:tc>
          <w:tcPr>
            <w:tcW w:w="960" w:type="dxa"/>
            <w:noWrap/>
            <w:hideMark/>
          </w:tcPr>
          <w:p w:rsidR="00505677" w:rsidRPr="00CF0DBC" w:rsidRDefault="00505677" w:rsidP="00505677">
            <w:pPr>
              <w:rPr>
                <w:sz w:val="24"/>
                <w:szCs w:val="24"/>
              </w:rPr>
            </w:pPr>
            <w:r w:rsidRPr="00CF0DBC">
              <w:rPr>
                <w:sz w:val="24"/>
                <w:szCs w:val="24"/>
              </w:rPr>
              <w:t>19</w:t>
            </w:r>
          </w:p>
        </w:tc>
        <w:tc>
          <w:tcPr>
            <w:tcW w:w="2020" w:type="dxa"/>
            <w:noWrap/>
            <w:hideMark/>
          </w:tcPr>
          <w:p w:rsidR="00505677" w:rsidRPr="00CF0DBC" w:rsidRDefault="00505677">
            <w:pPr>
              <w:rPr>
                <w:sz w:val="24"/>
                <w:szCs w:val="24"/>
              </w:rPr>
            </w:pPr>
            <w:r w:rsidRPr="00CF0DBC">
              <w:rPr>
                <w:sz w:val="24"/>
                <w:szCs w:val="24"/>
              </w:rPr>
              <w:t>Děčín</w:t>
            </w:r>
          </w:p>
        </w:tc>
        <w:tc>
          <w:tcPr>
            <w:tcW w:w="1660" w:type="dxa"/>
            <w:noWrap/>
            <w:hideMark/>
          </w:tcPr>
          <w:p w:rsidR="00505677" w:rsidRPr="00CF0DBC" w:rsidRDefault="00505677" w:rsidP="00CF0DBC">
            <w:pPr>
              <w:jc w:val="center"/>
              <w:rPr>
                <w:sz w:val="24"/>
                <w:szCs w:val="24"/>
              </w:rPr>
            </w:pPr>
            <w:r w:rsidRPr="00CF0DBC">
              <w:rPr>
                <w:sz w:val="24"/>
                <w:szCs w:val="24"/>
              </w:rPr>
              <w:t>303</w:t>
            </w:r>
          </w:p>
        </w:tc>
      </w:tr>
      <w:tr w:rsidR="00505677" w:rsidRPr="00CF0DBC" w:rsidTr="00505677">
        <w:trPr>
          <w:trHeight w:val="300"/>
        </w:trPr>
        <w:tc>
          <w:tcPr>
            <w:tcW w:w="960" w:type="dxa"/>
            <w:noWrap/>
            <w:hideMark/>
          </w:tcPr>
          <w:p w:rsidR="00505677" w:rsidRPr="00CF0DBC" w:rsidRDefault="00505677" w:rsidP="00505677">
            <w:pPr>
              <w:rPr>
                <w:sz w:val="24"/>
                <w:szCs w:val="24"/>
              </w:rPr>
            </w:pPr>
            <w:r w:rsidRPr="00CF0DBC">
              <w:rPr>
                <w:sz w:val="24"/>
                <w:szCs w:val="24"/>
              </w:rPr>
              <w:t>20</w:t>
            </w:r>
          </w:p>
        </w:tc>
        <w:tc>
          <w:tcPr>
            <w:tcW w:w="2020" w:type="dxa"/>
            <w:noWrap/>
            <w:hideMark/>
          </w:tcPr>
          <w:p w:rsidR="00505677" w:rsidRPr="00CF0DBC" w:rsidRDefault="00505677">
            <w:pPr>
              <w:rPr>
                <w:sz w:val="24"/>
                <w:szCs w:val="24"/>
              </w:rPr>
            </w:pPr>
            <w:r w:rsidRPr="00CF0DBC">
              <w:rPr>
                <w:sz w:val="24"/>
                <w:szCs w:val="24"/>
              </w:rPr>
              <w:t>Litoměřice</w:t>
            </w:r>
          </w:p>
        </w:tc>
        <w:tc>
          <w:tcPr>
            <w:tcW w:w="1660" w:type="dxa"/>
            <w:noWrap/>
            <w:hideMark/>
          </w:tcPr>
          <w:p w:rsidR="00505677" w:rsidRPr="00CF0DBC" w:rsidRDefault="00505677" w:rsidP="00CF0DBC">
            <w:pPr>
              <w:jc w:val="center"/>
              <w:rPr>
                <w:sz w:val="24"/>
                <w:szCs w:val="24"/>
              </w:rPr>
            </w:pPr>
            <w:r w:rsidRPr="00CF0DBC">
              <w:rPr>
                <w:sz w:val="24"/>
                <w:szCs w:val="24"/>
              </w:rPr>
              <w:t>298</w:t>
            </w:r>
          </w:p>
        </w:tc>
      </w:tr>
    </w:tbl>
    <w:p w:rsidR="00CF0DBC" w:rsidRPr="00CF0DBC" w:rsidRDefault="00CF0DBC" w:rsidP="00B11454">
      <w:pPr>
        <w:rPr>
          <w:rFonts w:ascii="Arial" w:hAnsi="Arial" w:cs="Arial"/>
          <w:sz w:val="20"/>
          <w:szCs w:val="20"/>
        </w:rPr>
      </w:pPr>
      <w:r w:rsidRPr="00CF0DBC">
        <w:rPr>
          <w:rFonts w:ascii="Arial" w:hAnsi="Arial" w:cs="Arial"/>
          <w:sz w:val="20"/>
          <w:szCs w:val="20"/>
        </w:rPr>
        <w:t>Zdroj: www.mapakriminality.cz</w:t>
      </w:r>
    </w:p>
    <w:p w:rsidR="00505677" w:rsidRPr="00C94763" w:rsidRDefault="00505677" w:rsidP="00C94763">
      <w:p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Nejhorší situace je v oblasti násilných trestních činů, kde je město na 3.</w:t>
      </w:r>
      <w:r w:rsidR="00D01BA4" w:rsidRPr="00C94763">
        <w:rPr>
          <w:rFonts w:ascii="Arial" w:hAnsi="Arial" w:cs="Arial"/>
          <w:sz w:val="24"/>
          <w:szCs w:val="24"/>
        </w:rPr>
        <w:t xml:space="preserve"> m</w:t>
      </w:r>
      <w:r w:rsidRPr="00C94763">
        <w:rPr>
          <w:rFonts w:ascii="Arial" w:hAnsi="Arial" w:cs="Arial"/>
          <w:sz w:val="24"/>
          <w:szCs w:val="24"/>
        </w:rPr>
        <w:t>ístě</w:t>
      </w:r>
      <w:r w:rsidR="00D01BA4" w:rsidRPr="00C94763">
        <w:rPr>
          <w:rFonts w:ascii="Arial" w:hAnsi="Arial" w:cs="Arial"/>
          <w:sz w:val="24"/>
          <w:szCs w:val="24"/>
        </w:rPr>
        <w:t xml:space="preserve"> za severomoravskou Karvinou a Ostravou město</w:t>
      </w:r>
      <w:r w:rsidR="00251223" w:rsidRPr="00C94763">
        <w:rPr>
          <w:rFonts w:ascii="Arial" w:hAnsi="Arial" w:cs="Arial"/>
          <w:sz w:val="24"/>
          <w:szCs w:val="24"/>
        </w:rPr>
        <w:t>,</w:t>
      </w:r>
      <w:r w:rsidR="00D01BA4" w:rsidRPr="00C94763">
        <w:rPr>
          <w:rFonts w:ascii="Arial" w:hAnsi="Arial" w:cs="Arial"/>
          <w:sz w:val="24"/>
          <w:szCs w:val="24"/>
        </w:rPr>
        <w:t xml:space="preserve"> a v oblasti krádeží dvoustopých</w:t>
      </w:r>
      <w:r w:rsidR="00251223" w:rsidRPr="00C94763">
        <w:rPr>
          <w:rFonts w:ascii="Arial" w:hAnsi="Arial" w:cs="Arial"/>
          <w:sz w:val="24"/>
          <w:szCs w:val="24"/>
        </w:rPr>
        <w:t xml:space="preserve"> vozidel</w:t>
      </w:r>
      <w:r w:rsidR="0015115D" w:rsidRPr="00C94763">
        <w:rPr>
          <w:rFonts w:ascii="Arial" w:hAnsi="Arial" w:cs="Arial"/>
          <w:sz w:val="24"/>
          <w:szCs w:val="24"/>
        </w:rPr>
        <w:t xml:space="preserve"> </w:t>
      </w:r>
      <w:r w:rsidR="009E5BDB" w:rsidRPr="00C94763">
        <w:rPr>
          <w:rFonts w:ascii="Arial" w:hAnsi="Arial" w:cs="Arial"/>
          <w:sz w:val="24"/>
          <w:szCs w:val="24"/>
        </w:rPr>
        <w:t>drží Liberec primát.</w:t>
      </w:r>
      <w:r w:rsidR="0015115D" w:rsidRPr="00C94763">
        <w:rPr>
          <w:rFonts w:ascii="Arial" w:hAnsi="Arial" w:cs="Arial"/>
          <w:sz w:val="24"/>
          <w:szCs w:val="24"/>
        </w:rPr>
        <w:t xml:space="preserve"> </w:t>
      </w:r>
      <w:r w:rsidR="00251223" w:rsidRPr="00C94763">
        <w:rPr>
          <w:rFonts w:ascii="Arial" w:hAnsi="Arial" w:cs="Arial"/>
          <w:sz w:val="24"/>
          <w:szCs w:val="24"/>
        </w:rPr>
        <w:t>Nejvyšší podíl na násilné kriminalitě ve SML mají podle dat za rok 2011 úmyslné ublížení na zdraví (91), loupeže (64), nebezpečné vyhrožování (60), porušování domovní svobody (54) a vydírání</w:t>
      </w:r>
      <w:r w:rsidR="009561E4" w:rsidRPr="00C94763">
        <w:rPr>
          <w:rFonts w:ascii="Arial" w:hAnsi="Arial" w:cs="Arial"/>
          <w:sz w:val="24"/>
          <w:szCs w:val="24"/>
        </w:rPr>
        <w:t xml:space="preserve"> (52)</w:t>
      </w:r>
      <w:r w:rsidR="00251223" w:rsidRPr="00C94763">
        <w:rPr>
          <w:rFonts w:ascii="Arial" w:hAnsi="Arial" w:cs="Arial"/>
          <w:sz w:val="24"/>
          <w:szCs w:val="24"/>
        </w:rPr>
        <w:t>.</w:t>
      </w:r>
      <w:r w:rsidR="009561E4" w:rsidRPr="00C94763">
        <w:rPr>
          <w:rFonts w:ascii="Arial" w:hAnsi="Arial" w:cs="Arial"/>
          <w:sz w:val="24"/>
          <w:szCs w:val="24"/>
        </w:rPr>
        <w:t xml:space="preserve"> </w:t>
      </w:r>
      <w:r w:rsidR="004416C8" w:rsidRPr="00C94763">
        <w:rPr>
          <w:rFonts w:ascii="Arial" w:hAnsi="Arial" w:cs="Arial"/>
          <w:sz w:val="24"/>
          <w:szCs w:val="24"/>
        </w:rPr>
        <w:t xml:space="preserve">Na základě zjištěných údajů je předčasné identifikovat konkrétní problematické místo. </w:t>
      </w:r>
      <w:r w:rsidR="00F855D0">
        <w:rPr>
          <w:rFonts w:ascii="Arial" w:hAnsi="Arial" w:cs="Arial"/>
          <w:sz w:val="24"/>
          <w:szCs w:val="24"/>
        </w:rPr>
        <w:t xml:space="preserve">                </w:t>
      </w:r>
      <w:r w:rsidR="004416C8" w:rsidRPr="00C94763">
        <w:rPr>
          <w:rFonts w:ascii="Arial" w:hAnsi="Arial" w:cs="Arial"/>
          <w:sz w:val="24"/>
          <w:szCs w:val="24"/>
        </w:rPr>
        <w:t>U loupežných přepadení některá místa figurují v souhrnu výrazně častěji, ale tyto např. měl na svědomí tentýž pachatel, který byl mezitím zadržen. Je pak otázkou, zda takovou lokalitu označit za chronicky rizikové místo. Úmyslná ublížení na zdraví se prakticky nikdy neopakovala ve stejné lokalitě, nepotvrdil se tak předpoklad, že by za vysokou mírou tohoto druhu kriminality stálo nějaké konkrétní místo (Fügnerova ulice apod.). Přesto je patrný celkový výskyt násilné kriminality př</w:t>
      </w:r>
      <w:r w:rsidR="001F1779">
        <w:rPr>
          <w:rFonts w:ascii="Arial" w:hAnsi="Arial" w:cs="Arial"/>
          <w:sz w:val="24"/>
          <w:szCs w:val="24"/>
        </w:rPr>
        <w:t xml:space="preserve">evážně v centru města a v </w:t>
      </w:r>
      <w:r w:rsidR="004416C8" w:rsidRPr="00C94763">
        <w:rPr>
          <w:rFonts w:ascii="Arial" w:hAnsi="Arial" w:cs="Arial"/>
          <w:sz w:val="24"/>
          <w:szCs w:val="24"/>
        </w:rPr>
        <w:t>některých městských čtvrtích. Pravděpodobně nejzatíženější osou této kriminality je Třída 1. máje a její okolí.</w:t>
      </w:r>
      <w:r w:rsidR="00163F05" w:rsidRPr="00C94763">
        <w:rPr>
          <w:rFonts w:ascii="Arial" w:hAnsi="Arial" w:cs="Arial"/>
          <w:sz w:val="24"/>
          <w:szCs w:val="24"/>
        </w:rPr>
        <w:t xml:space="preserve"> K většině zaznamenaných úmyslných ublížení na zdraví došlo v odpoledních a večerních hodinách, nejč</w:t>
      </w:r>
      <w:r w:rsidR="00F855D0">
        <w:rPr>
          <w:rFonts w:ascii="Arial" w:hAnsi="Arial" w:cs="Arial"/>
          <w:sz w:val="24"/>
          <w:szCs w:val="24"/>
        </w:rPr>
        <w:t xml:space="preserve">astějším dnem v týdnu je pátek. </w:t>
      </w:r>
      <w:r w:rsidR="00163F05" w:rsidRPr="00C94763">
        <w:rPr>
          <w:rFonts w:ascii="Arial" w:hAnsi="Arial" w:cs="Arial"/>
          <w:sz w:val="24"/>
          <w:szCs w:val="24"/>
        </w:rPr>
        <w:t xml:space="preserve">K převážné většině zaznamenaných loupežných přepadení došlo </w:t>
      </w:r>
      <w:r w:rsidR="00C10F35">
        <w:rPr>
          <w:rFonts w:ascii="Arial" w:hAnsi="Arial" w:cs="Arial"/>
          <w:sz w:val="24"/>
          <w:szCs w:val="24"/>
        </w:rPr>
        <w:t xml:space="preserve">                    </w:t>
      </w:r>
      <w:r w:rsidR="00163F05" w:rsidRPr="00C94763">
        <w:rPr>
          <w:rFonts w:ascii="Arial" w:hAnsi="Arial" w:cs="Arial"/>
          <w:sz w:val="24"/>
          <w:szCs w:val="24"/>
        </w:rPr>
        <w:t>v dopoledních a odpoledních hodinách, nejčastějším dnem v týdnu je středa. Tento druh kriminality ovlivňují následující faktory:</w:t>
      </w:r>
    </w:p>
    <w:p w:rsidR="00D01067" w:rsidRPr="00C94763" w:rsidRDefault="00D01067"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Neznalost - neinformovanost veřejnosti, zainteresovaných subjektů</w:t>
      </w:r>
      <w:r w:rsidR="00C10F35">
        <w:rPr>
          <w:rFonts w:ascii="Arial" w:hAnsi="Arial" w:cs="Arial"/>
          <w:sz w:val="24"/>
          <w:szCs w:val="24"/>
        </w:rPr>
        <w:t>.</w:t>
      </w:r>
    </w:p>
    <w:p w:rsidR="00D01067" w:rsidRPr="00C94763" w:rsidRDefault="00D01067"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Migrace, tranzit problémových osob</w:t>
      </w:r>
      <w:r w:rsidR="00C10F35">
        <w:rPr>
          <w:rFonts w:ascii="Arial" w:hAnsi="Arial" w:cs="Arial"/>
          <w:sz w:val="24"/>
          <w:szCs w:val="24"/>
        </w:rPr>
        <w:t>.</w:t>
      </w:r>
    </w:p>
    <w:p w:rsidR="00D01067" w:rsidRPr="00C94763" w:rsidRDefault="00D01067"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Koncentrace podniků provozujících hazardní hry</w:t>
      </w:r>
      <w:r w:rsidR="00C10F35">
        <w:rPr>
          <w:rFonts w:ascii="Arial" w:hAnsi="Arial" w:cs="Arial"/>
          <w:sz w:val="24"/>
          <w:szCs w:val="24"/>
        </w:rPr>
        <w:t>.</w:t>
      </w:r>
    </w:p>
    <w:p w:rsidR="00D01067" w:rsidRPr="00C94763" w:rsidRDefault="00D01067"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Koncentrace komerčních ubytoven pro sociálně slabé</w:t>
      </w:r>
      <w:r w:rsidR="00C10F35">
        <w:rPr>
          <w:rFonts w:ascii="Arial" w:hAnsi="Arial" w:cs="Arial"/>
          <w:sz w:val="24"/>
          <w:szCs w:val="24"/>
        </w:rPr>
        <w:t>.</w:t>
      </w:r>
    </w:p>
    <w:p w:rsidR="00D01067" w:rsidRPr="00C94763" w:rsidRDefault="00D01067"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Množství zázemí pro potenciální pachatele (squatty, opuštěné domy, ubytovny, herny, zábavní podniky) v těsné blízkosti rekreačních a turistických míst a nákupních center.</w:t>
      </w:r>
    </w:p>
    <w:p w:rsidR="00D01067" w:rsidRPr="00C94763" w:rsidRDefault="00D01067"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Nepřítomnost režimových opatření (vyhlášky regulující konzumaci alkoholu na veřejných prostranstvích, pochůzkový a podomní prodej, absence záchytné protialkoholní stanice).</w:t>
      </w:r>
    </w:p>
    <w:p w:rsidR="00D01067" w:rsidRPr="00C94763" w:rsidRDefault="00D01067"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Počet policistů a strážníků působících preventivně v ulicích města.</w:t>
      </w:r>
    </w:p>
    <w:p w:rsidR="00D01067" w:rsidRPr="00C94763" w:rsidRDefault="00D01067"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Míra ostatních druhů kriminality (roztříštěnost pozornosti, propojenost zločinu)</w:t>
      </w:r>
      <w:r w:rsidR="00C10F35">
        <w:rPr>
          <w:rFonts w:ascii="Arial" w:hAnsi="Arial" w:cs="Arial"/>
          <w:sz w:val="24"/>
          <w:szCs w:val="24"/>
        </w:rPr>
        <w:t>.</w:t>
      </w:r>
    </w:p>
    <w:p w:rsidR="00163F05" w:rsidRPr="00C94763" w:rsidRDefault="00D01067"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Související sociálně patologické jevy (toxikomanie, gamblerství, apod.)</w:t>
      </w:r>
    </w:p>
    <w:p w:rsidR="00141A6A" w:rsidRPr="00C94763" w:rsidRDefault="00D01067" w:rsidP="00C94763">
      <w:p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 xml:space="preserve">U krádeží dvoustopých vozidel bylo na základě informací o nárůstu krádeží vozidel </w:t>
      </w:r>
      <w:r w:rsidR="00752154">
        <w:rPr>
          <w:rFonts w:ascii="Arial" w:hAnsi="Arial" w:cs="Arial"/>
          <w:sz w:val="24"/>
          <w:szCs w:val="24"/>
        </w:rPr>
        <w:t xml:space="preserve">      </w:t>
      </w:r>
      <w:r w:rsidRPr="00C94763">
        <w:rPr>
          <w:rFonts w:ascii="Arial" w:hAnsi="Arial" w:cs="Arial"/>
          <w:sz w:val="24"/>
          <w:szCs w:val="24"/>
        </w:rPr>
        <w:t xml:space="preserve">v některých lokalitách prováděno celkové zjištění stavu tohoto druhu kriminality </w:t>
      </w:r>
      <w:r w:rsidR="00752154">
        <w:rPr>
          <w:rFonts w:ascii="Arial" w:hAnsi="Arial" w:cs="Arial"/>
          <w:sz w:val="24"/>
          <w:szCs w:val="24"/>
        </w:rPr>
        <w:t xml:space="preserve">        </w:t>
      </w:r>
      <w:r w:rsidRPr="00C94763">
        <w:rPr>
          <w:rFonts w:ascii="Arial" w:hAnsi="Arial" w:cs="Arial"/>
          <w:sz w:val="24"/>
          <w:szCs w:val="24"/>
        </w:rPr>
        <w:t xml:space="preserve">v Liberci. Mimo jiného bylo provedeno porovnání této kriminality u krajských měst mimo Prahy. Srovnání bylo provedeno na základě zjištěných trestných činů za území obce s rozšířenou působností Liberec v roce 2011 a výpočtu indexu kriminality. </w:t>
      </w:r>
      <w:r w:rsidR="00141A6A" w:rsidRPr="00C94763">
        <w:rPr>
          <w:rFonts w:ascii="Arial" w:hAnsi="Arial" w:cs="Arial"/>
          <w:sz w:val="24"/>
          <w:szCs w:val="24"/>
        </w:rPr>
        <w:t xml:space="preserve">Městská policie společně s Policií České republiky vypracovala statistiku za rok 2012 opatřenou také místem trestného činu, dobou a tovární značkou ukradeného vozidla. Údaje z této statistiky byly přeneseny do mapového podkladu. V této mapě, dostupné na Městské policii Liberec je možné zobrazovat místa a rozložení této kriminality </w:t>
      </w:r>
      <w:r w:rsidR="00752154">
        <w:rPr>
          <w:rFonts w:ascii="Arial" w:hAnsi="Arial" w:cs="Arial"/>
          <w:sz w:val="24"/>
          <w:szCs w:val="24"/>
        </w:rPr>
        <w:t xml:space="preserve">     </w:t>
      </w:r>
      <w:r w:rsidR="00141A6A" w:rsidRPr="00C94763">
        <w:rPr>
          <w:rFonts w:ascii="Arial" w:hAnsi="Arial" w:cs="Arial"/>
          <w:sz w:val="24"/>
          <w:szCs w:val="24"/>
        </w:rPr>
        <w:t>na území města. Na základě statistických údajů bylo dále zjištěno:</w:t>
      </w:r>
    </w:p>
    <w:p w:rsidR="00141A6A" w:rsidRPr="00C94763" w:rsidRDefault="00141A6A"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V roce 2011 bylo ukradeno 334 dvoustopých motorových vozidel, tzn. 28 vozidel za měsíc.</w:t>
      </w:r>
    </w:p>
    <w:p w:rsidR="00141A6A" w:rsidRPr="00C94763" w:rsidRDefault="00141A6A"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Od začátku roku 2012 do konce července 2012 jich bylo ukradeno 187, tzn. 27 vozidel za měsíc.</w:t>
      </w:r>
    </w:p>
    <w:p w:rsidR="00141A6A" w:rsidRPr="00C94763" w:rsidRDefault="00141A6A"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Při sledování míry kriminality v čase má tato kriminalita na území celého státu klesající tendenci.</w:t>
      </w:r>
    </w:p>
    <w:p w:rsidR="00141A6A" w:rsidRPr="00C94763" w:rsidRDefault="00141A6A"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Nejčastěji kradenou tovární značkou je Škoda Octavia</w:t>
      </w:r>
    </w:p>
    <w:p w:rsidR="00141A6A" w:rsidRPr="00C94763" w:rsidRDefault="00141A6A"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Nejzatíženější jsou okrajová sídliště města a parkoviště obchodních domů</w:t>
      </w:r>
    </w:p>
    <w:p w:rsidR="00141A6A" w:rsidRPr="00C94763" w:rsidRDefault="00141A6A"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Tato kriminalita se více méně vyhýbá místům opatřeným kamerovým systémem</w:t>
      </w:r>
    </w:p>
    <w:p w:rsidR="00141A6A" w:rsidRPr="00C94763" w:rsidRDefault="00141A6A"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Pravděpodobně nejrizikovějším místem jsou v současnosti Králův Háj, Sídliště Kunratická a parkoviště obchodních domů</w:t>
      </w:r>
    </w:p>
    <w:p w:rsidR="00D01067" w:rsidRPr="00C94763" w:rsidRDefault="00141A6A" w:rsidP="00C94763">
      <w:p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Tento druh kriminality ovlivňuje především příhraniční poloha města, neinformovanost Liberečanů a turistů, nekvalitní zabezpečení vozidel, návštěvnost města, vozová skladba lokality, množství pojistných podvodů a pokrytí kamerovým systémem.</w:t>
      </w:r>
    </w:p>
    <w:p w:rsidR="00D01067" w:rsidRDefault="004D72CB" w:rsidP="00C94763">
      <w:p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Na území města se nachází 5 obvodních oddělení. Následující tabulky uvádí trestnou činnost v jednotlivých typech trestné činností v rámci těchto oddělení. Hranice působnosti těchto oddělení nejsou totožné s hranicemi katastrálního území města Liberce. Proto např. součet kriminality všech obvodních oddělení není shodný s celkovou kriminalitou města.</w:t>
      </w:r>
      <w:r w:rsidR="008868C0" w:rsidRPr="00C94763">
        <w:rPr>
          <w:rFonts w:ascii="Arial" w:hAnsi="Arial" w:cs="Arial"/>
          <w:sz w:val="24"/>
          <w:szCs w:val="24"/>
        </w:rPr>
        <w:t xml:space="preserve"> Z tabulek vychází, že nejzatíženějším obvodem je Liberec I.</w:t>
      </w:r>
    </w:p>
    <w:p w:rsidR="00752154" w:rsidRPr="00752154" w:rsidRDefault="00752154" w:rsidP="00752154">
      <w:pPr>
        <w:pStyle w:val="Titulek"/>
        <w:rPr>
          <w:rFonts w:ascii="Arial" w:hAnsi="Arial" w:cs="Arial"/>
          <w:color w:val="auto"/>
          <w:sz w:val="20"/>
          <w:szCs w:val="20"/>
        </w:rPr>
      </w:pPr>
      <w:bookmarkStart w:id="170" w:name="_Toc357349192"/>
      <w:r w:rsidRPr="00752154">
        <w:rPr>
          <w:rFonts w:ascii="Arial" w:hAnsi="Arial" w:cs="Arial"/>
          <w:color w:val="auto"/>
          <w:sz w:val="20"/>
          <w:szCs w:val="20"/>
        </w:rPr>
        <w:t xml:space="preserve">Tabulka </w:t>
      </w:r>
      <w:r w:rsidR="001A4497" w:rsidRPr="00752154">
        <w:rPr>
          <w:rFonts w:ascii="Arial" w:hAnsi="Arial" w:cs="Arial"/>
          <w:color w:val="auto"/>
          <w:sz w:val="20"/>
          <w:szCs w:val="20"/>
        </w:rPr>
        <w:fldChar w:fldCharType="begin"/>
      </w:r>
      <w:r w:rsidRPr="00752154">
        <w:rPr>
          <w:rFonts w:ascii="Arial" w:hAnsi="Arial" w:cs="Arial"/>
          <w:color w:val="auto"/>
          <w:sz w:val="20"/>
          <w:szCs w:val="20"/>
        </w:rPr>
        <w:instrText xml:space="preserve"> SEQ Tabulka \* ARABIC </w:instrText>
      </w:r>
      <w:r w:rsidR="001A4497" w:rsidRPr="00752154">
        <w:rPr>
          <w:rFonts w:ascii="Arial" w:hAnsi="Arial" w:cs="Arial"/>
          <w:color w:val="auto"/>
          <w:sz w:val="20"/>
          <w:szCs w:val="20"/>
        </w:rPr>
        <w:fldChar w:fldCharType="separate"/>
      </w:r>
      <w:r w:rsidR="00ED0ECB">
        <w:rPr>
          <w:rFonts w:ascii="Arial" w:hAnsi="Arial" w:cs="Arial"/>
          <w:noProof/>
          <w:color w:val="auto"/>
          <w:sz w:val="20"/>
          <w:szCs w:val="20"/>
        </w:rPr>
        <w:t>27</w:t>
      </w:r>
      <w:r w:rsidR="001A4497" w:rsidRPr="00752154">
        <w:rPr>
          <w:rFonts w:ascii="Arial" w:hAnsi="Arial" w:cs="Arial"/>
          <w:color w:val="auto"/>
          <w:sz w:val="20"/>
          <w:szCs w:val="20"/>
        </w:rPr>
        <w:fldChar w:fldCharType="end"/>
      </w:r>
      <w:r w:rsidRPr="00752154">
        <w:rPr>
          <w:rFonts w:ascii="Arial" w:hAnsi="Arial" w:cs="Arial"/>
          <w:color w:val="auto"/>
          <w:sz w:val="20"/>
          <w:szCs w:val="20"/>
        </w:rPr>
        <w:t>: Soubor tabulek za jednotlivé druhy trestné činnosti dle obvodních částí podle sídla Policie ČR</w:t>
      </w:r>
      <w:bookmarkEnd w:id="170"/>
    </w:p>
    <w:tbl>
      <w:tblPr>
        <w:tblStyle w:val="Mkatabulky"/>
        <w:tblW w:w="0" w:type="auto"/>
        <w:tblLook w:val="04A0" w:firstRow="1" w:lastRow="0" w:firstColumn="1" w:lastColumn="0" w:noHBand="0" w:noVBand="1"/>
      </w:tblPr>
      <w:tblGrid>
        <w:gridCol w:w="1853"/>
        <w:gridCol w:w="1527"/>
        <w:gridCol w:w="1327"/>
        <w:gridCol w:w="1418"/>
        <w:gridCol w:w="1636"/>
        <w:gridCol w:w="1527"/>
      </w:tblGrid>
      <w:tr w:rsidR="00624B7A" w:rsidRPr="00624B7A" w:rsidTr="00624B7A">
        <w:trPr>
          <w:trHeight w:val="600"/>
        </w:trPr>
        <w:tc>
          <w:tcPr>
            <w:tcW w:w="1853" w:type="dxa"/>
            <w:hideMark/>
          </w:tcPr>
          <w:p w:rsidR="00624B7A" w:rsidRPr="00624B7A" w:rsidRDefault="00624B7A" w:rsidP="00624B7A">
            <w:pPr>
              <w:rPr>
                <w:b/>
                <w:bCs/>
                <w:sz w:val="24"/>
                <w:szCs w:val="24"/>
              </w:rPr>
            </w:pPr>
            <w:r w:rsidRPr="00624B7A">
              <w:rPr>
                <w:b/>
                <w:bCs/>
                <w:sz w:val="24"/>
                <w:szCs w:val="24"/>
              </w:rPr>
              <w:t>2011</w:t>
            </w:r>
          </w:p>
        </w:tc>
        <w:tc>
          <w:tcPr>
            <w:tcW w:w="1527" w:type="dxa"/>
            <w:hideMark/>
          </w:tcPr>
          <w:p w:rsidR="00624B7A" w:rsidRPr="00624B7A" w:rsidRDefault="00624B7A" w:rsidP="00624B7A">
            <w:pPr>
              <w:rPr>
                <w:b/>
                <w:bCs/>
                <w:sz w:val="24"/>
                <w:szCs w:val="24"/>
              </w:rPr>
            </w:pPr>
            <w:r w:rsidRPr="00624B7A">
              <w:rPr>
                <w:b/>
                <w:bCs/>
                <w:sz w:val="24"/>
                <w:szCs w:val="24"/>
              </w:rPr>
              <w:t>Liberec I</w:t>
            </w:r>
          </w:p>
        </w:tc>
        <w:tc>
          <w:tcPr>
            <w:tcW w:w="1327" w:type="dxa"/>
            <w:hideMark/>
          </w:tcPr>
          <w:p w:rsidR="00624B7A" w:rsidRPr="00624B7A" w:rsidRDefault="00624B7A" w:rsidP="00624B7A">
            <w:pPr>
              <w:rPr>
                <w:b/>
                <w:bCs/>
                <w:sz w:val="24"/>
                <w:szCs w:val="24"/>
              </w:rPr>
            </w:pPr>
            <w:r w:rsidRPr="00624B7A">
              <w:rPr>
                <w:b/>
                <w:bCs/>
                <w:sz w:val="24"/>
                <w:szCs w:val="24"/>
              </w:rPr>
              <w:t>Liberec - Vápenka</w:t>
            </w:r>
          </w:p>
        </w:tc>
        <w:tc>
          <w:tcPr>
            <w:tcW w:w="1418" w:type="dxa"/>
            <w:hideMark/>
          </w:tcPr>
          <w:p w:rsidR="00624B7A" w:rsidRPr="00624B7A" w:rsidRDefault="00624B7A" w:rsidP="00624B7A">
            <w:pPr>
              <w:rPr>
                <w:b/>
                <w:bCs/>
                <w:sz w:val="24"/>
                <w:szCs w:val="24"/>
              </w:rPr>
            </w:pPr>
            <w:r w:rsidRPr="00624B7A">
              <w:rPr>
                <w:b/>
                <w:bCs/>
                <w:sz w:val="24"/>
                <w:szCs w:val="24"/>
              </w:rPr>
              <w:t>Liberec - Vesec</w:t>
            </w:r>
          </w:p>
        </w:tc>
        <w:tc>
          <w:tcPr>
            <w:tcW w:w="1636" w:type="dxa"/>
            <w:hideMark/>
          </w:tcPr>
          <w:p w:rsidR="00624B7A" w:rsidRPr="00624B7A" w:rsidRDefault="00624B7A" w:rsidP="00624B7A">
            <w:pPr>
              <w:rPr>
                <w:b/>
                <w:bCs/>
                <w:sz w:val="24"/>
                <w:szCs w:val="24"/>
              </w:rPr>
            </w:pPr>
            <w:r w:rsidRPr="00624B7A">
              <w:rPr>
                <w:b/>
                <w:bCs/>
                <w:sz w:val="24"/>
                <w:szCs w:val="24"/>
              </w:rPr>
              <w:t>Liberec - Ruprechtice</w:t>
            </w:r>
          </w:p>
        </w:tc>
        <w:tc>
          <w:tcPr>
            <w:tcW w:w="1527" w:type="dxa"/>
            <w:hideMark/>
          </w:tcPr>
          <w:p w:rsidR="00624B7A" w:rsidRPr="00624B7A" w:rsidRDefault="00624B7A" w:rsidP="00624B7A">
            <w:pPr>
              <w:rPr>
                <w:b/>
                <w:bCs/>
                <w:sz w:val="24"/>
                <w:szCs w:val="24"/>
              </w:rPr>
            </w:pPr>
            <w:r w:rsidRPr="00624B7A">
              <w:rPr>
                <w:b/>
                <w:bCs/>
                <w:sz w:val="24"/>
                <w:szCs w:val="24"/>
              </w:rPr>
              <w:t>Liberec - Vratislavice</w:t>
            </w:r>
          </w:p>
        </w:tc>
      </w:tr>
      <w:tr w:rsidR="00624B7A" w:rsidRPr="00624B7A" w:rsidTr="00624B7A">
        <w:trPr>
          <w:trHeight w:val="600"/>
        </w:trPr>
        <w:tc>
          <w:tcPr>
            <w:tcW w:w="1853" w:type="dxa"/>
            <w:tcBorders>
              <w:bottom w:val="single" w:sz="4" w:space="0" w:color="auto"/>
            </w:tcBorders>
            <w:hideMark/>
          </w:tcPr>
          <w:p w:rsidR="00624B7A" w:rsidRPr="00624B7A" w:rsidRDefault="00624B7A">
            <w:pPr>
              <w:rPr>
                <w:b/>
                <w:sz w:val="24"/>
                <w:szCs w:val="24"/>
              </w:rPr>
            </w:pPr>
            <w:r w:rsidRPr="00624B7A">
              <w:rPr>
                <w:b/>
                <w:sz w:val="24"/>
                <w:szCs w:val="24"/>
              </w:rPr>
              <w:t>Celková trestná činnost</w:t>
            </w:r>
          </w:p>
        </w:tc>
        <w:tc>
          <w:tcPr>
            <w:tcW w:w="1527" w:type="dxa"/>
            <w:tcBorders>
              <w:bottom w:val="single" w:sz="4" w:space="0" w:color="auto"/>
            </w:tcBorders>
            <w:hideMark/>
          </w:tcPr>
          <w:p w:rsidR="00624B7A" w:rsidRPr="00624B7A" w:rsidRDefault="00624B7A" w:rsidP="00624B7A">
            <w:pPr>
              <w:rPr>
                <w:sz w:val="24"/>
                <w:szCs w:val="24"/>
              </w:rPr>
            </w:pPr>
            <w:r w:rsidRPr="00624B7A">
              <w:rPr>
                <w:sz w:val="24"/>
                <w:szCs w:val="24"/>
              </w:rPr>
              <w:t>1186</w:t>
            </w:r>
          </w:p>
        </w:tc>
        <w:tc>
          <w:tcPr>
            <w:tcW w:w="1327" w:type="dxa"/>
            <w:tcBorders>
              <w:bottom w:val="single" w:sz="4" w:space="0" w:color="auto"/>
            </w:tcBorders>
            <w:hideMark/>
          </w:tcPr>
          <w:p w:rsidR="00624B7A" w:rsidRPr="00624B7A" w:rsidRDefault="00624B7A" w:rsidP="00624B7A">
            <w:pPr>
              <w:rPr>
                <w:sz w:val="24"/>
                <w:szCs w:val="24"/>
              </w:rPr>
            </w:pPr>
            <w:r w:rsidRPr="00624B7A">
              <w:rPr>
                <w:sz w:val="24"/>
                <w:szCs w:val="24"/>
              </w:rPr>
              <w:t>532</w:t>
            </w:r>
          </w:p>
        </w:tc>
        <w:tc>
          <w:tcPr>
            <w:tcW w:w="1418" w:type="dxa"/>
            <w:tcBorders>
              <w:bottom w:val="single" w:sz="4" w:space="0" w:color="auto"/>
            </w:tcBorders>
            <w:hideMark/>
          </w:tcPr>
          <w:p w:rsidR="00624B7A" w:rsidRPr="00624B7A" w:rsidRDefault="00624B7A" w:rsidP="00624B7A">
            <w:pPr>
              <w:rPr>
                <w:sz w:val="24"/>
                <w:szCs w:val="24"/>
              </w:rPr>
            </w:pPr>
            <w:r w:rsidRPr="00624B7A">
              <w:rPr>
                <w:sz w:val="24"/>
                <w:szCs w:val="24"/>
              </w:rPr>
              <w:t>564</w:t>
            </w:r>
          </w:p>
        </w:tc>
        <w:tc>
          <w:tcPr>
            <w:tcW w:w="1636" w:type="dxa"/>
            <w:tcBorders>
              <w:bottom w:val="single" w:sz="4" w:space="0" w:color="auto"/>
            </w:tcBorders>
            <w:hideMark/>
          </w:tcPr>
          <w:p w:rsidR="00624B7A" w:rsidRPr="00624B7A" w:rsidRDefault="00624B7A" w:rsidP="00624B7A">
            <w:pPr>
              <w:rPr>
                <w:sz w:val="24"/>
                <w:szCs w:val="24"/>
              </w:rPr>
            </w:pPr>
            <w:r w:rsidRPr="00624B7A">
              <w:rPr>
                <w:sz w:val="24"/>
                <w:szCs w:val="24"/>
              </w:rPr>
              <w:t>399</w:t>
            </w:r>
          </w:p>
        </w:tc>
        <w:tc>
          <w:tcPr>
            <w:tcW w:w="1527" w:type="dxa"/>
            <w:tcBorders>
              <w:bottom w:val="single" w:sz="4" w:space="0" w:color="auto"/>
            </w:tcBorders>
            <w:hideMark/>
          </w:tcPr>
          <w:p w:rsidR="00624B7A" w:rsidRPr="00624B7A" w:rsidRDefault="00624B7A" w:rsidP="00624B7A">
            <w:pPr>
              <w:rPr>
                <w:sz w:val="24"/>
                <w:szCs w:val="24"/>
              </w:rPr>
            </w:pPr>
            <w:r w:rsidRPr="00624B7A">
              <w:rPr>
                <w:sz w:val="24"/>
                <w:szCs w:val="24"/>
              </w:rPr>
              <w:t>408</w:t>
            </w:r>
          </w:p>
        </w:tc>
      </w:tr>
      <w:tr w:rsidR="00624B7A" w:rsidRPr="00624B7A" w:rsidTr="00624B7A">
        <w:trPr>
          <w:trHeight w:val="300"/>
        </w:trPr>
        <w:tc>
          <w:tcPr>
            <w:tcW w:w="1853" w:type="dxa"/>
            <w:tcBorders>
              <w:left w:val="nil"/>
              <w:right w:val="nil"/>
            </w:tcBorders>
            <w:hideMark/>
          </w:tcPr>
          <w:p w:rsidR="00624B7A" w:rsidRPr="00624B7A" w:rsidRDefault="00624B7A">
            <w:pPr>
              <w:rPr>
                <w:sz w:val="24"/>
                <w:szCs w:val="24"/>
              </w:rPr>
            </w:pPr>
          </w:p>
        </w:tc>
        <w:tc>
          <w:tcPr>
            <w:tcW w:w="1527" w:type="dxa"/>
            <w:tcBorders>
              <w:left w:val="nil"/>
              <w:right w:val="nil"/>
            </w:tcBorders>
            <w:hideMark/>
          </w:tcPr>
          <w:p w:rsidR="00624B7A" w:rsidRPr="00624B7A" w:rsidRDefault="00624B7A">
            <w:pPr>
              <w:rPr>
                <w:sz w:val="24"/>
                <w:szCs w:val="24"/>
              </w:rPr>
            </w:pPr>
          </w:p>
        </w:tc>
        <w:tc>
          <w:tcPr>
            <w:tcW w:w="1327" w:type="dxa"/>
            <w:tcBorders>
              <w:left w:val="nil"/>
              <w:right w:val="nil"/>
            </w:tcBorders>
            <w:hideMark/>
          </w:tcPr>
          <w:p w:rsidR="00624B7A" w:rsidRPr="00624B7A" w:rsidRDefault="00624B7A">
            <w:pPr>
              <w:rPr>
                <w:sz w:val="24"/>
                <w:szCs w:val="24"/>
              </w:rPr>
            </w:pPr>
          </w:p>
        </w:tc>
        <w:tc>
          <w:tcPr>
            <w:tcW w:w="1418" w:type="dxa"/>
            <w:tcBorders>
              <w:left w:val="nil"/>
              <w:right w:val="nil"/>
            </w:tcBorders>
            <w:hideMark/>
          </w:tcPr>
          <w:p w:rsidR="00624B7A" w:rsidRPr="00624B7A" w:rsidRDefault="00624B7A">
            <w:pPr>
              <w:rPr>
                <w:sz w:val="24"/>
                <w:szCs w:val="24"/>
              </w:rPr>
            </w:pPr>
          </w:p>
        </w:tc>
        <w:tc>
          <w:tcPr>
            <w:tcW w:w="1636" w:type="dxa"/>
            <w:tcBorders>
              <w:left w:val="nil"/>
              <w:right w:val="nil"/>
            </w:tcBorders>
            <w:hideMark/>
          </w:tcPr>
          <w:p w:rsidR="00624B7A" w:rsidRPr="00624B7A" w:rsidRDefault="00624B7A">
            <w:pPr>
              <w:rPr>
                <w:sz w:val="24"/>
                <w:szCs w:val="24"/>
              </w:rPr>
            </w:pPr>
          </w:p>
        </w:tc>
        <w:tc>
          <w:tcPr>
            <w:tcW w:w="1527" w:type="dxa"/>
            <w:tcBorders>
              <w:left w:val="nil"/>
              <w:right w:val="nil"/>
            </w:tcBorders>
            <w:hideMark/>
          </w:tcPr>
          <w:p w:rsidR="00624B7A" w:rsidRPr="00624B7A" w:rsidRDefault="00624B7A">
            <w:pPr>
              <w:rPr>
                <w:sz w:val="24"/>
                <w:szCs w:val="24"/>
              </w:rPr>
            </w:pPr>
          </w:p>
        </w:tc>
      </w:tr>
      <w:tr w:rsidR="00624B7A" w:rsidRPr="00624B7A" w:rsidTr="00624B7A">
        <w:trPr>
          <w:trHeight w:val="600"/>
        </w:trPr>
        <w:tc>
          <w:tcPr>
            <w:tcW w:w="1853" w:type="dxa"/>
            <w:hideMark/>
          </w:tcPr>
          <w:p w:rsidR="00624B7A" w:rsidRPr="00624B7A" w:rsidRDefault="00624B7A" w:rsidP="00624B7A">
            <w:pPr>
              <w:rPr>
                <w:b/>
                <w:bCs/>
                <w:sz w:val="24"/>
                <w:szCs w:val="24"/>
              </w:rPr>
            </w:pPr>
            <w:r w:rsidRPr="00624B7A">
              <w:rPr>
                <w:b/>
                <w:bCs/>
                <w:sz w:val="24"/>
                <w:szCs w:val="24"/>
              </w:rPr>
              <w:t>2011</w:t>
            </w:r>
          </w:p>
        </w:tc>
        <w:tc>
          <w:tcPr>
            <w:tcW w:w="1527" w:type="dxa"/>
            <w:hideMark/>
          </w:tcPr>
          <w:p w:rsidR="00624B7A" w:rsidRPr="00624B7A" w:rsidRDefault="00624B7A" w:rsidP="00624B7A">
            <w:pPr>
              <w:rPr>
                <w:b/>
                <w:bCs/>
                <w:sz w:val="24"/>
                <w:szCs w:val="24"/>
              </w:rPr>
            </w:pPr>
            <w:r w:rsidRPr="00624B7A">
              <w:rPr>
                <w:b/>
                <w:bCs/>
                <w:sz w:val="24"/>
                <w:szCs w:val="24"/>
              </w:rPr>
              <w:t>Liberec I</w:t>
            </w:r>
          </w:p>
        </w:tc>
        <w:tc>
          <w:tcPr>
            <w:tcW w:w="1327" w:type="dxa"/>
            <w:hideMark/>
          </w:tcPr>
          <w:p w:rsidR="00624B7A" w:rsidRPr="00624B7A" w:rsidRDefault="00624B7A" w:rsidP="00624B7A">
            <w:pPr>
              <w:rPr>
                <w:b/>
                <w:bCs/>
                <w:sz w:val="24"/>
                <w:szCs w:val="24"/>
              </w:rPr>
            </w:pPr>
            <w:r w:rsidRPr="00624B7A">
              <w:rPr>
                <w:b/>
                <w:bCs/>
                <w:sz w:val="24"/>
                <w:szCs w:val="24"/>
              </w:rPr>
              <w:t>Liberec - Vápenka</w:t>
            </w:r>
          </w:p>
        </w:tc>
        <w:tc>
          <w:tcPr>
            <w:tcW w:w="1418" w:type="dxa"/>
            <w:hideMark/>
          </w:tcPr>
          <w:p w:rsidR="00624B7A" w:rsidRPr="00624B7A" w:rsidRDefault="00624B7A" w:rsidP="00624B7A">
            <w:pPr>
              <w:rPr>
                <w:b/>
                <w:bCs/>
                <w:sz w:val="24"/>
                <w:szCs w:val="24"/>
              </w:rPr>
            </w:pPr>
            <w:r w:rsidRPr="00624B7A">
              <w:rPr>
                <w:b/>
                <w:bCs/>
                <w:sz w:val="24"/>
                <w:szCs w:val="24"/>
              </w:rPr>
              <w:t>Liberec - Vesec</w:t>
            </w:r>
          </w:p>
        </w:tc>
        <w:tc>
          <w:tcPr>
            <w:tcW w:w="1636" w:type="dxa"/>
            <w:hideMark/>
          </w:tcPr>
          <w:p w:rsidR="00624B7A" w:rsidRPr="00624B7A" w:rsidRDefault="00624B7A" w:rsidP="00624B7A">
            <w:pPr>
              <w:rPr>
                <w:b/>
                <w:bCs/>
                <w:sz w:val="24"/>
                <w:szCs w:val="24"/>
              </w:rPr>
            </w:pPr>
            <w:r w:rsidRPr="00624B7A">
              <w:rPr>
                <w:b/>
                <w:bCs/>
                <w:sz w:val="24"/>
                <w:szCs w:val="24"/>
              </w:rPr>
              <w:t>Liberec - Ruprechtice</w:t>
            </w:r>
          </w:p>
        </w:tc>
        <w:tc>
          <w:tcPr>
            <w:tcW w:w="1527" w:type="dxa"/>
            <w:hideMark/>
          </w:tcPr>
          <w:p w:rsidR="00624B7A" w:rsidRPr="00624B7A" w:rsidRDefault="00624B7A" w:rsidP="00624B7A">
            <w:pPr>
              <w:rPr>
                <w:b/>
                <w:bCs/>
                <w:sz w:val="24"/>
                <w:szCs w:val="24"/>
              </w:rPr>
            </w:pPr>
            <w:r w:rsidRPr="00624B7A">
              <w:rPr>
                <w:b/>
                <w:bCs/>
                <w:sz w:val="24"/>
                <w:szCs w:val="24"/>
              </w:rPr>
              <w:t>Liberec - Vratislavice</w:t>
            </w:r>
          </w:p>
        </w:tc>
      </w:tr>
      <w:tr w:rsidR="00624B7A" w:rsidRPr="00624B7A" w:rsidTr="00624B7A">
        <w:trPr>
          <w:trHeight w:val="600"/>
        </w:trPr>
        <w:tc>
          <w:tcPr>
            <w:tcW w:w="1853" w:type="dxa"/>
            <w:hideMark/>
          </w:tcPr>
          <w:p w:rsidR="00624B7A" w:rsidRPr="00624B7A" w:rsidRDefault="00624B7A">
            <w:pPr>
              <w:rPr>
                <w:b/>
                <w:sz w:val="24"/>
                <w:szCs w:val="24"/>
              </w:rPr>
            </w:pPr>
            <w:r w:rsidRPr="00624B7A">
              <w:rPr>
                <w:b/>
                <w:sz w:val="24"/>
                <w:szCs w:val="24"/>
              </w:rPr>
              <w:t>Majetková kriminalita</w:t>
            </w:r>
          </w:p>
        </w:tc>
        <w:tc>
          <w:tcPr>
            <w:tcW w:w="1527" w:type="dxa"/>
            <w:hideMark/>
          </w:tcPr>
          <w:p w:rsidR="00624B7A" w:rsidRPr="00624B7A" w:rsidRDefault="00624B7A" w:rsidP="00624B7A">
            <w:pPr>
              <w:rPr>
                <w:sz w:val="24"/>
                <w:szCs w:val="24"/>
              </w:rPr>
            </w:pPr>
            <w:r w:rsidRPr="00624B7A">
              <w:rPr>
                <w:sz w:val="24"/>
                <w:szCs w:val="24"/>
              </w:rPr>
              <w:t>1074</w:t>
            </w:r>
          </w:p>
        </w:tc>
        <w:tc>
          <w:tcPr>
            <w:tcW w:w="1327" w:type="dxa"/>
            <w:hideMark/>
          </w:tcPr>
          <w:p w:rsidR="00624B7A" w:rsidRPr="00624B7A" w:rsidRDefault="00624B7A" w:rsidP="00624B7A">
            <w:pPr>
              <w:rPr>
                <w:sz w:val="24"/>
                <w:szCs w:val="24"/>
              </w:rPr>
            </w:pPr>
            <w:r w:rsidRPr="00624B7A">
              <w:rPr>
                <w:sz w:val="24"/>
                <w:szCs w:val="24"/>
              </w:rPr>
              <w:t>536</w:t>
            </w:r>
          </w:p>
        </w:tc>
        <w:tc>
          <w:tcPr>
            <w:tcW w:w="1418" w:type="dxa"/>
            <w:hideMark/>
          </w:tcPr>
          <w:p w:rsidR="00624B7A" w:rsidRPr="00624B7A" w:rsidRDefault="00624B7A" w:rsidP="00624B7A">
            <w:pPr>
              <w:rPr>
                <w:sz w:val="24"/>
                <w:szCs w:val="24"/>
              </w:rPr>
            </w:pPr>
            <w:r w:rsidRPr="00624B7A">
              <w:rPr>
                <w:sz w:val="24"/>
                <w:szCs w:val="24"/>
              </w:rPr>
              <w:t>559</w:t>
            </w:r>
          </w:p>
        </w:tc>
        <w:tc>
          <w:tcPr>
            <w:tcW w:w="1636" w:type="dxa"/>
            <w:hideMark/>
          </w:tcPr>
          <w:p w:rsidR="00624B7A" w:rsidRPr="00624B7A" w:rsidRDefault="00624B7A" w:rsidP="00624B7A">
            <w:pPr>
              <w:rPr>
                <w:sz w:val="24"/>
                <w:szCs w:val="24"/>
              </w:rPr>
            </w:pPr>
            <w:r w:rsidRPr="00624B7A">
              <w:rPr>
                <w:sz w:val="24"/>
                <w:szCs w:val="24"/>
              </w:rPr>
              <w:t>365</w:t>
            </w:r>
          </w:p>
        </w:tc>
        <w:tc>
          <w:tcPr>
            <w:tcW w:w="1527" w:type="dxa"/>
            <w:hideMark/>
          </w:tcPr>
          <w:p w:rsidR="00624B7A" w:rsidRPr="00624B7A" w:rsidRDefault="00624B7A" w:rsidP="00624B7A">
            <w:pPr>
              <w:rPr>
                <w:sz w:val="24"/>
                <w:szCs w:val="24"/>
              </w:rPr>
            </w:pPr>
            <w:r w:rsidRPr="00624B7A">
              <w:rPr>
                <w:sz w:val="24"/>
                <w:szCs w:val="24"/>
              </w:rPr>
              <w:t>390</w:t>
            </w:r>
          </w:p>
        </w:tc>
      </w:tr>
      <w:tr w:rsidR="00624B7A" w:rsidRPr="00624B7A" w:rsidTr="00624B7A">
        <w:trPr>
          <w:trHeight w:val="300"/>
        </w:trPr>
        <w:tc>
          <w:tcPr>
            <w:tcW w:w="1853" w:type="dxa"/>
            <w:hideMark/>
          </w:tcPr>
          <w:p w:rsidR="00624B7A" w:rsidRPr="00624B7A" w:rsidRDefault="00624B7A">
            <w:pPr>
              <w:rPr>
                <w:sz w:val="24"/>
                <w:szCs w:val="24"/>
              </w:rPr>
            </w:pPr>
            <w:r w:rsidRPr="00624B7A">
              <w:rPr>
                <w:sz w:val="24"/>
                <w:szCs w:val="24"/>
              </w:rPr>
              <w:t>z toho:</w:t>
            </w:r>
          </w:p>
        </w:tc>
        <w:tc>
          <w:tcPr>
            <w:tcW w:w="1527" w:type="dxa"/>
            <w:hideMark/>
          </w:tcPr>
          <w:p w:rsidR="00624B7A" w:rsidRPr="00624B7A" w:rsidRDefault="00624B7A" w:rsidP="00624B7A">
            <w:pPr>
              <w:rPr>
                <w:sz w:val="24"/>
                <w:szCs w:val="24"/>
              </w:rPr>
            </w:pPr>
            <w:r w:rsidRPr="00624B7A">
              <w:rPr>
                <w:sz w:val="24"/>
                <w:szCs w:val="24"/>
              </w:rPr>
              <w:t> </w:t>
            </w:r>
          </w:p>
        </w:tc>
        <w:tc>
          <w:tcPr>
            <w:tcW w:w="1327" w:type="dxa"/>
            <w:hideMark/>
          </w:tcPr>
          <w:p w:rsidR="00624B7A" w:rsidRPr="00624B7A" w:rsidRDefault="00624B7A" w:rsidP="00624B7A">
            <w:pPr>
              <w:rPr>
                <w:sz w:val="24"/>
                <w:szCs w:val="24"/>
              </w:rPr>
            </w:pPr>
            <w:r w:rsidRPr="00624B7A">
              <w:rPr>
                <w:sz w:val="24"/>
                <w:szCs w:val="24"/>
              </w:rPr>
              <w:t> </w:t>
            </w:r>
          </w:p>
        </w:tc>
        <w:tc>
          <w:tcPr>
            <w:tcW w:w="1418" w:type="dxa"/>
            <w:hideMark/>
          </w:tcPr>
          <w:p w:rsidR="00624B7A" w:rsidRPr="00624B7A" w:rsidRDefault="00624B7A" w:rsidP="00624B7A">
            <w:pPr>
              <w:rPr>
                <w:sz w:val="24"/>
                <w:szCs w:val="24"/>
              </w:rPr>
            </w:pPr>
            <w:r w:rsidRPr="00624B7A">
              <w:rPr>
                <w:sz w:val="24"/>
                <w:szCs w:val="24"/>
              </w:rPr>
              <w:t> </w:t>
            </w:r>
          </w:p>
        </w:tc>
        <w:tc>
          <w:tcPr>
            <w:tcW w:w="1636" w:type="dxa"/>
            <w:hideMark/>
          </w:tcPr>
          <w:p w:rsidR="00624B7A" w:rsidRPr="00624B7A" w:rsidRDefault="00624B7A" w:rsidP="00624B7A">
            <w:pPr>
              <w:rPr>
                <w:sz w:val="24"/>
                <w:szCs w:val="24"/>
              </w:rPr>
            </w:pPr>
            <w:r w:rsidRPr="00624B7A">
              <w:rPr>
                <w:sz w:val="24"/>
                <w:szCs w:val="24"/>
              </w:rPr>
              <w:t> </w:t>
            </w:r>
          </w:p>
        </w:tc>
        <w:tc>
          <w:tcPr>
            <w:tcW w:w="1527" w:type="dxa"/>
            <w:hideMark/>
          </w:tcPr>
          <w:p w:rsidR="00624B7A" w:rsidRPr="00624B7A" w:rsidRDefault="00624B7A" w:rsidP="00624B7A">
            <w:pPr>
              <w:rPr>
                <w:sz w:val="24"/>
                <w:szCs w:val="24"/>
              </w:rPr>
            </w:pPr>
            <w:r w:rsidRPr="00624B7A">
              <w:rPr>
                <w:sz w:val="24"/>
                <w:szCs w:val="24"/>
              </w:rPr>
              <w:t> </w:t>
            </w:r>
          </w:p>
        </w:tc>
      </w:tr>
      <w:tr w:rsidR="00624B7A" w:rsidRPr="00624B7A" w:rsidTr="00624B7A">
        <w:trPr>
          <w:trHeight w:val="300"/>
        </w:trPr>
        <w:tc>
          <w:tcPr>
            <w:tcW w:w="1853" w:type="dxa"/>
            <w:hideMark/>
          </w:tcPr>
          <w:p w:rsidR="00624B7A" w:rsidRPr="00624B7A" w:rsidRDefault="00624B7A">
            <w:pPr>
              <w:rPr>
                <w:sz w:val="24"/>
                <w:szCs w:val="24"/>
              </w:rPr>
            </w:pPr>
            <w:r w:rsidRPr="00624B7A">
              <w:rPr>
                <w:sz w:val="24"/>
                <w:szCs w:val="24"/>
              </w:rPr>
              <w:t>Krádeže vloupáním</w:t>
            </w:r>
          </w:p>
        </w:tc>
        <w:tc>
          <w:tcPr>
            <w:tcW w:w="1527" w:type="dxa"/>
            <w:hideMark/>
          </w:tcPr>
          <w:p w:rsidR="00624B7A" w:rsidRPr="00624B7A" w:rsidRDefault="00624B7A" w:rsidP="00624B7A">
            <w:pPr>
              <w:rPr>
                <w:sz w:val="24"/>
                <w:szCs w:val="24"/>
              </w:rPr>
            </w:pPr>
            <w:r w:rsidRPr="00624B7A">
              <w:rPr>
                <w:sz w:val="24"/>
                <w:szCs w:val="24"/>
              </w:rPr>
              <w:t>305</w:t>
            </w:r>
          </w:p>
        </w:tc>
        <w:tc>
          <w:tcPr>
            <w:tcW w:w="1327" w:type="dxa"/>
            <w:hideMark/>
          </w:tcPr>
          <w:p w:rsidR="00624B7A" w:rsidRPr="00624B7A" w:rsidRDefault="00624B7A" w:rsidP="00624B7A">
            <w:pPr>
              <w:rPr>
                <w:sz w:val="24"/>
                <w:szCs w:val="24"/>
              </w:rPr>
            </w:pPr>
            <w:r w:rsidRPr="00624B7A">
              <w:rPr>
                <w:sz w:val="24"/>
                <w:szCs w:val="24"/>
              </w:rPr>
              <w:t>167</w:t>
            </w:r>
          </w:p>
        </w:tc>
        <w:tc>
          <w:tcPr>
            <w:tcW w:w="1418" w:type="dxa"/>
            <w:hideMark/>
          </w:tcPr>
          <w:p w:rsidR="00624B7A" w:rsidRPr="00624B7A" w:rsidRDefault="00624B7A" w:rsidP="00624B7A">
            <w:pPr>
              <w:rPr>
                <w:sz w:val="24"/>
                <w:szCs w:val="24"/>
              </w:rPr>
            </w:pPr>
            <w:r w:rsidRPr="00624B7A">
              <w:rPr>
                <w:sz w:val="24"/>
                <w:szCs w:val="24"/>
              </w:rPr>
              <w:t>178</w:t>
            </w:r>
          </w:p>
        </w:tc>
        <w:tc>
          <w:tcPr>
            <w:tcW w:w="1636" w:type="dxa"/>
            <w:hideMark/>
          </w:tcPr>
          <w:p w:rsidR="00624B7A" w:rsidRPr="00624B7A" w:rsidRDefault="00624B7A" w:rsidP="00624B7A">
            <w:pPr>
              <w:rPr>
                <w:sz w:val="24"/>
                <w:szCs w:val="24"/>
              </w:rPr>
            </w:pPr>
            <w:r w:rsidRPr="00624B7A">
              <w:rPr>
                <w:sz w:val="24"/>
                <w:szCs w:val="24"/>
              </w:rPr>
              <w:t>118</w:t>
            </w:r>
          </w:p>
        </w:tc>
        <w:tc>
          <w:tcPr>
            <w:tcW w:w="1527" w:type="dxa"/>
            <w:hideMark/>
          </w:tcPr>
          <w:p w:rsidR="00624B7A" w:rsidRPr="00624B7A" w:rsidRDefault="00624B7A" w:rsidP="00624B7A">
            <w:pPr>
              <w:rPr>
                <w:sz w:val="24"/>
                <w:szCs w:val="24"/>
              </w:rPr>
            </w:pPr>
            <w:r w:rsidRPr="00624B7A">
              <w:rPr>
                <w:sz w:val="24"/>
                <w:szCs w:val="24"/>
              </w:rPr>
              <w:t>159</w:t>
            </w:r>
          </w:p>
        </w:tc>
      </w:tr>
      <w:tr w:rsidR="00624B7A" w:rsidRPr="00624B7A" w:rsidTr="00624B7A">
        <w:trPr>
          <w:trHeight w:val="300"/>
        </w:trPr>
        <w:tc>
          <w:tcPr>
            <w:tcW w:w="1853" w:type="dxa"/>
            <w:hideMark/>
          </w:tcPr>
          <w:p w:rsidR="00624B7A" w:rsidRPr="00624B7A" w:rsidRDefault="00624B7A">
            <w:pPr>
              <w:rPr>
                <w:sz w:val="24"/>
                <w:szCs w:val="24"/>
              </w:rPr>
            </w:pPr>
            <w:r w:rsidRPr="00624B7A">
              <w:rPr>
                <w:sz w:val="24"/>
                <w:szCs w:val="24"/>
              </w:rPr>
              <w:t>Krádeže prosté</w:t>
            </w:r>
          </w:p>
        </w:tc>
        <w:tc>
          <w:tcPr>
            <w:tcW w:w="1527" w:type="dxa"/>
            <w:hideMark/>
          </w:tcPr>
          <w:p w:rsidR="00624B7A" w:rsidRPr="00624B7A" w:rsidRDefault="00624B7A" w:rsidP="00624B7A">
            <w:pPr>
              <w:rPr>
                <w:sz w:val="24"/>
                <w:szCs w:val="24"/>
              </w:rPr>
            </w:pPr>
            <w:r w:rsidRPr="00624B7A">
              <w:rPr>
                <w:sz w:val="24"/>
                <w:szCs w:val="24"/>
              </w:rPr>
              <w:t>548</w:t>
            </w:r>
          </w:p>
        </w:tc>
        <w:tc>
          <w:tcPr>
            <w:tcW w:w="1327" w:type="dxa"/>
            <w:hideMark/>
          </w:tcPr>
          <w:p w:rsidR="00624B7A" w:rsidRPr="00624B7A" w:rsidRDefault="00624B7A" w:rsidP="00624B7A">
            <w:pPr>
              <w:rPr>
                <w:sz w:val="24"/>
                <w:szCs w:val="24"/>
              </w:rPr>
            </w:pPr>
            <w:r w:rsidRPr="00624B7A">
              <w:rPr>
                <w:sz w:val="24"/>
                <w:szCs w:val="24"/>
              </w:rPr>
              <w:t>261</w:t>
            </w:r>
          </w:p>
        </w:tc>
        <w:tc>
          <w:tcPr>
            <w:tcW w:w="1418" w:type="dxa"/>
            <w:hideMark/>
          </w:tcPr>
          <w:p w:rsidR="00624B7A" w:rsidRPr="00624B7A" w:rsidRDefault="00624B7A" w:rsidP="00624B7A">
            <w:pPr>
              <w:rPr>
                <w:sz w:val="24"/>
                <w:szCs w:val="24"/>
              </w:rPr>
            </w:pPr>
            <w:r w:rsidRPr="00624B7A">
              <w:rPr>
                <w:sz w:val="24"/>
                <w:szCs w:val="24"/>
              </w:rPr>
              <w:t>258</w:t>
            </w:r>
          </w:p>
        </w:tc>
        <w:tc>
          <w:tcPr>
            <w:tcW w:w="1636" w:type="dxa"/>
            <w:hideMark/>
          </w:tcPr>
          <w:p w:rsidR="00624B7A" w:rsidRPr="00624B7A" w:rsidRDefault="00624B7A" w:rsidP="00624B7A">
            <w:pPr>
              <w:rPr>
                <w:sz w:val="24"/>
                <w:szCs w:val="24"/>
              </w:rPr>
            </w:pPr>
            <w:r w:rsidRPr="00624B7A">
              <w:rPr>
                <w:sz w:val="24"/>
                <w:szCs w:val="24"/>
              </w:rPr>
              <w:t>191</w:t>
            </w:r>
          </w:p>
        </w:tc>
        <w:tc>
          <w:tcPr>
            <w:tcW w:w="1527" w:type="dxa"/>
            <w:hideMark/>
          </w:tcPr>
          <w:p w:rsidR="00624B7A" w:rsidRPr="00624B7A" w:rsidRDefault="00624B7A" w:rsidP="00624B7A">
            <w:pPr>
              <w:rPr>
                <w:sz w:val="24"/>
                <w:szCs w:val="24"/>
              </w:rPr>
            </w:pPr>
            <w:r w:rsidRPr="00624B7A">
              <w:rPr>
                <w:sz w:val="24"/>
                <w:szCs w:val="24"/>
              </w:rPr>
              <w:t>168</w:t>
            </w:r>
          </w:p>
        </w:tc>
      </w:tr>
      <w:tr w:rsidR="00624B7A" w:rsidRPr="00624B7A" w:rsidTr="00624B7A">
        <w:trPr>
          <w:trHeight w:val="300"/>
        </w:trPr>
        <w:tc>
          <w:tcPr>
            <w:tcW w:w="1853" w:type="dxa"/>
            <w:tcBorders>
              <w:bottom w:val="single" w:sz="4" w:space="0" w:color="auto"/>
            </w:tcBorders>
            <w:hideMark/>
          </w:tcPr>
          <w:p w:rsidR="00624B7A" w:rsidRPr="00624B7A" w:rsidRDefault="00624B7A">
            <w:pPr>
              <w:rPr>
                <w:sz w:val="24"/>
                <w:szCs w:val="24"/>
              </w:rPr>
            </w:pPr>
            <w:r w:rsidRPr="00624B7A">
              <w:rPr>
                <w:sz w:val="24"/>
                <w:szCs w:val="24"/>
              </w:rPr>
              <w:t>Krádeže ostatní</w:t>
            </w:r>
          </w:p>
        </w:tc>
        <w:tc>
          <w:tcPr>
            <w:tcW w:w="1527" w:type="dxa"/>
            <w:tcBorders>
              <w:bottom w:val="single" w:sz="4" w:space="0" w:color="auto"/>
            </w:tcBorders>
            <w:hideMark/>
          </w:tcPr>
          <w:p w:rsidR="00624B7A" w:rsidRPr="00624B7A" w:rsidRDefault="00624B7A" w:rsidP="00624B7A">
            <w:pPr>
              <w:rPr>
                <w:sz w:val="24"/>
                <w:szCs w:val="24"/>
              </w:rPr>
            </w:pPr>
            <w:r w:rsidRPr="00624B7A">
              <w:rPr>
                <w:sz w:val="24"/>
                <w:szCs w:val="24"/>
              </w:rPr>
              <w:t>221</w:t>
            </w:r>
          </w:p>
        </w:tc>
        <w:tc>
          <w:tcPr>
            <w:tcW w:w="1327" w:type="dxa"/>
            <w:tcBorders>
              <w:bottom w:val="single" w:sz="4" w:space="0" w:color="auto"/>
            </w:tcBorders>
            <w:hideMark/>
          </w:tcPr>
          <w:p w:rsidR="00624B7A" w:rsidRPr="00624B7A" w:rsidRDefault="00624B7A" w:rsidP="00624B7A">
            <w:pPr>
              <w:rPr>
                <w:sz w:val="24"/>
                <w:szCs w:val="24"/>
              </w:rPr>
            </w:pPr>
            <w:r w:rsidRPr="00624B7A">
              <w:rPr>
                <w:sz w:val="24"/>
                <w:szCs w:val="24"/>
              </w:rPr>
              <w:t>108</w:t>
            </w:r>
          </w:p>
        </w:tc>
        <w:tc>
          <w:tcPr>
            <w:tcW w:w="1418" w:type="dxa"/>
            <w:tcBorders>
              <w:bottom w:val="single" w:sz="4" w:space="0" w:color="auto"/>
            </w:tcBorders>
            <w:hideMark/>
          </w:tcPr>
          <w:p w:rsidR="00624B7A" w:rsidRPr="00624B7A" w:rsidRDefault="00624B7A" w:rsidP="00624B7A">
            <w:pPr>
              <w:rPr>
                <w:sz w:val="24"/>
                <w:szCs w:val="24"/>
              </w:rPr>
            </w:pPr>
            <w:r w:rsidRPr="00624B7A">
              <w:rPr>
                <w:sz w:val="24"/>
                <w:szCs w:val="24"/>
              </w:rPr>
              <w:t>123</w:t>
            </w:r>
          </w:p>
        </w:tc>
        <w:tc>
          <w:tcPr>
            <w:tcW w:w="1636" w:type="dxa"/>
            <w:tcBorders>
              <w:bottom w:val="single" w:sz="4" w:space="0" w:color="auto"/>
            </w:tcBorders>
            <w:hideMark/>
          </w:tcPr>
          <w:p w:rsidR="00624B7A" w:rsidRPr="00624B7A" w:rsidRDefault="00624B7A" w:rsidP="00624B7A">
            <w:pPr>
              <w:rPr>
                <w:sz w:val="24"/>
                <w:szCs w:val="24"/>
              </w:rPr>
            </w:pPr>
            <w:r w:rsidRPr="00624B7A">
              <w:rPr>
                <w:sz w:val="24"/>
                <w:szCs w:val="24"/>
              </w:rPr>
              <w:t>56</w:t>
            </w:r>
          </w:p>
        </w:tc>
        <w:tc>
          <w:tcPr>
            <w:tcW w:w="1527" w:type="dxa"/>
            <w:tcBorders>
              <w:bottom w:val="single" w:sz="4" w:space="0" w:color="auto"/>
            </w:tcBorders>
            <w:hideMark/>
          </w:tcPr>
          <w:p w:rsidR="00624B7A" w:rsidRPr="00624B7A" w:rsidRDefault="00624B7A" w:rsidP="00624B7A">
            <w:pPr>
              <w:rPr>
                <w:sz w:val="24"/>
                <w:szCs w:val="24"/>
              </w:rPr>
            </w:pPr>
            <w:r w:rsidRPr="00624B7A">
              <w:rPr>
                <w:sz w:val="24"/>
                <w:szCs w:val="24"/>
              </w:rPr>
              <w:t>63</w:t>
            </w:r>
          </w:p>
        </w:tc>
      </w:tr>
      <w:tr w:rsidR="00624B7A" w:rsidRPr="00624B7A" w:rsidTr="00624B7A">
        <w:trPr>
          <w:trHeight w:val="300"/>
        </w:trPr>
        <w:tc>
          <w:tcPr>
            <w:tcW w:w="1853" w:type="dxa"/>
            <w:tcBorders>
              <w:left w:val="nil"/>
              <w:right w:val="nil"/>
            </w:tcBorders>
            <w:hideMark/>
          </w:tcPr>
          <w:p w:rsidR="00624B7A" w:rsidRPr="00624B7A" w:rsidRDefault="00624B7A">
            <w:pPr>
              <w:rPr>
                <w:sz w:val="24"/>
                <w:szCs w:val="24"/>
              </w:rPr>
            </w:pPr>
          </w:p>
        </w:tc>
        <w:tc>
          <w:tcPr>
            <w:tcW w:w="1527" w:type="dxa"/>
            <w:tcBorders>
              <w:left w:val="nil"/>
              <w:right w:val="nil"/>
            </w:tcBorders>
            <w:hideMark/>
          </w:tcPr>
          <w:p w:rsidR="00624B7A" w:rsidRPr="00624B7A" w:rsidRDefault="00624B7A">
            <w:pPr>
              <w:rPr>
                <w:sz w:val="24"/>
                <w:szCs w:val="24"/>
              </w:rPr>
            </w:pPr>
          </w:p>
        </w:tc>
        <w:tc>
          <w:tcPr>
            <w:tcW w:w="1327" w:type="dxa"/>
            <w:tcBorders>
              <w:left w:val="nil"/>
              <w:right w:val="nil"/>
            </w:tcBorders>
            <w:hideMark/>
          </w:tcPr>
          <w:p w:rsidR="00624B7A" w:rsidRPr="00624B7A" w:rsidRDefault="00624B7A">
            <w:pPr>
              <w:rPr>
                <w:sz w:val="24"/>
                <w:szCs w:val="24"/>
              </w:rPr>
            </w:pPr>
          </w:p>
        </w:tc>
        <w:tc>
          <w:tcPr>
            <w:tcW w:w="1418" w:type="dxa"/>
            <w:tcBorders>
              <w:left w:val="nil"/>
              <w:right w:val="nil"/>
            </w:tcBorders>
            <w:hideMark/>
          </w:tcPr>
          <w:p w:rsidR="00624B7A" w:rsidRPr="00624B7A" w:rsidRDefault="00624B7A">
            <w:pPr>
              <w:rPr>
                <w:sz w:val="24"/>
                <w:szCs w:val="24"/>
              </w:rPr>
            </w:pPr>
          </w:p>
        </w:tc>
        <w:tc>
          <w:tcPr>
            <w:tcW w:w="1636" w:type="dxa"/>
            <w:tcBorders>
              <w:left w:val="nil"/>
              <w:right w:val="nil"/>
            </w:tcBorders>
            <w:hideMark/>
          </w:tcPr>
          <w:p w:rsidR="00624B7A" w:rsidRPr="00624B7A" w:rsidRDefault="00624B7A">
            <w:pPr>
              <w:rPr>
                <w:sz w:val="24"/>
                <w:szCs w:val="24"/>
              </w:rPr>
            </w:pPr>
          </w:p>
        </w:tc>
        <w:tc>
          <w:tcPr>
            <w:tcW w:w="1527" w:type="dxa"/>
            <w:tcBorders>
              <w:left w:val="nil"/>
              <w:right w:val="nil"/>
            </w:tcBorders>
            <w:hideMark/>
          </w:tcPr>
          <w:p w:rsidR="00624B7A" w:rsidRPr="00624B7A" w:rsidRDefault="00624B7A">
            <w:pPr>
              <w:rPr>
                <w:sz w:val="24"/>
                <w:szCs w:val="24"/>
              </w:rPr>
            </w:pPr>
          </w:p>
        </w:tc>
      </w:tr>
      <w:tr w:rsidR="00624B7A" w:rsidRPr="00624B7A" w:rsidTr="00624B7A">
        <w:trPr>
          <w:trHeight w:val="600"/>
        </w:trPr>
        <w:tc>
          <w:tcPr>
            <w:tcW w:w="1853" w:type="dxa"/>
            <w:hideMark/>
          </w:tcPr>
          <w:p w:rsidR="00624B7A" w:rsidRPr="00624B7A" w:rsidRDefault="00624B7A" w:rsidP="00624B7A">
            <w:pPr>
              <w:rPr>
                <w:b/>
                <w:bCs/>
                <w:sz w:val="24"/>
                <w:szCs w:val="24"/>
              </w:rPr>
            </w:pPr>
            <w:r w:rsidRPr="00624B7A">
              <w:rPr>
                <w:b/>
                <w:bCs/>
                <w:sz w:val="24"/>
                <w:szCs w:val="24"/>
              </w:rPr>
              <w:t>2011</w:t>
            </w:r>
          </w:p>
        </w:tc>
        <w:tc>
          <w:tcPr>
            <w:tcW w:w="1527" w:type="dxa"/>
            <w:hideMark/>
          </w:tcPr>
          <w:p w:rsidR="00624B7A" w:rsidRPr="00624B7A" w:rsidRDefault="00624B7A" w:rsidP="00624B7A">
            <w:pPr>
              <w:rPr>
                <w:b/>
                <w:bCs/>
                <w:sz w:val="24"/>
                <w:szCs w:val="24"/>
              </w:rPr>
            </w:pPr>
            <w:r w:rsidRPr="00624B7A">
              <w:rPr>
                <w:b/>
                <w:bCs/>
                <w:sz w:val="24"/>
                <w:szCs w:val="24"/>
              </w:rPr>
              <w:t>Liberec I</w:t>
            </w:r>
          </w:p>
        </w:tc>
        <w:tc>
          <w:tcPr>
            <w:tcW w:w="1327" w:type="dxa"/>
            <w:hideMark/>
          </w:tcPr>
          <w:p w:rsidR="00624B7A" w:rsidRPr="00624B7A" w:rsidRDefault="00624B7A" w:rsidP="00624B7A">
            <w:pPr>
              <w:rPr>
                <w:b/>
                <w:bCs/>
                <w:sz w:val="24"/>
                <w:szCs w:val="24"/>
              </w:rPr>
            </w:pPr>
            <w:r w:rsidRPr="00624B7A">
              <w:rPr>
                <w:b/>
                <w:bCs/>
                <w:sz w:val="24"/>
                <w:szCs w:val="24"/>
              </w:rPr>
              <w:t>Liberec - Vápenka</w:t>
            </w:r>
          </w:p>
        </w:tc>
        <w:tc>
          <w:tcPr>
            <w:tcW w:w="1418" w:type="dxa"/>
            <w:hideMark/>
          </w:tcPr>
          <w:p w:rsidR="00624B7A" w:rsidRPr="00624B7A" w:rsidRDefault="00624B7A" w:rsidP="00624B7A">
            <w:pPr>
              <w:rPr>
                <w:b/>
                <w:bCs/>
                <w:sz w:val="24"/>
                <w:szCs w:val="24"/>
              </w:rPr>
            </w:pPr>
            <w:r w:rsidRPr="00624B7A">
              <w:rPr>
                <w:b/>
                <w:bCs/>
                <w:sz w:val="24"/>
                <w:szCs w:val="24"/>
              </w:rPr>
              <w:t>Liberec - Vesec</w:t>
            </w:r>
          </w:p>
        </w:tc>
        <w:tc>
          <w:tcPr>
            <w:tcW w:w="1636" w:type="dxa"/>
            <w:hideMark/>
          </w:tcPr>
          <w:p w:rsidR="00624B7A" w:rsidRPr="00624B7A" w:rsidRDefault="00624B7A" w:rsidP="00624B7A">
            <w:pPr>
              <w:rPr>
                <w:b/>
                <w:bCs/>
                <w:sz w:val="24"/>
                <w:szCs w:val="24"/>
              </w:rPr>
            </w:pPr>
            <w:r w:rsidRPr="00624B7A">
              <w:rPr>
                <w:b/>
                <w:bCs/>
                <w:sz w:val="24"/>
                <w:szCs w:val="24"/>
              </w:rPr>
              <w:t>Liberec - Ruprechtice</w:t>
            </w:r>
          </w:p>
        </w:tc>
        <w:tc>
          <w:tcPr>
            <w:tcW w:w="1527" w:type="dxa"/>
            <w:hideMark/>
          </w:tcPr>
          <w:p w:rsidR="00624B7A" w:rsidRPr="00624B7A" w:rsidRDefault="00624B7A" w:rsidP="00624B7A">
            <w:pPr>
              <w:rPr>
                <w:b/>
                <w:bCs/>
                <w:sz w:val="24"/>
                <w:szCs w:val="24"/>
              </w:rPr>
            </w:pPr>
            <w:r w:rsidRPr="00624B7A">
              <w:rPr>
                <w:b/>
                <w:bCs/>
                <w:sz w:val="24"/>
                <w:szCs w:val="24"/>
              </w:rPr>
              <w:t>Liberec - Vratislavice</w:t>
            </w:r>
          </w:p>
        </w:tc>
      </w:tr>
      <w:tr w:rsidR="00624B7A" w:rsidRPr="00624B7A" w:rsidTr="00624B7A">
        <w:trPr>
          <w:trHeight w:val="300"/>
        </w:trPr>
        <w:tc>
          <w:tcPr>
            <w:tcW w:w="1853" w:type="dxa"/>
            <w:hideMark/>
          </w:tcPr>
          <w:p w:rsidR="00624B7A" w:rsidRPr="00624B7A" w:rsidRDefault="00624B7A">
            <w:pPr>
              <w:rPr>
                <w:b/>
                <w:sz w:val="24"/>
                <w:szCs w:val="24"/>
              </w:rPr>
            </w:pPr>
            <w:r w:rsidRPr="00624B7A">
              <w:rPr>
                <w:b/>
                <w:sz w:val="24"/>
                <w:szCs w:val="24"/>
              </w:rPr>
              <w:t>Násilná kriminalita</w:t>
            </w:r>
          </w:p>
        </w:tc>
        <w:tc>
          <w:tcPr>
            <w:tcW w:w="1527" w:type="dxa"/>
            <w:hideMark/>
          </w:tcPr>
          <w:p w:rsidR="00624B7A" w:rsidRPr="00624B7A" w:rsidRDefault="00624B7A" w:rsidP="00624B7A">
            <w:pPr>
              <w:rPr>
                <w:sz w:val="24"/>
                <w:szCs w:val="24"/>
              </w:rPr>
            </w:pPr>
            <w:r w:rsidRPr="00624B7A">
              <w:rPr>
                <w:sz w:val="24"/>
                <w:szCs w:val="24"/>
              </w:rPr>
              <w:t>123</w:t>
            </w:r>
          </w:p>
        </w:tc>
        <w:tc>
          <w:tcPr>
            <w:tcW w:w="1327" w:type="dxa"/>
            <w:hideMark/>
          </w:tcPr>
          <w:p w:rsidR="00624B7A" w:rsidRPr="00624B7A" w:rsidRDefault="00624B7A" w:rsidP="00624B7A">
            <w:pPr>
              <w:rPr>
                <w:sz w:val="24"/>
                <w:szCs w:val="24"/>
              </w:rPr>
            </w:pPr>
            <w:r w:rsidRPr="00624B7A">
              <w:rPr>
                <w:sz w:val="24"/>
                <w:szCs w:val="24"/>
              </w:rPr>
              <w:t>38</w:t>
            </w:r>
          </w:p>
        </w:tc>
        <w:tc>
          <w:tcPr>
            <w:tcW w:w="1418" w:type="dxa"/>
            <w:hideMark/>
          </w:tcPr>
          <w:p w:rsidR="00624B7A" w:rsidRPr="00624B7A" w:rsidRDefault="00624B7A" w:rsidP="00624B7A">
            <w:pPr>
              <w:rPr>
                <w:sz w:val="24"/>
                <w:szCs w:val="24"/>
              </w:rPr>
            </w:pPr>
            <w:r w:rsidRPr="00624B7A">
              <w:rPr>
                <w:sz w:val="24"/>
                <w:szCs w:val="24"/>
              </w:rPr>
              <w:t>64</w:t>
            </w:r>
          </w:p>
        </w:tc>
        <w:tc>
          <w:tcPr>
            <w:tcW w:w="1636" w:type="dxa"/>
            <w:hideMark/>
          </w:tcPr>
          <w:p w:rsidR="00624B7A" w:rsidRPr="00624B7A" w:rsidRDefault="00624B7A" w:rsidP="00624B7A">
            <w:pPr>
              <w:rPr>
                <w:sz w:val="24"/>
                <w:szCs w:val="24"/>
              </w:rPr>
            </w:pPr>
            <w:r w:rsidRPr="00624B7A">
              <w:rPr>
                <w:sz w:val="24"/>
                <w:szCs w:val="24"/>
              </w:rPr>
              <w:t>29</w:t>
            </w:r>
          </w:p>
        </w:tc>
        <w:tc>
          <w:tcPr>
            <w:tcW w:w="1527" w:type="dxa"/>
            <w:hideMark/>
          </w:tcPr>
          <w:p w:rsidR="00624B7A" w:rsidRPr="00624B7A" w:rsidRDefault="00624B7A" w:rsidP="00624B7A">
            <w:pPr>
              <w:rPr>
                <w:sz w:val="24"/>
                <w:szCs w:val="24"/>
              </w:rPr>
            </w:pPr>
            <w:r w:rsidRPr="00624B7A">
              <w:rPr>
                <w:sz w:val="24"/>
                <w:szCs w:val="24"/>
              </w:rPr>
              <w:t>38</w:t>
            </w:r>
          </w:p>
        </w:tc>
      </w:tr>
      <w:tr w:rsidR="00624B7A" w:rsidRPr="00624B7A" w:rsidTr="00624B7A">
        <w:trPr>
          <w:trHeight w:val="300"/>
        </w:trPr>
        <w:tc>
          <w:tcPr>
            <w:tcW w:w="1853" w:type="dxa"/>
            <w:hideMark/>
          </w:tcPr>
          <w:p w:rsidR="00624B7A" w:rsidRPr="00624B7A" w:rsidRDefault="00624B7A">
            <w:pPr>
              <w:rPr>
                <w:sz w:val="24"/>
                <w:szCs w:val="24"/>
              </w:rPr>
            </w:pPr>
            <w:r w:rsidRPr="00624B7A">
              <w:rPr>
                <w:sz w:val="24"/>
                <w:szCs w:val="24"/>
              </w:rPr>
              <w:t>z toho:</w:t>
            </w:r>
          </w:p>
        </w:tc>
        <w:tc>
          <w:tcPr>
            <w:tcW w:w="1527" w:type="dxa"/>
            <w:hideMark/>
          </w:tcPr>
          <w:p w:rsidR="00624B7A" w:rsidRPr="00624B7A" w:rsidRDefault="00624B7A" w:rsidP="00624B7A">
            <w:pPr>
              <w:rPr>
                <w:sz w:val="24"/>
                <w:szCs w:val="24"/>
              </w:rPr>
            </w:pPr>
            <w:r w:rsidRPr="00624B7A">
              <w:rPr>
                <w:sz w:val="24"/>
                <w:szCs w:val="24"/>
              </w:rPr>
              <w:t> </w:t>
            </w:r>
          </w:p>
        </w:tc>
        <w:tc>
          <w:tcPr>
            <w:tcW w:w="1327" w:type="dxa"/>
            <w:hideMark/>
          </w:tcPr>
          <w:p w:rsidR="00624B7A" w:rsidRPr="00624B7A" w:rsidRDefault="00624B7A" w:rsidP="00624B7A">
            <w:pPr>
              <w:rPr>
                <w:sz w:val="24"/>
                <w:szCs w:val="24"/>
              </w:rPr>
            </w:pPr>
            <w:r w:rsidRPr="00624B7A">
              <w:rPr>
                <w:sz w:val="24"/>
                <w:szCs w:val="24"/>
              </w:rPr>
              <w:t> </w:t>
            </w:r>
          </w:p>
        </w:tc>
        <w:tc>
          <w:tcPr>
            <w:tcW w:w="1418" w:type="dxa"/>
            <w:hideMark/>
          </w:tcPr>
          <w:p w:rsidR="00624B7A" w:rsidRPr="00624B7A" w:rsidRDefault="00624B7A" w:rsidP="00624B7A">
            <w:pPr>
              <w:rPr>
                <w:sz w:val="24"/>
                <w:szCs w:val="24"/>
              </w:rPr>
            </w:pPr>
            <w:r w:rsidRPr="00624B7A">
              <w:rPr>
                <w:sz w:val="24"/>
                <w:szCs w:val="24"/>
              </w:rPr>
              <w:t> </w:t>
            </w:r>
          </w:p>
        </w:tc>
        <w:tc>
          <w:tcPr>
            <w:tcW w:w="1636" w:type="dxa"/>
            <w:hideMark/>
          </w:tcPr>
          <w:p w:rsidR="00624B7A" w:rsidRPr="00624B7A" w:rsidRDefault="00624B7A" w:rsidP="00624B7A">
            <w:pPr>
              <w:rPr>
                <w:sz w:val="24"/>
                <w:szCs w:val="24"/>
              </w:rPr>
            </w:pPr>
            <w:r w:rsidRPr="00624B7A">
              <w:rPr>
                <w:sz w:val="24"/>
                <w:szCs w:val="24"/>
              </w:rPr>
              <w:t> </w:t>
            </w:r>
          </w:p>
        </w:tc>
        <w:tc>
          <w:tcPr>
            <w:tcW w:w="1527" w:type="dxa"/>
            <w:hideMark/>
          </w:tcPr>
          <w:p w:rsidR="00624B7A" w:rsidRPr="00624B7A" w:rsidRDefault="00624B7A" w:rsidP="00624B7A">
            <w:pPr>
              <w:rPr>
                <w:sz w:val="24"/>
                <w:szCs w:val="24"/>
              </w:rPr>
            </w:pPr>
            <w:r w:rsidRPr="00624B7A">
              <w:rPr>
                <w:sz w:val="24"/>
                <w:szCs w:val="24"/>
              </w:rPr>
              <w:t> </w:t>
            </w:r>
          </w:p>
        </w:tc>
      </w:tr>
      <w:tr w:rsidR="00624B7A" w:rsidRPr="00624B7A" w:rsidTr="00624B7A">
        <w:trPr>
          <w:trHeight w:val="300"/>
        </w:trPr>
        <w:tc>
          <w:tcPr>
            <w:tcW w:w="1853" w:type="dxa"/>
            <w:hideMark/>
          </w:tcPr>
          <w:p w:rsidR="00624B7A" w:rsidRPr="00624B7A" w:rsidRDefault="00624B7A">
            <w:pPr>
              <w:rPr>
                <w:sz w:val="24"/>
                <w:szCs w:val="24"/>
              </w:rPr>
            </w:pPr>
            <w:r w:rsidRPr="00624B7A">
              <w:rPr>
                <w:sz w:val="24"/>
                <w:szCs w:val="24"/>
              </w:rPr>
              <w:t>Vraždy</w:t>
            </w:r>
          </w:p>
        </w:tc>
        <w:tc>
          <w:tcPr>
            <w:tcW w:w="1527" w:type="dxa"/>
            <w:hideMark/>
          </w:tcPr>
          <w:p w:rsidR="00624B7A" w:rsidRPr="00624B7A" w:rsidRDefault="00624B7A" w:rsidP="00624B7A">
            <w:pPr>
              <w:rPr>
                <w:sz w:val="24"/>
                <w:szCs w:val="24"/>
              </w:rPr>
            </w:pPr>
            <w:r w:rsidRPr="00624B7A">
              <w:rPr>
                <w:sz w:val="24"/>
                <w:szCs w:val="24"/>
              </w:rPr>
              <w:t>0</w:t>
            </w:r>
          </w:p>
        </w:tc>
        <w:tc>
          <w:tcPr>
            <w:tcW w:w="1327" w:type="dxa"/>
            <w:hideMark/>
          </w:tcPr>
          <w:p w:rsidR="00624B7A" w:rsidRPr="00624B7A" w:rsidRDefault="00624B7A" w:rsidP="00624B7A">
            <w:pPr>
              <w:rPr>
                <w:sz w:val="24"/>
                <w:szCs w:val="24"/>
              </w:rPr>
            </w:pPr>
            <w:r w:rsidRPr="00624B7A">
              <w:rPr>
                <w:sz w:val="24"/>
                <w:szCs w:val="24"/>
              </w:rPr>
              <w:t>0</w:t>
            </w:r>
          </w:p>
        </w:tc>
        <w:tc>
          <w:tcPr>
            <w:tcW w:w="1418" w:type="dxa"/>
            <w:hideMark/>
          </w:tcPr>
          <w:p w:rsidR="00624B7A" w:rsidRPr="00624B7A" w:rsidRDefault="00624B7A" w:rsidP="00624B7A">
            <w:pPr>
              <w:rPr>
                <w:sz w:val="24"/>
                <w:szCs w:val="24"/>
              </w:rPr>
            </w:pPr>
            <w:r w:rsidRPr="00624B7A">
              <w:rPr>
                <w:sz w:val="24"/>
                <w:szCs w:val="24"/>
              </w:rPr>
              <w:t>0</w:t>
            </w:r>
          </w:p>
        </w:tc>
        <w:tc>
          <w:tcPr>
            <w:tcW w:w="1636" w:type="dxa"/>
            <w:hideMark/>
          </w:tcPr>
          <w:p w:rsidR="00624B7A" w:rsidRPr="00624B7A" w:rsidRDefault="00624B7A" w:rsidP="00624B7A">
            <w:pPr>
              <w:rPr>
                <w:sz w:val="24"/>
                <w:szCs w:val="24"/>
              </w:rPr>
            </w:pPr>
            <w:r w:rsidRPr="00624B7A">
              <w:rPr>
                <w:sz w:val="24"/>
                <w:szCs w:val="24"/>
              </w:rPr>
              <w:t>0</w:t>
            </w:r>
          </w:p>
        </w:tc>
        <w:tc>
          <w:tcPr>
            <w:tcW w:w="1527" w:type="dxa"/>
            <w:hideMark/>
          </w:tcPr>
          <w:p w:rsidR="00624B7A" w:rsidRPr="00624B7A" w:rsidRDefault="00624B7A" w:rsidP="00624B7A">
            <w:pPr>
              <w:rPr>
                <w:sz w:val="24"/>
                <w:szCs w:val="24"/>
              </w:rPr>
            </w:pPr>
            <w:r w:rsidRPr="00624B7A">
              <w:rPr>
                <w:sz w:val="24"/>
                <w:szCs w:val="24"/>
              </w:rPr>
              <w:t>0</w:t>
            </w:r>
          </w:p>
        </w:tc>
      </w:tr>
      <w:tr w:rsidR="00624B7A" w:rsidRPr="00624B7A" w:rsidTr="00624B7A">
        <w:trPr>
          <w:trHeight w:val="300"/>
        </w:trPr>
        <w:tc>
          <w:tcPr>
            <w:tcW w:w="1853" w:type="dxa"/>
            <w:hideMark/>
          </w:tcPr>
          <w:p w:rsidR="00624B7A" w:rsidRPr="00624B7A" w:rsidRDefault="00624B7A">
            <w:pPr>
              <w:rPr>
                <w:sz w:val="24"/>
                <w:szCs w:val="24"/>
              </w:rPr>
            </w:pPr>
            <w:r w:rsidRPr="00624B7A">
              <w:rPr>
                <w:sz w:val="24"/>
                <w:szCs w:val="24"/>
              </w:rPr>
              <w:t>Loupeže</w:t>
            </w:r>
          </w:p>
        </w:tc>
        <w:tc>
          <w:tcPr>
            <w:tcW w:w="1527" w:type="dxa"/>
            <w:hideMark/>
          </w:tcPr>
          <w:p w:rsidR="00624B7A" w:rsidRPr="00624B7A" w:rsidRDefault="00624B7A" w:rsidP="00624B7A">
            <w:pPr>
              <w:rPr>
                <w:sz w:val="24"/>
                <w:szCs w:val="24"/>
              </w:rPr>
            </w:pPr>
            <w:r w:rsidRPr="00624B7A">
              <w:rPr>
                <w:sz w:val="24"/>
                <w:szCs w:val="24"/>
              </w:rPr>
              <w:t>2</w:t>
            </w:r>
          </w:p>
        </w:tc>
        <w:tc>
          <w:tcPr>
            <w:tcW w:w="1327" w:type="dxa"/>
            <w:hideMark/>
          </w:tcPr>
          <w:p w:rsidR="00624B7A" w:rsidRPr="00624B7A" w:rsidRDefault="00624B7A" w:rsidP="00624B7A">
            <w:pPr>
              <w:rPr>
                <w:sz w:val="24"/>
                <w:szCs w:val="24"/>
              </w:rPr>
            </w:pPr>
            <w:r w:rsidRPr="00624B7A">
              <w:rPr>
                <w:sz w:val="24"/>
                <w:szCs w:val="24"/>
              </w:rPr>
              <w:t>0</w:t>
            </w:r>
          </w:p>
        </w:tc>
        <w:tc>
          <w:tcPr>
            <w:tcW w:w="1418" w:type="dxa"/>
            <w:hideMark/>
          </w:tcPr>
          <w:p w:rsidR="00624B7A" w:rsidRPr="00624B7A" w:rsidRDefault="00624B7A" w:rsidP="00624B7A">
            <w:pPr>
              <w:rPr>
                <w:sz w:val="24"/>
                <w:szCs w:val="24"/>
              </w:rPr>
            </w:pPr>
            <w:r w:rsidRPr="00624B7A">
              <w:rPr>
                <w:sz w:val="24"/>
                <w:szCs w:val="24"/>
              </w:rPr>
              <w:t>0</w:t>
            </w:r>
          </w:p>
        </w:tc>
        <w:tc>
          <w:tcPr>
            <w:tcW w:w="1636" w:type="dxa"/>
            <w:hideMark/>
          </w:tcPr>
          <w:p w:rsidR="00624B7A" w:rsidRPr="00624B7A" w:rsidRDefault="00624B7A" w:rsidP="00624B7A">
            <w:pPr>
              <w:rPr>
                <w:sz w:val="24"/>
                <w:szCs w:val="24"/>
              </w:rPr>
            </w:pPr>
            <w:r w:rsidRPr="00624B7A">
              <w:rPr>
                <w:sz w:val="24"/>
                <w:szCs w:val="24"/>
              </w:rPr>
              <w:t>0</w:t>
            </w:r>
          </w:p>
        </w:tc>
        <w:tc>
          <w:tcPr>
            <w:tcW w:w="1527" w:type="dxa"/>
            <w:hideMark/>
          </w:tcPr>
          <w:p w:rsidR="00624B7A" w:rsidRPr="00624B7A" w:rsidRDefault="00624B7A" w:rsidP="00624B7A">
            <w:pPr>
              <w:rPr>
                <w:sz w:val="24"/>
                <w:szCs w:val="24"/>
              </w:rPr>
            </w:pPr>
            <w:r w:rsidRPr="00624B7A">
              <w:rPr>
                <w:sz w:val="24"/>
                <w:szCs w:val="24"/>
              </w:rPr>
              <w:t>1</w:t>
            </w:r>
          </w:p>
        </w:tc>
      </w:tr>
      <w:tr w:rsidR="00624B7A" w:rsidRPr="00624B7A" w:rsidTr="00624B7A">
        <w:trPr>
          <w:trHeight w:val="600"/>
        </w:trPr>
        <w:tc>
          <w:tcPr>
            <w:tcW w:w="1853" w:type="dxa"/>
            <w:hideMark/>
          </w:tcPr>
          <w:p w:rsidR="00624B7A" w:rsidRPr="00624B7A" w:rsidRDefault="00624B7A">
            <w:pPr>
              <w:rPr>
                <w:sz w:val="24"/>
                <w:szCs w:val="24"/>
              </w:rPr>
            </w:pPr>
            <w:r w:rsidRPr="00624B7A">
              <w:rPr>
                <w:sz w:val="24"/>
                <w:szCs w:val="24"/>
              </w:rPr>
              <w:t>Úmyslné ublížení na zdraví</w:t>
            </w:r>
          </w:p>
        </w:tc>
        <w:tc>
          <w:tcPr>
            <w:tcW w:w="1527" w:type="dxa"/>
            <w:hideMark/>
          </w:tcPr>
          <w:p w:rsidR="00624B7A" w:rsidRPr="00624B7A" w:rsidRDefault="00624B7A" w:rsidP="00624B7A">
            <w:pPr>
              <w:rPr>
                <w:sz w:val="24"/>
                <w:szCs w:val="24"/>
              </w:rPr>
            </w:pPr>
            <w:r w:rsidRPr="00624B7A">
              <w:rPr>
                <w:sz w:val="24"/>
                <w:szCs w:val="24"/>
              </w:rPr>
              <w:t>45</w:t>
            </w:r>
          </w:p>
        </w:tc>
        <w:tc>
          <w:tcPr>
            <w:tcW w:w="1327" w:type="dxa"/>
            <w:hideMark/>
          </w:tcPr>
          <w:p w:rsidR="00624B7A" w:rsidRPr="00624B7A" w:rsidRDefault="00624B7A" w:rsidP="00624B7A">
            <w:pPr>
              <w:rPr>
                <w:sz w:val="24"/>
                <w:szCs w:val="24"/>
              </w:rPr>
            </w:pPr>
            <w:r w:rsidRPr="00624B7A">
              <w:rPr>
                <w:sz w:val="24"/>
                <w:szCs w:val="24"/>
              </w:rPr>
              <w:t>10</w:t>
            </w:r>
          </w:p>
        </w:tc>
        <w:tc>
          <w:tcPr>
            <w:tcW w:w="1418" w:type="dxa"/>
            <w:hideMark/>
          </w:tcPr>
          <w:p w:rsidR="00624B7A" w:rsidRPr="00624B7A" w:rsidRDefault="00624B7A" w:rsidP="00624B7A">
            <w:pPr>
              <w:rPr>
                <w:sz w:val="24"/>
                <w:szCs w:val="24"/>
              </w:rPr>
            </w:pPr>
            <w:r w:rsidRPr="00624B7A">
              <w:rPr>
                <w:sz w:val="24"/>
                <w:szCs w:val="24"/>
              </w:rPr>
              <w:t>22</w:t>
            </w:r>
          </w:p>
        </w:tc>
        <w:tc>
          <w:tcPr>
            <w:tcW w:w="1636" w:type="dxa"/>
            <w:hideMark/>
          </w:tcPr>
          <w:p w:rsidR="00624B7A" w:rsidRPr="00624B7A" w:rsidRDefault="00624B7A" w:rsidP="00624B7A">
            <w:pPr>
              <w:rPr>
                <w:sz w:val="24"/>
                <w:szCs w:val="24"/>
              </w:rPr>
            </w:pPr>
            <w:r w:rsidRPr="00624B7A">
              <w:rPr>
                <w:sz w:val="24"/>
                <w:szCs w:val="24"/>
              </w:rPr>
              <w:t>18</w:t>
            </w:r>
          </w:p>
        </w:tc>
        <w:tc>
          <w:tcPr>
            <w:tcW w:w="1527" w:type="dxa"/>
            <w:hideMark/>
          </w:tcPr>
          <w:p w:rsidR="00624B7A" w:rsidRPr="00624B7A" w:rsidRDefault="00624B7A" w:rsidP="00624B7A">
            <w:pPr>
              <w:rPr>
                <w:sz w:val="24"/>
                <w:szCs w:val="24"/>
              </w:rPr>
            </w:pPr>
            <w:r w:rsidRPr="00624B7A">
              <w:rPr>
                <w:sz w:val="24"/>
                <w:szCs w:val="24"/>
              </w:rPr>
              <w:t>17</w:t>
            </w:r>
          </w:p>
        </w:tc>
      </w:tr>
      <w:tr w:rsidR="00624B7A" w:rsidRPr="00624B7A" w:rsidTr="00624B7A">
        <w:trPr>
          <w:trHeight w:val="600"/>
        </w:trPr>
        <w:tc>
          <w:tcPr>
            <w:tcW w:w="1853" w:type="dxa"/>
            <w:hideMark/>
          </w:tcPr>
          <w:p w:rsidR="00624B7A" w:rsidRPr="00624B7A" w:rsidRDefault="00624B7A">
            <w:pPr>
              <w:rPr>
                <w:sz w:val="24"/>
                <w:szCs w:val="24"/>
              </w:rPr>
            </w:pPr>
            <w:r w:rsidRPr="00624B7A">
              <w:rPr>
                <w:sz w:val="24"/>
                <w:szCs w:val="24"/>
              </w:rPr>
              <w:t>Nebezpečné vyhrožování</w:t>
            </w:r>
          </w:p>
        </w:tc>
        <w:tc>
          <w:tcPr>
            <w:tcW w:w="1527" w:type="dxa"/>
            <w:noWrap/>
            <w:hideMark/>
          </w:tcPr>
          <w:p w:rsidR="00624B7A" w:rsidRPr="00624B7A" w:rsidRDefault="00624B7A" w:rsidP="00624B7A">
            <w:pPr>
              <w:rPr>
                <w:sz w:val="24"/>
                <w:szCs w:val="24"/>
              </w:rPr>
            </w:pPr>
            <w:r w:rsidRPr="00624B7A">
              <w:rPr>
                <w:sz w:val="24"/>
                <w:szCs w:val="24"/>
              </w:rPr>
              <w:t>23</w:t>
            </w:r>
          </w:p>
        </w:tc>
        <w:tc>
          <w:tcPr>
            <w:tcW w:w="1327" w:type="dxa"/>
            <w:noWrap/>
            <w:hideMark/>
          </w:tcPr>
          <w:p w:rsidR="00624B7A" w:rsidRPr="00624B7A" w:rsidRDefault="00624B7A" w:rsidP="00624B7A">
            <w:pPr>
              <w:rPr>
                <w:sz w:val="24"/>
                <w:szCs w:val="24"/>
              </w:rPr>
            </w:pPr>
            <w:r w:rsidRPr="00624B7A">
              <w:rPr>
                <w:sz w:val="24"/>
                <w:szCs w:val="24"/>
              </w:rPr>
              <w:t>10</w:t>
            </w:r>
          </w:p>
        </w:tc>
        <w:tc>
          <w:tcPr>
            <w:tcW w:w="1418" w:type="dxa"/>
            <w:noWrap/>
            <w:hideMark/>
          </w:tcPr>
          <w:p w:rsidR="00624B7A" w:rsidRPr="00624B7A" w:rsidRDefault="00624B7A" w:rsidP="00624B7A">
            <w:pPr>
              <w:rPr>
                <w:sz w:val="24"/>
                <w:szCs w:val="24"/>
              </w:rPr>
            </w:pPr>
            <w:r w:rsidRPr="00624B7A">
              <w:rPr>
                <w:sz w:val="24"/>
                <w:szCs w:val="24"/>
              </w:rPr>
              <w:t>22</w:t>
            </w:r>
          </w:p>
        </w:tc>
        <w:tc>
          <w:tcPr>
            <w:tcW w:w="1636" w:type="dxa"/>
            <w:noWrap/>
            <w:hideMark/>
          </w:tcPr>
          <w:p w:rsidR="00624B7A" w:rsidRPr="00624B7A" w:rsidRDefault="00624B7A" w:rsidP="00624B7A">
            <w:pPr>
              <w:rPr>
                <w:sz w:val="24"/>
                <w:szCs w:val="24"/>
              </w:rPr>
            </w:pPr>
            <w:r w:rsidRPr="00624B7A">
              <w:rPr>
                <w:sz w:val="24"/>
                <w:szCs w:val="24"/>
              </w:rPr>
              <w:t>2</w:t>
            </w:r>
          </w:p>
        </w:tc>
        <w:tc>
          <w:tcPr>
            <w:tcW w:w="1527" w:type="dxa"/>
            <w:noWrap/>
            <w:hideMark/>
          </w:tcPr>
          <w:p w:rsidR="00624B7A" w:rsidRPr="00624B7A" w:rsidRDefault="00624B7A" w:rsidP="00624B7A">
            <w:pPr>
              <w:rPr>
                <w:sz w:val="24"/>
                <w:szCs w:val="24"/>
              </w:rPr>
            </w:pPr>
            <w:r w:rsidRPr="00624B7A">
              <w:rPr>
                <w:sz w:val="24"/>
                <w:szCs w:val="24"/>
              </w:rPr>
              <w:t>11</w:t>
            </w:r>
          </w:p>
        </w:tc>
      </w:tr>
      <w:tr w:rsidR="00624B7A" w:rsidRPr="00624B7A" w:rsidTr="00624B7A">
        <w:trPr>
          <w:trHeight w:val="600"/>
        </w:trPr>
        <w:tc>
          <w:tcPr>
            <w:tcW w:w="1853" w:type="dxa"/>
            <w:hideMark/>
          </w:tcPr>
          <w:p w:rsidR="00624B7A" w:rsidRPr="00624B7A" w:rsidRDefault="00624B7A">
            <w:pPr>
              <w:rPr>
                <w:sz w:val="24"/>
                <w:szCs w:val="24"/>
              </w:rPr>
            </w:pPr>
            <w:r w:rsidRPr="00624B7A">
              <w:rPr>
                <w:sz w:val="24"/>
                <w:szCs w:val="24"/>
              </w:rPr>
              <w:t>Porušování domovní svobody</w:t>
            </w:r>
          </w:p>
        </w:tc>
        <w:tc>
          <w:tcPr>
            <w:tcW w:w="1527" w:type="dxa"/>
            <w:noWrap/>
            <w:hideMark/>
          </w:tcPr>
          <w:p w:rsidR="00624B7A" w:rsidRPr="00624B7A" w:rsidRDefault="00624B7A" w:rsidP="00624B7A">
            <w:pPr>
              <w:rPr>
                <w:sz w:val="24"/>
                <w:szCs w:val="24"/>
              </w:rPr>
            </w:pPr>
            <w:r w:rsidRPr="00624B7A">
              <w:rPr>
                <w:sz w:val="24"/>
                <w:szCs w:val="24"/>
              </w:rPr>
              <w:t>5</w:t>
            </w:r>
          </w:p>
        </w:tc>
        <w:tc>
          <w:tcPr>
            <w:tcW w:w="1327" w:type="dxa"/>
            <w:noWrap/>
            <w:hideMark/>
          </w:tcPr>
          <w:p w:rsidR="00624B7A" w:rsidRPr="00624B7A" w:rsidRDefault="00624B7A" w:rsidP="00624B7A">
            <w:pPr>
              <w:rPr>
                <w:sz w:val="24"/>
                <w:szCs w:val="24"/>
              </w:rPr>
            </w:pPr>
            <w:r w:rsidRPr="00624B7A">
              <w:rPr>
                <w:sz w:val="24"/>
                <w:szCs w:val="24"/>
              </w:rPr>
              <w:t>1</w:t>
            </w:r>
          </w:p>
        </w:tc>
        <w:tc>
          <w:tcPr>
            <w:tcW w:w="1418" w:type="dxa"/>
            <w:noWrap/>
            <w:hideMark/>
          </w:tcPr>
          <w:p w:rsidR="00624B7A" w:rsidRPr="00624B7A" w:rsidRDefault="00624B7A" w:rsidP="00624B7A">
            <w:pPr>
              <w:rPr>
                <w:sz w:val="24"/>
                <w:szCs w:val="24"/>
              </w:rPr>
            </w:pPr>
            <w:r w:rsidRPr="00624B7A">
              <w:rPr>
                <w:sz w:val="24"/>
                <w:szCs w:val="24"/>
              </w:rPr>
              <w:t>5</w:t>
            </w:r>
          </w:p>
        </w:tc>
        <w:tc>
          <w:tcPr>
            <w:tcW w:w="1636" w:type="dxa"/>
            <w:noWrap/>
            <w:hideMark/>
          </w:tcPr>
          <w:p w:rsidR="00624B7A" w:rsidRPr="00624B7A" w:rsidRDefault="00624B7A" w:rsidP="00624B7A">
            <w:pPr>
              <w:rPr>
                <w:sz w:val="24"/>
                <w:szCs w:val="24"/>
              </w:rPr>
            </w:pPr>
            <w:r w:rsidRPr="00624B7A">
              <w:rPr>
                <w:sz w:val="24"/>
                <w:szCs w:val="24"/>
              </w:rPr>
              <w:t>2</w:t>
            </w:r>
          </w:p>
        </w:tc>
        <w:tc>
          <w:tcPr>
            <w:tcW w:w="1527" w:type="dxa"/>
            <w:noWrap/>
            <w:hideMark/>
          </w:tcPr>
          <w:p w:rsidR="00624B7A" w:rsidRPr="00624B7A" w:rsidRDefault="00624B7A" w:rsidP="00624B7A">
            <w:pPr>
              <w:rPr>
                <w:sz w:val="24"/>
                <w:szCs w:val="24"/>
              </w:rPr>
            </w:pPr>
            <w:r w:rsidRPr="00624B7A">
              <w:rPr>
                <w:sz w:val="24"/>
                <w:szCs w:val="24"/>
              </w:rPr>
              <w:t>5</w:t>
            </w:r>
          </w:p>
        </w:tc>
      </w:tr>
      <w:tr w:rsidR="00624B7A" w:rsidRPr="00624B7A" w:rsidTr="00624B7A">
        <w:trPr>
          <w:trHeight w:val="300"/>
        </w:trPr>
        <w:tc>
          <w:tcPr>
            <w:tcW w:w="1853" w:type="dxa"/>
            <w:noWrap/>
            <w:hideMark/>
          </w:tcPr>
          <w:p w:rsidR="00624B7A" w:rsidRPr="00624B7A" w:rsidRDefault="00624B7A">
            <w:pPr>
              <w:rPr>
                <w:sz w:val="24"/>
                <w:szCs w:val="24"/>
              </w:rPr>
            </w:pPr>
            <w:r w:rsidRPr="00624B7A">
              <w:rPr>
                <w:sz w:val="24"/>
                <w:szCs w:val="24"/>
              </w:rPr>
              <w:t>Vydírání</w:t>
            </w:r>
          </w:p>
        </w:tc>
        <w:tc>
          <w:tcPr>
            <w:tcW w:w="1527" w:type="dxa"/>
            <w:noWrap/>
            <w:hideMark/>
          </w:tcPr>
          <w:p w:rsidR="00624B7A" w:rsidRPr="00624B7A" w:rsidRDefault="00624B7A" w:rsidP="00624B7A">
            <w:pPr>
              <w:rPr>
                <w:sz w:val="24"/>
                <w:szCs w:val="24"/>
              </w:rPr>
            </w:pPr>
            <w:r w:rsidRPr="00624B7A">
              <w:rPr>
                <w:sz w:val="24"/>
                <w:szCs w:val="24"/>
              </w:rPr>
              <w:t>9</w:t>
            </w:r>
          </w:p>
        </w:tc>
        <w:tc>
          <w:tcPr>
            <w:tcW w:w="1327" w:type="dxa"/>
            <w:noWrap/>
            <w:hideMark/>
          </w:tcPr>
          <w:p w:rsidR="00624B7A" w:rsidRPr="00624B7A" w:rsidRDefault="00624B7A" w:rsidP="00624B7A">
            <w:pPr>
              <w:rPr>
                <w:sz w:val="24"/>
                <w:szCs w:val="24"/>
              </w:rPr>
            </w:pPr>
            <w:r w:rsidRPr="00624B7A">
              <w:rPr>
                <w:sz w:val="24"/>
                <w:szCs w:val="24"/>
              </w:rPr>
              <w:t>3</w:t>
            </w:r>
          </w:p>
        </w:tc>
        <w:tc>
          <w:tcPr>
            <w:tcW w:w="1418" w:type="dxa"/>
            <w:noWrap/>
            <w:hideMark/>
          </w:tcPr>
          <w:p w:rsidR="00624B7A" w:rsidRPr="00624B7A" w:rsidRDefault="00624B7A" w:rsidP="00624B7A">
            <w:pPr>
              <w:rPr>
                <w:sz w:val="24"/>
                <w:szCs w:val="24"/>
              </w:rPr>
            </w:pPr>
            <w:r w:rsidRPr="00624B7A">
              <w:rPr>
                <w:sz w:val="24"/>
                <w:szCs w:val="24"/>
              </w:rPr>
              <w:t>8</w:t>
            </w:r>
          </w:p>
        </w:tc>
        <w:tc>
          <w:tcPr>
            <w:tcW w:w="1636" w:type="dxa"/>
            <w:noWrap/>
            <w:hideMark/>
          </w:tcPr>
          <w:p w:rsidR="00624B7A" w:rsidRPr="00624B7A" w:rsidRDefault="00624B7A" w:rsidP="00624B7A">
            <w:pPr>
              <w:rPr>
                <w:sz w:val="24"/>
                <w:szCs w:val="24"/>
              </w:rPr>
            </w:pPr>
            <w:r w:rsidRPr="00624B7A">
              <w:rPr>
                <w:sz w:val="24"/>
                <w:szCs w:val="24"/>
              </w:rPr>
              <w:t>3</w:t>
            </w:r>
          </w:p>
        </w:tc>
        <w:tc>
          <w:tcPr>
            <w:tcW w:w="1527" w:type="dxa"/>
            <w:noWrap/>
            <w:hideMark/>
          </w:tcPr>
          <w:p w:rsidR="00624B7A" w:rsidRPr="00624B7A" w:rsidRDefault="00624B7A" w:rsidP="00624B7A">
            <w:pPr>
              <w:rPr>
                <w:sz w:val="24"/>
                <w:szCs w:val="24"/>
              </w:rPr>
            </w:pPr>
            <w:r w:rsidRPr="00624B7A">
              <w:rPr>
                <w:sz w:val="24"/>
                <w:szCs w:val="24"/>
              </w:rPr>
              <w:t>2</w:t>
            </w:r>
          </w:p>
        </w:tc>
      </w:tr>
      <w:tr w:rsidR="00624B7A" w:rsidRPr="00624B7A" w:rsidTr="00624B7A">
        <w:trPr>
          <w:trHeight w:val="300"/>
        </w:trPr>
        <w:tc>
          <w:tcPr>
            <w:tcW w:w="1853" w:type="dxa"/>
            <w:tcBorders>
              <w:bottom w:val="single" w:sz="4" w:space="0" w:color="auto"/>
            </w:tcBorders>
            <w:noWrap/>
            <w:hideMark/>
          </w:tcPr>
          <w:p w:rsidR="00624B7A" w:rsidRPr="00624B7A" w:rsidRDefault="00624B7A">
            <w:pPr>
              <w:rPr>
                <w:sz w:val="24"/>
                <w:szCs w:val="24"/>
              </w:rPr>
            </w:pPr>
            <w:r w:rsidRPr="00624B7A">
              <w:rPr>
                <w:sz w:val="24"/>
                <w:szCs w:val="24"/>
              </w:rPr>
              <w:t>Ostatní</w:t>
            </w:r>
          </w:p>
        </w:tc>
        <w:tc>
          <w:tcPr>
            <w:tcW w:w="1527" w:type="dxa"/>
            <w:tcBorders>
              <w:bottom w:val="single" w:sz="4" w:space="0" w:color="auto"/>
            </w:tcBorders>
            <w:noWrap/>
            <w:hideMark/>
          </w:tcPr>
          <w:p w:rsidR="00624B7A" w:rsidRPr="00624B7A" w:rsidRDefault="00624B7A" w:rsidP="00624B7A">
            <w:pPr>
              <w:rPr>
                <w:sz w:val="24"/>
                <w:szCs w:val="24"/>
              </w:rPr>
            </w:pPr>
            <w:r w:rsidRPr="00624B7A">
              <w:rPr>
                <w:sz w:val="24"/>
                <w:szCs w:val="24"/>
              </w:rPr>
              <w:t>39</w:t>
            </w:r>
          </w:p>
        </w:tc>
        <w:tc>
          <w:tcPr>
            <w:tcW w:w="1327" w:type="dxa"/>
            <w:tcBorders>
              <w:bottom w:val="single" w:sz="4" w:space="0" w:color="auto"/>
            </w:tcBorders>
            <w:noWrap/>
            <w:hideMark/>
          </w:tcPr>
          <w:p w:rsidR="00624B7A" w:rsidRPr="00624B7A" w:rsidRDefault="00624B7A" w:rsidP="00624B7A">
            <w:pPr>
              <w:rPr>
                <w:sz w:val="24"/>
                <w:szCs w:val="24"/>
              </w:rPr>
            </w:pPr>
            <w:r w:rsidRPr="00624B7A">
              <w:rPr>
                <w:sz w:val="24"/>
                <w:szCs w:val="24"/>
              </w:rPr>
              <w:t>14</w:t>
            </w:r>
          </w:p>
        </w:tc>
        <w:tc>
          <w:tcPr>
            <w:tcW w:w="1418" w:type="dxa"/>
            <w:tcBorders>
              <w:bottom w:val="single" w:sz="4" w:space="0" w:color="auto"/>
            </w:tcBorders>
            <w:noWrap/>
            <w:hideMark/>
          </w:tcPr>
          <w:p w:rsidR="00624B7A" w:rsidRPr="00624B7A" w:rsidRDefault="00624B7A" w:rsidP="00624B7A">
            <w:pPr>
              <w:rPr>
                <w:sz w:val="24"/>
                <w:szCs w:val="24"/>
              </w:rPr>
            </w:pPr>
            <w:r w:rsidRPr="00624B7A">
              <w:rPr>
                <w:sz w:val="24"/>
                <w:szCs w:val="24"/>
              </w:rPr>
              <w:t>7</w:t>
            </w:r>
          </w:p>
        </w:tc>
        <w:tc>
          <w:tcPr>
            <w:tcW w:w="1636" w:type="dxa"/>
            <w:tcBorders>
              <w:bottom w:val="single" w:sz="4" w:space="0" w:color="auto"/>
            </w:tcBorders>
            <w:noWrap/>
            <w:hideMark/>
          </w:tcPr>
          <w:p w:rsidR="00624B7A" w:rsidRPr="00624B7A" w:rsidRDefault="00624B7A" w:rsidP="00624B7A">
            <w:pPr>
              <w:rPr>
                <w:sz w:val="24"/>
                <w:szCs w:val="24"/>
              </w:rPr>
            </w:pPr>
            <w:r w:rsidRPr="00624B7A">
              <w:rPr>
                <w:sz w:val="24"/>
                <w:szCs w:val="24"/>
              </w:rPr>
              <w:t>4</w:t>
            </w:r>
          </w:p>
        </w:tc>
        <w:tc>
          <w:tcPr>
            <w:tcW w:w="1527" w:type="dxa"/>
            <w:tcBorders>
              <w:bottom w:val="single" w:sz="4" w:space="0" w:color="auto"/>
            </w:tcBorders>
            <w:noWrap/>
            <w:hideMark/>
          </w:tcPr>
          <w:p w:rsidR="00624B7A" w:rsidRPr="00624B7A" w:rsidRDefault="00624B7A" w:rsidP="00624B7A">
            <w:pPr>
              <w:rPr>
                <w:sz w:val="24"/>
                <w:szCs w:val="24"/>
              </w:rPr>
            </w:pPr>
            <w:r w:rsidRPr="00624B7A">
              <w:rPr>
                <w:sz w:val="24"/>
                <w:szCs w:val="24"/>
              </w:rPr>
              <w:t>2</w:t>
            </w:r>
          </w:p>
        </w:tc>
      </w:tr>
      <w:tr w:rsidR="00624B7A" w:rsidRPr="00624B7A" w:rsidTr="00624B7A">
        <w:trPr>
          <w:trHeight w:val="300"/>
        </w:trPr>
        <w:tc>
          <w:tcPr>
            <w:tcW w:w="1853" w:type="dxa"/>
            <w:tcBorders>
              <w:left w:val="nil"/>
              <w:right w:val="nil"/>
            </w:tcBorders>
            <w:noWrap/>
            <w:hideMark/>
          </w:tcPr>
          <w:p w:rsidR="00624B7A" w:rsidRPr="00624B7A" w:rsidRDefault="00624B7A">
            <w:pPr>
              <w:rPr>
                <w:sz w:val="24"/>
                <w:szCs w:val="24"/>
              </w:rPr>
            </w:pPr>
          </w:p>
        </w:tc>
        <w:tc>
          <w:tcPr>
            <w:tcW w:w="1527" w:type="dxa"/>
            <w:tcBorders>
              <w:left w:val="nil"/>
              <w:right w:val="nil"/>
            </w:tcBorders>
            <w:noWrap/>
            <w:hideMark/>
          </w:tcPr>
          <w:p w:rsidR="00624B7A" w:rsidRPr="00624B7A" w:rsidRDefault="00624B7A">
            <w:pPr>
              <w:rPr>
                <w:sz w:val="24"/>
                <w:szCs w:val="24"/>
              </w:rPr>
            </w:pPr>
          </w:p>
        </w:tc>
        <w:tc>
          <w:tcPr>
            <w:tcW w:w="1327" w:type="dxa"/>
            <w:tcBorders>
              <w:left w:val="nil"/>
              <w:right w:val="nil"/>
            </w:tcBorders>
            <w:noWrap/>
            <w:hideMark/>
          </w:tcPr>
          <w:p w:rsidR="00624B7A" w:rsidRPr="00624B7A" w:rsidRDefault="00624B7A">
            <w:pPr>
              <w:rPr>
                <w:sz w:val="24"/>
                <w:szCs w:val="24"/>
              </w:rPr>
            </w:pPr>
          </w:p>
        </w:tc>
        <w:tc>
          <w:tcPr>
            <w:tcW w:w="1418" w:type="dxa"/>
            <w:tcBorders>
              <w:left w:val="nil"/>
              <w:right w:val="nil"/>
            </w:tcBorders>
            <w:noWrap/>
            <w:hideMark/>
          </w:tcPr>
          <w:p w:rsidR="00624B7A" w:rsidRPr="00624B7A" w:rsidRDefault="00624B7A">
            <w:pPr>
              <w:rPr>
                <w:sz w:val="24"/>
                <w:szCs w:val="24"/>
              </w:rPr>
            </w:pPr>
          </w:p>
        </w:tc>
        <w:tc>
          <w:tcPr>
            <w:tcW w:w="1636" w:type="dxa"/>
            <w:tcBorders>
              <w:left w:val="nil"/>
              <w:right w:val="nil"/>
            </w:tcBorders>
            <w:noWrap/>
            <w:hideMark/>
          </w:tcPr>
          <w:p w:rsidR="00624B7A" w:rsidRPr="00624B7A" w:rsidRDefault="00624B7A">
            <w:pPr>
              <w:rPr>
                <w:sz w:val="24"/>
                <w:szCs w:val="24"/>
              </w:rPr>
            </w:pPr>
          </w:p>
        </w:tc>
        <w:tc>
          <w:tcPr>
            <w:tcW w:w="1527" w:type="dxa"/>
            <w:tcBorders>
              <w:left w:val="nil"/>
              <w:right w:val="nil"/>
            </w:tcBorders>
            <w:noWrap/>
            <w:hideMark/>
          </w:tcPr>
          <w:p w:rsidR="00624B7A" w:rsidRPr="00624B7A" w:rsidRDefault="00624B7A">
            <w:pPr>
              <w:rPr>
                <w:sz w:val="24"/>
                <w:szCs w:val="24"/>
              </w:rPr>
            </w:pPr>
          </w:p>
        </w:tc>
      </w:tr>
      <w:tr w:rsidR="00624B7A" w:rsidRPr="00624B7A" w:rsidTr="00624B7A">
        <w:trPr>
          <w:trHeight w:val="600"/>
        </w:trPr>
        <w:tc>
          <w:tcPr>
            <w:tcW w:w="1853" w:type="dxa"/>
            <w:hideMark/>
          </w:tcPr>
          <w:p w:rsidR="00624B7A" w:rsidRPr="00624B7A" w:rsidRDefault="00624B7A" w:rsidP="00624B7A">
            <w:pPr>
              <w:rPr>
                <w:b/>
                <w:bCs/>
                <w:sz w:val="24"/>
                <w:szCs w:val="24"/>
              </w:rPr>
            </w:pPr>
            <w:r w:rsidRPr="00624B7A">
              <w:rPr>
                <w:b/>
                <w:bCs/>
                <w:sz w:val="24"/>
                <w:szCs w:val="24"/>
              </w:rPr>
              <w:t>2011</w:t>
            </w:r>
          </w:p>
        </w:tc>
        <w:tc>
          <w:tcPr>
            <w:tcW w:w="1527" w:type="dxa"/>
            <w:hideMark/>
          </w:tcPr>
          <w:p w:rsidR="00624B7A" w:rsidRPr="00624B7A" w:rsidRDefault="00624B7A" w:rsidP="00624B7A">
            <w:pPr>
              <w:rPr>
                <w:b/>
                <w:bCs/>
                <w:sz w:val="24"/>
                <w:szCs w:val="24"/>
              </w:rPr>
            </w:pPr>
            <w:r w:rsidRPr="00624B7A">
              <w:rPr>
                <w:b/>
                <w:bCs/>
                <w:sz w:val="24"/>
                <w:szCs w:val="24"/>
              </w:rPr>
              <w:t>Liberec I</w:t>
            </w:r>
          </w:p>
        </w:tc>
        <w:tc>
          <w:tcPr>
            <w:tcW w:w="1327" w:type="dxa"/>
            <w:hideMark/>
          </w:tcPr>
          <w:p w:rsidR="00624B7A" w:rsidRPr="00624B7A" w:rsidRDefault="00624B7A" w:rsidP="00624B7A">
            <w:pPr>
              <w:rPr>
                <w:b/>
                <w:bCs/>
                <w:sz w:val="24"/>
                <w:szCs w:val="24"/>
              </w:rPr>
            </w:pPr>
            <w:r w:rsidRPr="00624B7A">
              <w:rPr>
                <w:b/>
                <w:bCs/>
                <w:sz w:val="24"/>
                <w:szCs w:val="24"/>
              </w:rPr>
              <w:t>Liberec - Vápenka</w:t>
            </w:r>
          </w:p>
        </w:tc>
        <w:tc>
          <w:tcPr>
            <w:tcW w:w="1418" w:type="dxa"/>
            <w:hideMark/>
          </w:tcPr>
          <w:p w:rsidR="00624B7A" w:rsidRPr="00624B7A" w:rsidRDefault="00624B7A" w:rsidP="00624B7A">
            <w:pPr>
              <w:rPr>
                <w:b/>
                <w:bCs/>
                <w:sz w:val="24"/>
                <w:szCs w:val="24"/>
              </w:rPr>
            </w:pPr>
            <w:r w:rsidRPr="00624B7A">
              <w:rPr>
                <w:b/>
                <w:bCs/>
                <w:sz w:val="24"/>
                <w:szCs w:val="24"/>
              </w:rPr>
              <w:t>Liberec - Vesec</w:t>
            </w:r>
          </w:p>
        </w:tc>
        <w:tc>
          <w:tcPr>
            <w:tcW w:w="1636" w:type="dxa"/>
            <w:hideMark/>
          </w:tcPr>
          <w:p w:rsidR="00624B7A" w:rsidRPr="00624B7A" w:rsidRDefault="00624B7A" w:rsidP="00624B7A">
            <w:pPr>
              <w:rPr>
                <w:b/>
                <w:bCs/>
                <w:sz w:val="24"/>
                <w:szCs w:val="24"/>
              </w:rPr>
            </w:pPr>
            <w:r w:rsidRPr="00624B7A">
              <w:rPr>
                <w:b/>
                <w:bCs/>
                <w:sz w:val="24"/>
                <w:szCs w:val="24"/>
              </w:rPr>
              <w:t>Liberec - Ruprechtice</w:t>
            </w:r>
          </w:p>
        </w:tc>
        <w:tc>
          <w:tcPr>
            <w:tcW w:w="1527" w:type="dxa"/>
            <w:hideMark/>
          </w:tcPr>
          <w:p w:rsidR="00624B7A" w:rsidRPr="00624B7A" w:rsidRDefault="00624B7A" w:rsidP="00624B7A">
            <w:pPr>
              <w:rPr>
                <w:b/>
                <w:bCs/>
                <w:sz w:val="24"/>
                <w:szCs w:val="24"/>
              </w:rPr>
            </w:pPr>
            <w:r w:rsidRPr="00624B7A">
              <w:rPr>
                <w:b/>
                <w:bCs/>
                <w:sz w:val="24"/>
                <w:szCs w:val="24"/>
              </w:rPr>
              <w:t>Liberec - Vratislavice</w:t>
            </w:r>
          </w:p>
        </w:tc>
      </w:tr>
      <w:tr w:rsidR="00624B7A" w:rsidRPr="00624B7A" w:rsidTr="00624B7A">
        <w:trPr>
          <w:trHeight w:val="600"/>
        </w:trPr>
        <w:tc>
          <w:tcPr>
            <w:tcW w:w="1853" w:type="dxa"/>
            <w:hideMark/>
          </w:tcPr>
          <w:p w:rsidR="00624B7A" w:rsidRPr="00624B7A" w:rsidRDefault="00624B7A">
            <w:pPr>
              <w:rPr>
                <w:b/>
                <w:sz w:val="24"/>
                <w:szCs w:val="24"/>
              </w:rPr>
            </w:pPr>
            <w:r w:rsidRPr="00624B7A">
              <w:rPr>
                <w:b/>
                <w:sz w:val="24"/>
                <w:szCs w:val="24"/>
              </w:rPr>
              <w:t>Mravnostní kriminalita</w:t>
            </w:r>
          </w:p>
        </w:tc>
        <w:tc>
          <w:tcPr>
            <w:tcW w:w="1527" w:type="dxa"/>
            <w:hideMark/>
          </w:tcPr>
          <w:p w:rsidR="00624B7A" w:rsidRPr="00624B7A" w:rsidRDefault="00624B7A" w:rsidP="00624B7A">
            <w:pPr>
              <w:rPr>
                <w:sz w:val="24"/>
                <w:szCs w:val="24"/>
              </w:rPr>
            </w:pPr>
            <w:r w:rsidRPr="00624B7A">
              <w:rPr>
                <w:sz w:val="24"/>
                <w:szCs w:val="24"/>
              </w:rPr>
              <w:t>5</w:t>
            </w:r>
          </w:p>
        </w:tc>
        <w:tc>
          <w:tcPr>
            <w:tcW w:w="1327" w:type="dxa"/>
            <w:hideMark/>
          </w:tcPr>
          <w:p w:rsidR="00624B7A" w:rsidRPr="00624B7A" w:rsidRDefault="00624B7A" w:rsidP="00624B7A">
            <w:pPr>
              <w:rPr>
                <w:sz w:val="24"/>
                <w:szCs w:val="24"/>
              </w:rPr>
            </w:pPr>
            <w:r w:rsidRPr="00624B7A">
              <w:rPr>
                <w:sz w:val="24"/>
                <w:szCs w:val="24"/>
              </w:rPr>
              <w:t>3</w:t>
            </w:r>
          </w:p>
        </w:tc>
        <w:tc>
          <w:tcPr>
            <w:tcW w:w="1418" w:type="dxa"/>
            <w:hideMark/>
          </w:tcPr>
          <w:p w:rsidR="00624B7A" w:rsidRPr="00624B7A" w:rsidRDefault="00624B7A" w:rsidP="00624B7A">
            <w:pPr>
              <w:rPr>
                <w:sz w:val="24"/>
                <w:szCs w:val="24"/>
              </w:rPr>
            </w:pPr>
            <w:r w:rsidRPr="00624B7A">
              <w:rPr>
                <w:sz w:val="24"/>
                <w:szCs w:val="24"/>
              </w:rPr>
              <w:t>1</w:t>
            </w:r>
          </w:p>
        </w:tc>
        <w:tc>
          <w:tcPr>
            <w:tcW w:w="1636" w:type="dxa"/>
            <w:hideMark/>
          </w:tcPr>
          <w:p w:rsidR="00624B7A" w:rsidRPr="00624B7A" w:rsidRDefault="00624B7A" w:rsidP="00624B7A">
            <w:pPr>
              <w:rPr>
                <w:sz w:val="24"/>
                <w:szCs w:val="24"/>
              </w:rPr>
            </w:pPr>
            <w:r w:rsidRPr="00624B7A">
              <w:rPr>
                <w:sz w:val="24"/>
                <w:szCs w:val="24"/>
              </w:rPr>
              <w:t>1</w:t>
            </w:r>
          </w:p>
        </w:tc>
        <w:tc>
          <w:tcPr>
            <w:tcW w:w="1527" w:type="dxa"/>
            <w:hideMark/>
          </w:tcPr>
          <w:p w:rsidR="00624B7A" w:rsidRPr="00624B7A" w:rsidRDefault="00624B7A" w:rsidP="00624B7A">
            <w:pPr>
              <w:rPr>
                <w:sz w:val="24"/>
                <w:szCs w:val="24"/>
              </w:rPr>
            </w:pPr>
            <w:r w:rsidRPr="00624B7A">
              <w:rPr>
                <w:sz w:val="24"/>
                <w:szCs w:val="24"/>
              </w:rPr>
              <w:t>1</w:t>
            </w:r>
          </w:p>
        </w:tc>
      </w:tr>
      <w:tr w:rsidR="00624B7A" w:rsidRPr="00624B7A" w:rsidTr="00624B7A">
        <w:trPr>
          <w:trHeight w:val="300"/>
        </w:trPr>
        <w:tc>
          <w:tcPr>
            <w:tcW w:w="1853" w:type="dxa"/>
            <w:hideMark/>
          </w:tcPr>
          <w:p w:rsidR="00624B7A" w:rsidRPr="00624B7A" w:rsidRDefault="00624B7A">
            <w:pPr>
              <w:rPr>
                <w:sz w:val="24"/>
                <w:szCs w:val="24"/>
              </w:rPr>
            </w:pPr>
            <w:r w:rsidRPr="00624B7A">
              <w:rPr>
                <w:sz w:val="24"/>
                <w:szCs w:val="24"/>
              </w:rPr>
              <w:t>z toho:</w:t>
            </w:r>
          </w:p>
        </w:tc>
        <w:tc>
          <w:tcPr>
            <w:tcW w:w="1527" w:type="dxa"/>
            <w:hideMark/>
          </w:tcPr>
          <w:p w:rsidR="00624B7A" w:rsidRPr="00624B7A" w:rsidRDefault="00624B7A" w:rsidP="00624B7A">
            <w:pPr>
              <w:rPr>
                <w:sz w:val="24"/>
                <w:szCs w:val="24"/>
              </w:rPr>
            </w:pPr>
            <w:r w:rsidRPr="00624B7A">
              <w:rPr>
                <w:sz w:val="24"/>
                <w:szCs w:val="24"/>
              </w:rPr>
              <w:t> </w:t>
            </w:r>
          </w:p>
        </w:tc>
        <w:tc>
          <w:tcPr>
            <w:tcW w:w="1327" w:type="dxa"/>
            <w:hideMark/>
          </w:tcPr>
          <w:p w:rsidR="00624B7A" w:rsidRPr="00624B7A" w:rsidRDefault="00624B7A" w:rsidP="00624B7A">
            <w:pPr>
              <w:rPr>
                <w:sz w:val="24"/>
                <w:szCs w:val="24"/>
              </w:rPr>
            </w:pPr>
            <w:r w:rsidRPr="00624B7A">
              <w:rPr>
                <w:sz w:val="24"/>
                <w:szCs w:val="24"/>
              </w:rPr>
              <w:t> </w:t>
            </w:r>
          </w:p>
        </w:tc>
        <w:tc>
          <w:tcPr>
            <w:tcW w:w="1418" w:type="dxa"/>
            <w:hideMark/>
          </w:tcPr>
          <w:p w:rsidR="00624B7A" w:rsidRPr="00624B7A" w:rsidRDefault="00624B7A" w:rsidP="00624B7A">
            <w:pPr>
              <w:rPr>
                <w:sz w:val="24"/>
                <w:szCs w:val="24"/>
              </w:rPr>
            </w:pPr>
            <w:r w:rsidRPr="00624B7A">
              <w:rPr>
                <w:sz w:val="24"/>
                <w:szCs w:val="24"/>
              </w:rPr>
              <w:t> </w:t>
            </w:r>
          </w:p>
        </w:tc>
        <w:tc>
          <w:tcPr>
            <w:tcW w:w="1636" w:type="dxa"/>
            <w:hideMark/>
          </w:tcPr>
          <w:p w:rsidR="00624B7A" w:rsidRPr="00624B7A" w:rsidRDefault="00624B7A" w:rsidP="00624B7A">
            <w:pPr>
              <w:rPr>
                <w:sz w:val="24"/>
                <w:szCs w:val="24"/>
              </w:rPr>
            </w:pPr>
            <w:r w:rsidRPr="00624B7A">
              <w:rPr>
                <w:sz w:val="24"/>
                <w:szCs w:val="24"/>
              </w:rPr>
              <w:t> </w:t>
            </w:r>
          </w:p>
        </w:tc>
        <w:tc>
          <w:tcPr>
            <w:tcW w:w="1527" w:type="dxa"/>
            <w:hideMark/>
          </w:tcPr>
          <w:p w:rsidR="00624B7A" w:rsidRPr="00624B7A" w:rsidRDefault="00624B7A" w:rsidP="00624B7A">
            <w:pPr>
              <w:rPr>
                <w:sz w:val="24"/>
                <w:szCs w:val="24"/>
              </w:rPr>
            </w:pPr>
            <w:r w:rsidRPr="00624B7A">
              <w:rPr>
                <w:sz w:val="24"/>
                <w:szCs w:val="24"/>
              </w:rPr>
              <w:t> </w:t>
            </w:r>
          </w:p>
        </w:tc>
      </w:tr>
      <w:tr w:rsidR="00624B7A" w:rsidRPr="00624B7A" w:rsidTr="00624B7A">
        <w:trPr>
          <w:trHeight w:val="300"/>
        </w:trPr>
        <w:tc>
          <w:tcPr>
            <w:tcW w:w="1853" w:type="dxa"/>
            <w:hideMark/>
          </w:tcPr>
          <w:p w:rsidR="00624B7A" w:rsidRPr="00624B7A" w:rsidRDefault="00624B7A">
            <w:pPr>
              <w:rPr>
                <w:sz w:val="24"/>
                <w:szCs w:val="24"/>
              </w:rPr>
            </w:pPr>
            <w:r w:rsidRPr="00624B7A">
              <w:rPr>
                <w:sz w:val="24"/>
                <w:szCs w:val="24"/>
              </w:rPr>
              <w:t>Znásilnění</w:t>
            </w:r>
          </w:p>
        </w:tc>
        <w:tc>
          <w:tcPr>
            <w:tcW w:w="1527" w:type="dxa"/>
            <w:hideMark/>
          </w:tcPr>
          <w:p w:rsidR="00624B7A" w:rsidRPr="00624B7A" w:rsidRDefault="00624B7A" w:rsidP="00624B7A">
            <w:pPr>
              <w:rPr>
                <w:sz w:val="24"/>
                <w:szCs w:val="24"/>
              </w:rPr>
            </w:pPr>
            <w:r w:rsidRPr="00624B7A">
              <w:rPr>
                <w:sz w:val="24"/>
                <w:szCs w:val="24"/>
              </w:rPr>
              <w:t>0</w:t>
            </w:r>
          </w:p>
        </w:tc>
        <w:tc>
          <w:tcPr>
            <w:tcW w:w="1327" w:type="dxa"/>
            <w:hideMark/>
          </w:tcPr>
          <w:p w:rsidR="00624B7A" w:rsidRPr="00624B7A" w:rsidRDefault="00624B7A" w:rsidP="00624B7A">
            <w:pPr>
              <w:rPr>
                <w:sz w:val="24"/>
                <w:szCs w:val="24"/>
              </w:rPr>
            </w:pPr>
            <w:r w:rsidRPr="00624B7A">
              <w:rPr>
                <w:sz w:val="24"/>
                <w:szCs w:val="24"/>
              </w:rPr>
              <w:t>1</w:t>
            </w:r>
          </w:p>
        </w:tc>
        <w:tc>
          <w:tcPr>
            <w:tcW w:w="1418" w:type="dxa"/>
            <w:hideMark/>
          </w:tcPr>
          <w:p w:rsidR="00624B7A" w:rsidRPr="00624B7A" w:rsidRDefault="00624B7A" w:rsidP="00624B7A">
            <w:pPr>
              <w:rPr>
                <w:sz w:val="24"/>
                <w:szCs w:val="24"/>
              </w:rPr>
            </w:pPr>
            <w:r w:rsidRPr="00624B7A">
              <w:rPr>
                <w:sz w:val="24"/>
                <w:szCs w:val="24"/>
              </w:rPr>
              <w:t>1</w:t>
            </w:r>
          </w:p>
        </w:tc>
        <w:tc>
          <w:tcPr>
            <w:tcW w:w="1636" w:type="dxa"/>
            <w:hideMark/>
          </w:tcPr>
          <w:p w:rsidR="00624B7A" w:rsidRPr="00624B7A" w:rsidRDefault="00624B7A" w:rsidP="00624B7A">
            <w:pPr>
              <w:rPr>
                <w:sz w:val="24"/>
                <w:szCs w:val="24"/>
              </w:rPr>
            </w:pPr>
            <w:r w:rsidRPr="00624B7A">
              <w:rPr>
                <w:sz w:val="24"/>
                <w:szCs w:val="24"/>
              </w:rPr>
              <w:t>1</w:t>
            </w:r>
          </w:p>
        </w:tc>
        <w:tc>
          <w:tcPr>
            <w:tcW w:w="1527" w:type="dxa"/>
            <w:hideMark/>
          </w:tcPr>
          <w:p w:rsidR="00624B7A" w:rsidRPr="00624B7A" w:rsidRDefault="00624B7A" w:rsidP="00624B7A">
            <w:pPr>
              <w:rPr>
                <w:sz w:val="24"/>
                <w:szCs w:val="24"/>
              </w:rPr>
            </w:pPr>
            <w:r w:rsidRPr="00624B7A">
              <w:rPr>
                <w:sz w:val="24"/>
                <w:szCs w:val="24"/>
              </w:rPr>
              <w:t>1</w:t>
            </w:r>
          </w:p>
        </w:tc>
      </w:tr>
      <w:tr w:rsidR="00624B7A" w:rsidRPr="00624B7A" w:rsidTr="00624B7A">
        <w:trPr>
          <w:trHeight w:val="600"/>
        </w:trPr>
        <w:tc>
          <w:tcPr>
            <w:tcW w:w="1853" w:type="dxa"/>
            <w:hideMark/>
          </w:tcPr>
          <w:p w:rsidR="00624B7A" w:rsidRPr="00624B7A" w:rsidRDefault="00624B7A">
            <w:pPr>
              <w:rPr>
                <w:sz w:val="24"/>
                <w:szCs w:val="24"/>
              </w:rPr>
            </w:pPr>
            <w:r w:rsidRPr="00624B7A">
              <w:rPr>
                <w:sz w:val="24"/>
                <w:szCs w:val="24"/>
              </w:rPr>
              <w:t>Pohlavní zneužívání ostatní</w:t>
            </w:r>
          </w:p>
        </w:tc>
        <w:tc>
          <w:tcPr>
            <w:tcW w:w="1527" w:type="dxa"/>
            <w:hideMark/>
          </w:tcPr>
          <w:p w:rsidR="00624B7A" w:rsidRPr="00624B7A" w:rsidRDefault="00624B7A" w:rsidP="00624B7A">
            <w:pPr>
              <w:rPr>
                <w:sz w:val="24"/>
                <w:szCs w:val="24"/>
              </w:rPr>
            </w:pPr>
            <w:r w:rsidRPr="00624B7A">
              <w:rPr>
                <w:sz w:val="24"/>
                <w:szCs w:val="24"/>
              </w:rPr>
              <w:t>0</w:t>
            </w:r>
          </w:p>
        </w:tc>
        <w:tc>
          <w:tcPr>
            <w:tcW w:w="1327" w:type="dxa"/>
            <w:hideMark/>
          </w:tcPr>
          <w:p w:rsidR="00624B7A" w:rsidRPr="00624B7A" w:rsidRDefault="00624B7A" w:rsidP="00624B7A">
            <w:pPr>
              <w:rPr>
                <w:sz w:val="24"/>
                <w:szCs w:val="24"/>
              </w:rPr>
            </w:pPr>
            <w:r w:rsidRPr="00624B7A">
              <w:rPr>
                <w:sz w:val="24"/>
                <w:szCs w:val="24"/>
              </w:rPr>
              <w:t>0</w:t>
            </w:r>
          </w:p>
        </w:tc>
        <w:tc>
          <w:tcPr>
            <w:tcW w:w="1418" w:type="dxa"/>
            <w:hideMark/>
          </w:tcPr>
          <w:p w:rsidR="00624B7A" w:rsidRPr="00624B7A" w:rsidRDefault="00624B7A" w:rsidP="00624B7A">
            <w:pPr>
              <w:rPr>
                <w:sz w:val="24"/>
                <w:szCs w:val="24"/>
              </w:rPr>
            </w:pPr>
            <w:r w:rsidRPr="00624B7A">
              <w:rPr>
                <w:sz w:val="24"/>
                <w:szCs w:val="24"/>
              </w:rPr>
              <w:t>0</w:t>
            </w:r>
          </w:p>
        </w:tc>
        <w:tc>
          <w:tcPr>
            <w:tcW w:w="1636" w:type="dxa"/>
            <w:hideMark/>
          </w:tcPr>
          <w:p w:rsidR="00624B7A" w:rsidRPr="00624B7A" w:rsidRDefault="00624B7A" w:rsidP="00624B7A">
            <w:pPr>
              <w:rPr>
                <w:sz w:val="24"/>
                <w:szCs w:val="24"/>
              </w:rPr>
            </w:pPr>
            <w:r w:rsidRPr="00624B7A">
              <w:rPr>
                <w:sz w:val="24"/>
                <w:szCs w:val="24"/>
              </w:rPr>
              <w:t>0</w:t>
            </w:r>
          </w:p>
        </w:tc>
        <w:tc>
          <w:tcPr>
            <w:tcW w:w="1527" w:type="dxa"/>
            <w:hideMark/>
          </w:tcPr>
          <w:p w:rsidR="00624B7A" w:rsidRPr="00624B7A" w:rsidRDefault="00624B7A" w:rsidP="00624B7A">
            <w:pPr>
              <w:rPr>
                <w:sz w:val="24"/>
                <w:szCs w:val="24"/>
              </w:rPr>
            </w:pPr>
            <w:r w:rsidRPr="00624B7A">
              <w:rPr>
                <w:sz w:val="24"/>
                <w:szCs w:val="24"/>
              </w:rPr>
              <w:t>0</w:t>
            </w:r>
          </w:p>
        </w:tc>
      </w:tr>
      <w:tr w:rsidR="00624B7A" w:rsidRPr="00624B7A" w:rsidTr="00624B7A">
        <w:trPr>
          <w:trHeight w:val="300"/>
        </w:trPr>
        <w:tc>
          <w:tcPr>
            <w:tcW w:w="1853" w:type="dxa"/>
            <w:hideMark/>
          </w:tcPr>
          <w:p w:rsidR="00624B7A" w:rsidRPr="00624B7A" w:rsidRDefault="00624B7A">
            <w:pPr>
              <w:rPr>
                <w:sz w:val="24"/>
                <w:szCs w:val="24"/>
              </w:rPr>
            </w:pPr>
            <w:r w:rsidRPr="00624B7A">
              <w:rPr>
                <w:sz w:val="24"/>
                <w:szCs w:val="24"/>
              </w:rPr>
              <w:t>Šíření pornografie</w:t>
            </w:r>
          </w:p>
        </w:tc>
        <w:tc>
          <w:tcPr>
            <w:tcW w:w="1527" w:type="dxa"/>
            <w:hideMark/>
          </w:tcPr>
          <w:p w:rsidR="00624B7A" w:rsidRPr="00624B7A" w:rsidRDefault="00624B7A" w:rsidP="00624B7A">
            <w:pPr>
              <w:rPr>
                <w:sz w:val="24"/>
                <w:szCs w:val="24"/>
              </w:rPr>
            </w:pPr>
            <w:r w:rsidRPr="00624B7A">
              <w:rPr>
                <w:sz w:val="24"/>
                <w:szCs w:val="24"/>
              </w:rPr>
              <w:t>0</w:t>
            </w:r>
          </w:p>
        </w:tc>
        <w:tc>
          <w:tcPr>
            <w:tcW w:w="1327" w:type="dxa"/>
            <w:hideMark/>
          </w:tcPr>
          <w:p w:rsidR="00624B7A" w:rsidRPr="00624B7A" w:rsidRDefault="00624B7A" w:rsidP="00624B7A">
            <w:pPr>
              <w:rPr>
                <w:sz w:val="24"/>
                <w:szCs w:val="24"/>
              </w:rPr>
            </w:pPr>
            <w:r w:rsidRPr="00624B7A">
              <w:rPr>
                <w:sz w:val="24"/>
                <w:szCs w:val="24"/>
              </w:rPr>
              <w:t>0</w:t>
            </w:r>
          </w:p>
        </w:tc>
        <w:tc>
          <w:tcPr>
            <w:tcW w:w="1418" w:type="dxa"/>
            <w:hideMark/>
          </w:tcPr>
          <w:p w:rsidR="00624B7A" w:rsidRPr="00624B7A" w:rsidRDefault="00624B7A" w:rsidP="00624B7A">
            <w:pPr>
              <w:rPr>
                <w:sz w:val="24"/>
                <w:szCs w:val="24"/>
              </w:rPr>
            </w:pPr>
            <w:r w:rsidRPr="00624B7A">
              <w:rPr>
                <w:sz w:val="24"/>
                <w:szCs w:val="24"/>
              </w:rPr>
              <w:t>0</w:t>
            </w:r>
          </w:p>
        </w:tc>
        <w:tc>
          <w:tcPr>
            <w:tcW w:w="1636" w:type="dxa"/>
            <w:hideMark/>
          </w:tcPr>
          <w:p w:rsidR="00624B7A" w:rsidRPr="00624B7A" w:rsidRDefault="00624B7A" w:rsidP="00624B7A">
            <w:pPr>
              <w:rPr>
                <w:sz w:val="24"/>
                <w:szCs w:val="24"/>
              </w:rPr>
            </w:pPr>
            <w:r w:rsidRPr="00624B7A">
              <w:rPr>
                <w:sz w:val="24"/>
                <w:szCs w:val="24"/>
              </w:rPr>
              <w:t>0</w:t>
            </w:r>
          </w:p>
        </w:tc>
        <w:tc>
          <w:tcPr>
            <w:tcW w:w="1527" w:type="dxa"/>
            <w:hideMark/>
          </w:tcPr>
          <w:p w:rsidR="00624B7A" w:rsidRPr="00624B7A" w:rsidRDefault="00624B7A" w:rsidP="00624B7A">
            <w:pPr>
              <w:rPr>
                <w:sz w:val="24"/>
                <w:szCs w:val="24"/>
              </w:rPr>
            </w:pPr>
            <w:r w:rsidRPr="00624B7A">
              <w:rPr>
                <w:sz w:val="24"/>
                <w:szCs w:val="24"/>
              </w:rPr>
              <w:t>0</w:t>
            </w:r>
          </w:p>
        </w:tc>
      </w:tr>
      <w:tr w:rsidR="00624B7A" w:rsidRPr="00624B7A" w:rsidTr="00624B7A">
        <w:trPr>
          <w:trHeight w:val="600"/>
        </w:trPr>
        <w:tc>
          <w:tcPr>
            <w:tcW w:w="1853" w:type="dxa"/>
            <w:hideMark/>
          </w:tcPr>
          <w:p w:rsidR="00624B7A" w:rsidRPr="00624B7A" w:rsidRDefault="00624B7A">
            <w:pPr>
              <w:rPr>
                <w:sz w:val="24"/>
                <w:szCs w:val="24"/>
              </w:rPr>
            </w:pPr>
            <w:r w:rsidRPr="00624B7A">
              <w:rPr>
                <w:sz w:val="24"/>
                <w:szCs w:val="24"/>
              </w:rPr>
              <w:t>Ostatní mravnostní trestné činy</w:t>
            </w:r>
          </w:p>
        </w:tc>
        <w:tc>
          <w:tcPr>
            <w:tcW w:w="1527" w:type="dxa"/>
            <w:noWrap/>
            <w:hideMark/>
          </w:tcPr>
          <w:p w:rsidR="00624B7A" w:rsidRPr="00624B7A" w:rsidRDefault="00624B7A" w:rsidP="00624B7A">
            <w:pPr>
              <w:rPr>
                <w:sz w:val="24"/>
                <w:szCs w:val="24"/>
              </w:rPr>
            </w:pPr>
            <w:r w:rsidRPr="00624B7A">
              <w:rPr>
                <w:sz w:val="24"/>
                <w:szCs w:val="24"/>
              </w:rPr>
              <w:t>5</w:t>
            </w:r>
          </w:p>
        </w:tc>
        <w:tc>
          <w:tcPr>
            <w:tcW w:w="1327" w:type="dxa"/>
            <w:noWrap/>
            <w:hideMark/>
          </w:tcPr>
          <w:p w:rsidR="00624B7A" w:rsidRPr="00624B7A" w:rsidRDefault="00624B7A" w:rsidP="00624B7A">
            <w:pPr>
              <w:rPr>
                <w:sz w:val="24"/>
                <w:szCs w:val="24"/>
              </w:rPr>
            </w:pPr>
            <w:r w:rsidRPr="00624B7A">
              <w:rPr>
                <w:sz w:val="24"/>
                <w:szCs w:val="24"/>
              </w:rPr>
              <w:t>2</w:t>
            </w:r>
          </w:p>
        </w:tc>
        <w:tc>
          <w:tcPr>
            <w:tcW w:w="1418" w:type="dxa"/>
            <w:noWrap/>
            <w:hideMark/>
          </w:tcPr>
          <w:p w:rsidR="00624B7A" w:rsidRPr="00624B7A" w:rsidRDefault="00624B7A" w:rsidP="00624B7A">
            <w:pPr>
              <w:rPr>
                <w:sz w:val="24"/>
                <w:szCs w:val="24"/>
              </w:rPr>
            </w:pPr>
            <w:r w:rsidRPr="00624B7A">
              <w:rPr>
                <w:sz w:val="24"/>
                <w:szCs w:val="24"/>
              </w:rPr>
              <w:t>0</w:t>
            </w:r>
          </w:p>
        </w:tc>
        <w:tc>
          <w:tcPr>
            <w:tcW w:w="1636" w:type="dxa"/>
            <w:noWrap/>
            <w:hideMark/>
          </w:tcPr>
          <w:p w:rsidR="00624B7A" w:rsidRPr="00624B7A" w:rsidRDefault="00624B7A" w:rsidP="00624B7A">
            <w:pPr>
              <w:rPr>
                <w:sz w:val="24"/>
                <w:szCs w:val="24"/>
              </w:rPr>
            </w:pPr>
            <w:r w:rsidRPr="00624B7A">
              <w:rPr>
                <w:sz w:val="24"/>
                <w:szCs w:val="24"/>
              </w:rPr>
              <w:t>0</w:t>
            </w:r>
          </w:p>
        </w:tc>
        <w:tc>
          <w:tcPr>
            <w:tcW w:w="1527" w:type="dxa"/>
            <w:noWrap/>
            <w:hideMark/>
          </w:tcPr>
          <w:p w:rsidR="00624B7A" w:rsidRPr="00624B7A" w:rsidRDefault="00624B7A" w:rsidP="00624B7A">
            <w:pPr>
              <w:rPr>
                <w:sz w:val="24"/>
                <w:szCs w:val="24"/>
              </w:rPr>
            </w:pPr>
            <w:r w:rsidRPr="00624B7A">
              <w:rPr>
                <w:sz w:val="24"/>
                <w:szCs w:val="24"/>
              </w:rPr>
              <w:t>0</w:t>
            </w:r>
          </w:p>
        </w:tc>
      </w:tr>
      <w:tr w:rsidR="00624B7A" w:rsidRPr="00624B7A" w:rsidTr="00624B7A">
        <w:trPr>
          <w:trHeight w:val="300"/>
        </w:trPr>
        <w:tc>
          <w:tcPr>
            <w:tcW w:w="1853" w:type="dxa"/>
            <w:hideMark/>
          </w:tcPr>
          <w:p w:rsidR="00624B7A" w:rsidRPr="00624B7A" w:rsidRDefault="00624B7A">
            <w:pPr>
              <w:rPr>
                <w:sz w:val="24"/>
                <w:szCs w:val="24"/>
              </w:rPr>
            </w:pPr>
            <w:r w:rsidRPr="00624B7A">
              <w:rPr>
                <w:sz w:val="24"/>
                <w:szCs w:val="24"/>
              </w:rPr>
              <w:t xml:space="preserve">Ostatní   </w:t>
            </w:r>
          </w:p>
        </w:tc>
        <w:tc>
          <w:tcPr>
            <w:tcW w:w="1527" w:type="dxa"/>
            <w:noWrap/>
            <w:hideMark/>
          </w:tcPr>
          <w:p w:rsidR="00624B7A" w:rsidRPr="00624B7A" w:rsidRDefault="00624B7A" w:rsidP="00624B7A">
            <w:pPr>
              <w:rPr>
                <w:sz w:val="24"/>
                <w:szCs w:val="24"/>
              </w:rPr>
            </w:pPr>
            <w:r w:rsidRPr="00624B7A">
              <w:rPr>
                <w:sz w:val="24"/>
                <w:szCs w:val="24"/>
              </w:rPr>
              <w:t>0</w:t>
            </w:r>
          </w:p>
        </w:tc>
        <w:tc>
          <w:tcPr>
            <w:tcW w:w="1327" w:type="dxa"/>
            <w:noWrap/>
            <w:hideMark/>
          </w:tcPr>
          <w:p w:rsidR="00624B7A" w:rsidRPr="00624B7A" w:rsidRDefault="00624B7A" w:rsidP="00624B7A">
            <w:pPr>
              <w:rPr>
                <w:sz w:val="24"/>
                <w:szCs w:val="24"/>
              </w:rPr>
            </w:pPr>
            <w:r w:rsidRPr="00624B7A">
              <w:rPr>
                <w:sz w:val="24"/>
                <w:szCs w:val="24"/>
              </w:rPr>
              <w:t>2</w:t>
            </w:r>
          </w:p>
        </w:tc>
        <w:tc>
          <w:tcPr>
            <w:tcW w:w="1418" w:type="dxa"/>
            <w:noWrap/>
            <w:hideMark/>
          </w:tcPr>
          <w:p w:rsidR="00624B7A" w:rsidRPr="00624B7A" w:rsidRDefault="00624B7A" w:rsidP="00624B7A">
            <w:pPr>
              <w:rPr>
                <w:sz w:val="24"/>
                <w:szCs w:val="24"/>
              </w:rPr>
            </w:pPr>
            <w:r w:rsidRPr="00624B7A">
              <w:rPr>
                <w:sz w:val="24"/>
                <w:szCs w:val="24"/>
              </w:rPr>
              <w:t>0</w:t>
            </w:r>
          </w:p>
        </w:tc>
        <w:tc>
          <w:tcPr>
            <w:tcW w:w="1636" w:type="dxa"/>
            <w:noWrap/>
            <w:hideMark/>
          </w:tcPr>
          <w:p w:rsidR="00624B7A" w:rsidRPr="00624B7A" w:rsidRDefault="00624B7A" w:rsidP="00624B7A">
            <w:pPr>
              <w:rPr>
                <w:sz w:val="24"/>
                <w:szCs w:val="24"/>
              </w:rPr>
            </w:pPr>
            <w:r w:rsidRPr="00624B7A">
              <w:rPr>
                <w:sz w:val="24"/>
                <w:szCs w:val="24"/>
              </w:rPr>
              <w:t>0</w:t>
            </w:r>
          </w:p>
        </w:tc>
        <w:tc>
          <w:tcPr>
            <w:tcW w:w="1527" w:type="dxa"/>
            <w:noWrap/>
            <w:hideMark/>
          </w:tcPr>
          <w:p w:rsidR="00624B7A" w:rsidRPr="00624B7A" w:rsidRDefault="00624B7A" w:rsidP="00624B7A">
            <w:pPr>
              <w:rPr>
                <w:sz w:val="24"/>
                <w:szCs w:val="24"/>
              </w:rPr>
            </w:pPr>
            <w:r w:rsidRPr="00624B7A">
              <w:rPr>
                <w:sz w:val="24"/>
                <w:szCs w:val="24"/>
              </w:rPr>
              <w:t>0</w:t>
            </w:r>
          </w:p>
        </w:tc>
      </w:tr>
    </w:tbl>
    <w:p w:rsidR="00651B61" w:rsidRPr="00007D26" w:rsidRDefault="00752154" w:rsidP="004D72CB">
      <w:pPr>
        <w:rPr>
          <w:rFonts w:ascii="Arial" w:hAnsi="Arial" w:cs="Arial"/>
          <w:sz w:val="20"/>
          <w:szCs w:val="20"/>
        </w:rPr>
      </w:pPr>
      <w:r w:rsidRPr="00007D26">
        <w:rPr>
          <w:rFonts w:ascii="Arial" w:hAnsi="Arial" w:cs="Arial"/>
          <w:sz w:val="20"/>
          <w:szCs w:val="20"/>
        </w:rPr>
        <w:t xml:space="preserve">Zdroj: </w:t>
      </w:r>
      <w:r w:rsidR="0086754F" w:rsidRPr="00007D26">
        <w:rPr>
          <w:rFonts w:ascii="Arial" w:hAnsi="Arial" w:cs="Arial"/>
          <w:sz w:val="20"/>
          <w:szCs w:val="20"/>
        </w:rPr>
        <w:t>Program prevence kriminality 2013</w:t>
      </w:r>
      <w:r w:rsidR="00147C5C" w:rsidRPr="00007D26">
        <w:rPr>
          <w:rFonts w:ascii="Arial" w:hAnsi="Arial" w:cs="Arial"/>
          <w:sz w:val="20"/>
          <w:szCs w:val="20"/>
        </w:rPr>
        <w:t xml:space="preserve"> zpracovaný Městskou policií Liberec</w:t>
      </w:r>
    </w:p>
    <w:p w:rsidR="0091471C" w:rsidRDefault="00847FD8" w:rsidP="00C94763">
      <w:p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 xml:space="preserve">Níže uvedená tabulka udává pachatele trestných činů za rok 2010 a 2011, ze které je patrné, že v daleko větší míře se dopouštějí trestných činů děti, a to jak ve věku </w:t>
      </w:r>
      <w:r w:rsidR="00007D26">
        <w:rPr>
          <w:rFonts w:ascii="Arial" w:hAnsi="Arial" w:cs="Arial"/>
          <w:sz w:val="24"/>
          <w:szCs w:val="24"/>
        </w:rPr>
        <w:t xml:space="preserve">      </w:t>
      </w:r>
      <w:r w:rsidRPr="00C94763">
        <w:rPr>
          <w:rFonts w:ascii="Arial" w:hAnsi="Arial" w:cs="Arial"/>
          <w:sz w:val="24"/>
          <w:szCs w:val="24"/>
        </w:rPr>
        <w:t>do 14 let, tak do 17 let.</w:t>
      </w:r>
      <w:r w:rsidR="00EF55AC" w:rsidRPr="00C94763">
        <w:rPr>
          <w:rFonts w:ascii="Arial" w:hAnsi="Arial" w:cs="Arial"/>
          <w:sz w:val="24"/>
          <w:szCs w:val="24"/>
        </w:rPr>
        <w:t xml:space="preserve"> </w:t>
      </w:r>
    </w:p>
    <w:p w:rsidR="00007D26" w:rsidRPr="00007D26" w:rsidRDefault="00007D26" w:rsidP="00007D26">
      <w:pPr>
        <w:pStyle w:val="Titulek"/>
        <w:rPr>
          <w:rFonts w:ascii="Arial" w:hAnsi="Arial" w:cs="Arial"/>
          <w:color w:val="auto"/>
          <w:sz w:val="20"/>
          <w:szCs w:val="20"/>
        </w:rPr>
      </w:pPr>
      <w:bookmarkStart w:id="171" w:name="_Toc357349193"/>
      <w:r w:rsidRPr="00007D26">
        <w:rPr>
          <w:rFonts w:ascii="Arial" w:hAnsi="Arial" w:cs="Arial"/>
          <w:color w:val="auto"/>
          <w:sz w:val="20"/>
          <w:szCs w:val="20"/>
        </w:rPr>
        <w:t xml:space="preserve">Tabulka </w:t>
      </w:r>
      <w:r w:rsidR="001A4497" w:rsidRPr="00007D26">
        <w:rPr>
          <w:rFonts w:ascii="Arial" w:hAnsi="Arial" w:cs="Arial"/>
          <w:color w:val="auto"/>
          <w:sz w:val="20"/>
          <w:szCs w:val="20"/>
        </w:rPr>
        <w:fldChar w:fldCharType="begin"/>
      </w:r>
      <w:r w:rsidRPr="00007D26">
        <w:rPr>
          <w:rFonts w:ascii="Arial" w:hAnsi="Arial" w:cs="Arial"/>
          <w:color w:val="auto"/>
          <w:sz w:val="20"/>
          <w:szCs w:val="20"/>
        </w:rPr>
        <w:instrText xml:space="preserve"> SEQ Tabulka \* ARABIC </w:instrText>
      </w:r>
      <w:r w:rsidR="001A4497" w:rsidRPr="00007D26">
        <w:rPr>
          <w:rFonts w:ascii="Arial" w:hAnsi="Arial" w:cs="Arial"/>
          <w:color w:val="auto"/>
          <w:sz w:val="20"/>
          <w:szCs w:val="20"/>
        </w:rPr>
        <w:fldChar w:fldCharType="separate"/>
      </w:r>
      <w:r w:rsidR="00ED0ECB">
        <w:rPr>
          <w:rFonts w:ascii="Arial" w:hAnsi="Arial" w:cs="Arial"/>
          <w:noProof/>
          <w:color w:val="auto"/>
          <w:sz w:val="20"/>
          <w:szCs w:val="20"/>
        </w:rPr>
        <w:t>28</w:t>
      </w:r>
      <w:r w:rsidR="001A4497" w:rsidRPr="00007D26">
        <w:rPr>
          <w:rFonts w:ascii="Arial" w:hAnsi="Arial" w:cs="Arial"/>
          <w:color w:val="auto"/>
          <w:sz w:val="20"/>
          <w:szCs w:val="20"/>
        </w:rPr>
        <w:fldChar w:fldCharType="end"/>
      </w:r>
      <w:r w:rsidRPr="00007D26">
        <w:rPr>
          <w:rFonts w:ascii="Arial" w:hAnsi="Arial" w:cs="Arial"/>
          <w:color w:val="auto"/>
          <w:sz w:val="20"/>
          <w:szCs w:val="20"/>
        </w:rPr>
        <w:t>: Věková struktura pachatelů trestních činů v letech 2010 a 2011</w:t>
      </w:r>
      <w:bookmarkEnd w:id="171"/>
    </w:p>
    <w:tbl>
      <w:tblPr>
        <w:tblW w:w="9020" w:type="dxa"/>
        <w:tblInd w:w="55" w:type="dxa"/>
        <w:tblCellMar>
          <w:left w:w="70" w:type="dxa"/>
          <w:right w:w="70" w:type="dxa"/>
        </w:tblCellMar>
        <w:tblLook w:val="04A0" w:firstRow="1" w:lastRow="0" w:firstColumn="1" w:lastColumn="0" w:noHBand="0" w:noVBand="1"/>
      </w:tblPr>
      <w:tblGrid>
        <w:gridCol w:w="2020"/>
        <w:gridCol w:w="1660"/>
        <w:gridCol w:w="1440"/>
        <w:gridCol w:w="1780"/>
        <w:gridCol w:w="2120"/>
      </w:tblGrid>
      <w:tr w:rsidR="006B1916" w:rsidRPr="00693B35" w:rsidTr="006B1916">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916" w:rsidRPr="00693B35" w:rsidRDefault="006B1916" w:rsidP="006B1916">
            <w:pPr>
              <w:spacing w:after="0" w:line="240" w:lineRule="auto"/>
              <w:jc w:val="center"/>
              <w:rPr>
                <w:rFonts w:ascii="Calibri" w:eastAsia="Times New Roman" w:hAnsi="Calibri" w:cs="Times New Roman"/>
                <w:color w:val="000000"/>
                <w:sz w:val="24"/>
                <w:szCs w:val="24"/>
                <w:lang w:eastAsia="cs-CZ"/>
              </w:rPr>
            </w:pPr>
            <w:r w:rsidRPr="00693B35">
              <w:rPr>
                <w:rFonts w:ascii="Calibri" w:eastAsia="Times New Roman" w:hAnsi="Calibri" w:cs="Times New Roman"/>
                <w:color w:val="000000"/>
                <w:sz w:val="24"/>
                <w:szCs w:val="24"/>
                <w:lang w:eastAsia="cs-CZ"/>
              </w:rPr>
              <w:t>Rok</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6B1916" w:rsidRPr="00693B35" w:rsidRDefault="006B1916" w:rsidP="006B1916">
            <w:pPr>
              <w:spacing w:after="0" w:line="240" w:lineRule="auto"/>
              <w:jc w:val="center"/>
              <w:rPr>
                <w:rFonts w:ascii="Calibri" w:eastAsia="Times New Roman" w:hAnsi="Calibri" w:cs="Times New Roman"/>
                <w:b/>
                <w:bCs/>
                <w:color w:val="000000"/>
                <w:sz w:val="24"/>
                <w:szCs w:val="24"/>
                <w:lang w:eastAsia="cs-CZ"/>
              </w:rPr>
            </w:pPr>
            <w:r w:rsidRPr="00693B35">
              <w:rPr>
                <w:rFonts w:ascii="Calibri" w:eastAsia="Times New Roman" w:hAnsi="Calibri" w:cs="Times New Roman"/>
                <w:b/>
                <w:bCs/>
                <w:color w:val="000000"/>
                <w:sz w:val="24"/>
                <w:szCs w:val="24"/>
                <w:lang w:eastAsia="cs-CZ"/>
              </w:rPr>
              <w:t>Věk 0 - 14 let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B1916" w:rsidRPr="00693B35" w:rsidRDefault="006B1916" w:rsidP="006B1916">
            <w:pPr>
              <w:spacing w:after="0" w:line="240" w:lineRule="auto"/>
              <w:jc w:val="center"/>
              <w:rPr>
                <w:rFonts w:ascii="Calibri" w:eastAsia="Times New Roman" w:hAnsi="Calibri" w:cs="Times New Roman"/>
                <w:b/>
                <w:bCs/>
                <w:color w:val="000000"/>
                <w:sz w:val="24"/>
                <w:szCs w:val="24"/>
                <w:lang w:eastAsia="cs-CZ"/>
              </w:rPr>
            </w:pPr>
            <w:r w:rsidRPr="00693B35">
              <w:rPr>
                <w:rFonts w:ascii="Calibri" w:eastAsia="Times New Roman" w:hAnsi="Calibri" w:cs="Times New Roman"/>
                <w:b/>
                <w:bCs/>
                <w:color w:val="000000"/>
                <w:sz w:val="24"/>
                <w:szCs w:val="24"/>
                <w:lang w:eastAsia="cs-CZ"/>
              </w:rPr>
              <w:t>15 - 17 let</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6B1916" w:rsidRPr="00693B35" w:rsidRDefault="006B1916" w:rsidP="006B1916">
            <w:pPr>
              <w:spacing w:after="0" w:line="240" w:lineRule="auto"/>
              <w:jc w:val="center"/>
              <w:rPr>
                <w:rFonts w:ascii="Calibri" w:eastAsia="Times New Roman" w:hAnsi="Calibri" w:cs="Times New Roman"/>
                <w:b/>
                <w:bCs/>
                <w:color w:val="000000"/>
                <w:sz w:val="24"/>
                <w:szCs w:val="24"/>
                <w:lang w:eastAsia="cs-CZ"/>
              </w:rPr>
            </w:pPr>
            <w:r w:rsidRPr="00693B35">
              <w:rPr>
                <w:rFonts w:ascii="Calibri" w:eastAsia="Times New Roman" w:hAnsi="Calibri" w:cs="Times New Roman"/>
                <w:b/>
                <w:bCs/>
                <w:color w:val="000000"/>
                <w:sz w:val="24"/>
                <w:szCs w:val="24"/>
                <w:lang w:eastAsia="cs-CZ"/>
              </w:rPr>
              <w:t>17 a více let</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6B1916" w:rsidRPr="00693B35" w:rsidRDefault="006B1916" w:rsidP="006B1916">
            <w:pPr>
              <w:spacing w:after="0" w:line="240" w:lineRule="auto"/>
              <w:jc w:val="center"/>
              <w:rPr>
                <w:rFonts w:ascii="Calibri" w:eastAsia="Times New Roman" w:hAnsi="Calibri" w:cs="Times New Roman"/>
                <w:b/>
                <w:bCs/>
                <w:color w:val="000000"/>
                <w:sz w:val="24"/>
                <w:szCs w:val="24"/>
                <w:lang w:eastAsia="cs-CZ"/>
              </w:rPr>
            </w:pPr>
            <w:r w:rsidRPr="00693B35">
              <w:rPr>
                <w:rFonts w:ascii="Calibri" w:eastAsia="Times New Roman" w:hAnsi="Calibri" w:cs="Times New Roman"/>
                <w:b/>
                <w:bCs/>
                <w:color w:val="000000"/>
                <w:sz w:val="24"/>
                <w:szCs w:val="24"/>
                <w:lang w:eastAsia="cs-CZ"/>
              </w:rPr>
              <w:t>Recidivisté</w:t>
            </w:r>
          </w:p>
        </w:tc>
      </w:tr>
      <w:tr w:rsidR="006B1916" w:rsidRPr="00693B35" w:rsidTr="006B191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B1916" w:rsidRPr="00693B35" w:rsidRDefault="006B1916" w:rsidP="006B1916">
            <w:pPr>
              <w:spacing w:after="0" w:line="240" w:lineRule="auto"/>
              <w:jc w:val="center"/>
              <w:rPr>
                <w:rFonts w:ascii="Calibri" w:eastAsia="Times New Roman" w:hAnsi="Calibri" w:cs="Times New Roman"/>
                <w:b/>
                <w:bCs/>
                <w:color w:val="000000"/>
                <w:sz w:val="24"/>
                <w:szCs w:val="24"/>
                <w:lang w:eastAsia="cs-CZ"/>
              </w:rPr>
            </w:pPr>
            <w:r w:rsidRPr="00693B35">
              <w:rPr>
                <w:rFonts w:ascii="Calibri" w:eastAsia="Times New Roman" w:hAnsi="Calibri" w:cs="Times New Roman"/>
                <w:b/>
                <w:bCs/>
                <w:color w:val="000000"/>
                <w:sz w:val="24"/>
                <w:szCs w:val="24"/>
                <w:lang w:eastAsia="cs-CZ"/>
              </w:rPr>
              <w:t>2010</w:t>
            </w:r>
          </w:p>
        </w:tc>
        <w:tc>
          <w:tcPr>
            <w:tcW w:w="1660" w:type="dxa"/>
            <w:tcBorders>
              <w:top w:val="nil"/>
              <w:left w:val="nil"/>
              <w:bottom w:val="single" w:sz="4" w:space="0" w:color="auto"/>
              <w:right w:val="single" w:sz="4" w:space="0" w:color="auto"/>
            </w:tcBorders>
            <w:shd w:val="clear" w:color="auto" w:fill="auto"/>
            <w:noWrap/>
            <w:vAlign w:val="bottom"/>
            <w:hideMark/>
          </w:tcPr>
          <w:p w:rsidR="006B1916" w:rsidRPr="00693B35" w:rsidRDefault="006B1916" w:rsidP="006B1916">
            <w:pPr>
              <w:spacing w:after="0" w:line="240" w:lineRule="auto"/>
              <w:jc w:val="right"/>
              <w:rPr>
                <w:rFonts w:ascii="Calibri" w:eastAsia="Times New Roman" w:hAnsi="Calibri" w:cs="Times New Roman"/>
                <w:color w:val="000000"/>
                <w:sz w:val="24"/>
                <w:szCs w:val="24"/>
                <w:lang w:eastAsia="cs-CZ"/>
              </w:rPr>
            </w:pPr>
            <w:r w:rsidRPr="00693B35">
              <w:rPr>
                <w:rFonts w:ascii="Calibri" w:eastAsia="Times New Roman" w:hAnsi="Calibri" w:cs="Times New Roman"/>
                <w:color w:val="000000"/>
                <w:sz w:val="24"/>
                <w:szCs w:val="24"/>
                <w:lang w:eastAsia="cs-CZ"/>
              </w:rPr>
              <w:t>20</w:t>
            </w:r>
          </w:p>
        </w:tc>
        <w:tc>
          <w:tcPr>
            <w:tcW w:w="1440" w:type="dxa"/>
            <w:tcBorders>
              <w:top w:val="nil"/>
              <w:left w:val="nil"/>
              <w:bottom w:val="single" w:sz="4" w:space="0" w:color="auto"/>
              <w:right w:val="single" w:sz="4" w:space="0" w:color="auto"/>
            </w:tcBorders>
            <w:shd w:val="clear" w:color="auto" w:fill="auto"/>
            <w:noWrap/>
            <w:vAlign w:val="bottom"/>
            <w:hideMark/>
          </w:tcPr>
          <w:p w:rsidR="006B1916" w:rsidRPr="00693B35" w:rsidRDefault="006B1916" w:rsidP="006B1916">
            <w:pPr>
              <w:spacing w:after="0" w:line="240" w:lineRule="auto"/>
              <w:jc w:val="right"/>
              <w:rPr>
                <w:rFonts w:ascii="Calibri" w:eastAsia="Times New Roman" w:hAnsi="Calibri" w:cs="Times New Roman"/>
                <w:color w:val="000000"/>
                <w:sz w:val="24"/>
                <w:szCs w:val="24"/>
                <w:lang w:eastAsia="cs-CZ"/>
              </w:rPr>
            </w:pPr>
            <w:r w:rsidRPr="00693B35">
              <w:rPr>
                <w:rFonts w:ascii="Calibri" w:eastAsia="Times New Roman" w:hAnsi="Calibri" w:cs="Times New Roman"/>
                <w:color w:val="000000"/>
                <w:sz w:val="24"/>
                <w:szCs w:val="24"/>
                <w:lang w:eastAsia="cs-CZ"/>
              </w:rPr>
              <w:t>82</w:t>
            </w:r>
          </w:p>
        </w:tc>
        <w:tc>
          <w:tcPr>
            <w:tcW w:w="1780" w:type="dxa"/>
            <w:tcBorders>
              <w:top w:val="nil"/>
              <w:left w:val="nil"/>
              <w:bottom w:val="single" w:sz="4" w:space="0" w:color="auto"/>
              <w:right w:val="single" w:sz="4" w:space="0" w:color="auto"/>
            </w:tcBorders>
            <w:shd w:val="clear" w:color="auto" w:fill="auto"/>
            <w:noWrap/>
            <w:vAlign w:val="bottom"/>
            <w:hideMark/>
          </w:tcPr>
          <w:p w:rsidR="006B1916" w:rsidRPr="00693B35" w:rsidRDefault="006B1916" w:rsidP="006B1916">
            <w:pPr>
              <w:spacing w:after="0" w:line="240" w:lineRule="auto"/>
              <w:jc w:val="right"/>
              <w:rPr>
                <w:rFonts w:ascii="Calibri" w:eastAsia="Times New Roman" w:hAnsi="Calibri" w:cs="Times New Roman"/>
                <w:color w:val="000000"/>
                <w:sz w:val="24"/>
                <w:szCs w:val="24"/>
                <w:lang w:eastAsia="cs-CZ"/>
              </w:rPr>
            </w:pPr>
            <w:r w:rsidRPr="00693B35">
              <w:rPr>
                <w:rFonts w:ascii="Calibri" w:eastAsia="Times New Roman" w:hAnsi="Calibri" w:cs="Times New Roman"/>
                <w:color w:val="000000"/>
                <w:sz w:val="24"/>
                <w:szCs w:val="24"/>
                <w:lang w:eastAsia="cs-CZ"/>
              </w:rPr>
              <w:t>2287</w:t>
            </w:r>
          </w:p>
        </w:tc>
        <w:tc>
          <w:tcPr>
            <w:tcW w:w="2120" w:type="dxa"/>
            <w:tcBorders>
              <w:top w:val="nil"/>
              <w:left w:val="nil"/>
              <w:bottom w:val="single" w:sz="4" w:space="0" w:color="auto"/>
              <w:right w:val="single" w:sz="4" w:space="0" w:color="auto"/>
            </w:tcBorders>
            <w:shd w:val="clear" w:color="auto" w:fill="auto"/>
            <w:noWrap/>
            <w:vAlign w:val="bottom"/>
            <w:hideMark/>
          </w:tcPr>
          <w:p w:rsidR="006B1916" w:rsidRPr="00693B35" w:rsidRDefault="006B1916" w:rsidP="006B1916">
            <w:pPr>
              <w:spacing w:after="0" w:line="240" w:lineRule="auto"/>
              <w:jc w:val="right"/>
              <w:rPr>
                <w:rFonts w:ascii="Calibri" w:eastAsia="Times New Roman" w:hAnsi="Calibri" w:cs="Times New Roman"/>
                <w:color w:val="000000"/>
                <w:sz w:val="24"/>
                <w:szCs w:val="24"/>
                <w:lang w:eastAsia="cs-CZ"/>
              </w:rPr>
            </w:pPr>
            <w:r w:rsidRPr="00693B35">
              <w:rPr>
                <w:rFonts w:ascii="Calibri" w:eastAsia="Times New Roman" w:hAnsi="Calibri" w:cs="Times New Roman"/>
                <w:color w:val="000000"/>
                <w:sz w:val="24"/>
                <w:szCs w:val="24"/>
                <w:lang w:eastAsia="cs-CZ"/>
              </w:rPr>
              <w:t>1494</w:t>
            </w:r>
          </w:p>
        </w:tc>
      </w:tr>
      <w:tr w:rsidR="006B1916" w:rsidRPr="00693B35" w:rsidTr="006B191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B1916" w:rsidRPr="00693B35" w:rsidRDefault="006B1916" w:rsidP="006B1916">
            <w:pPr>
              <w:spacing w:after="0" w:line="240" w:lineRule="auto"/>
              <w:jc w:val="center"/>
              <w:rPr>
                <w:rFonts w:ascii="Calibri" w:eastAsia="Times New Roman" w:hAnsi="Calibri" w:cs="Times New Roman"/>
                <w:b/>
                <w:bCs/>
                <w:color w:val="000000"/>
                <w:sz w:val="24"/>
                <w:szCs w:val="24"/>
                <w:lang w:eastAsia="cs-CZ"/>
              </w:rPr>
            </w:pPr>
            <w:r w:rsidRPr="00693B35">
              <w:rPr>
                <w:rFonts w:ascii="Calibri" w:eastAsia="Times New Roman" w:hAnsi="Calibri" w:cs="Times New Roman"/>
                <w:b/>
                <w:bCs/>
                <w:color w:val="000000"/>
                <w:sz w:val="24"/>
                <w:szCs w:val="24"/>
                <w:lang w:eastAsia="cs-CZ"/>
              </w:rPr>
              <w:t>2011</w:t>
            </w:r>
          </w:p>
        </w:tc>
        <w:tc>
          <w:tcPr>
            <w:tcW w:w="1660" w:type="dxa"/>
            <w:tcBorders>
              <w:top w:val="nil"/>
              <w:left w:val="nil"/>
              <w:bottom w:val="single" w:sz="4" w:space="0" w:color="auto"/>
              <w:right w:val="single" w:sz="4" w:space="0" w:color="auto"/>
            </w:tcBorders>
            <w:shd w:val="clear" w:color="auto" w:fill="auto"/>
            <w:noWrap/>
            <w:vAlign w:val="bottom"/>
            <w:hideMark/>
          </w:tcPr>
          <w:p w:rsidR="006B1916" w:rsidRPr="00693B35" w:rsidRDefault="006B1916" w:rsidP="006B1916">
            <w:pPr>
              <w:spacing w:after="0" w:line="240" w:lineRule="auto"/>
              <w:jc w:val="right"/>
              <w:rPr>
                <w:rFonts w:ascii="Calibri" w:eastAsia="Times New Roman" w:hAnsi="Calibri" w:cs="Times New Roman"/>
                <w:color w:val="000000"/>
                <w:sz w:val="24"/>
                <w:szCs w:val="24"/>
                <w:lang w:eastAsia="cs-CZ"/>
              </w:rPr>
            </w:pPr>
            <w:r w:rsidRPr="00693B35">
              <w:rPr>
                <w:rFonts w:ascii="Calibri" w:eastAsia="Times New Roman" w:hAnsi="Calibri" w:cs="Times New Roman"/>
                <w:color w:val="000000"/>
                <w:sz w:val="24"/>
                <w:szCs w:val="24"/>
                <w:lang w:eastAsia="cs-CZ"/>
              </w:rPr>
              <w:t>37</w:t>
            </w:r>
          </w:p>
        </w:tc>
        <w:tc>
          <w:tcPr>
            <w:tcW w:w="1440" w:type="dxa"/>
            <w:tcBorders>
              <w:top w:val="nil"/>
              <w:left w:val="nil"/>
              <w:bottom w:val="single" w:sz="4" w:space="0" w:color="auto"/>
              <w:right w:val="single" w:sz="4" w:space="0" w:color="auto"/>
            </w:tcBorders>
            <w:shd w:val="clear" w:color="auto" w:fill="auto"/>
            <w:noWrap/>
            <w:vAlign w:val="bottom"/>
            <w:hideMark/>
          </w:tcPr>
          <w:p w:rsidR="006B1916" w:rsidRPr="00693B35" w:rsidRDefault="006B1916" w:rsidP="006B1916">
            <w:pPr>
              <w:spacing w:after="0" w:line="240" w:lineRule="auto"/>
              <w:jc w:val="right"/>
              <w:rPr>
                <w:rFonts w:ascii="Calibri" w:eastAsia="Times New Roman" w:hAnsi="Calibri" w:cs="Times New Roman"/>
                <w:color w:val="000000"/>
                <w:sz w:val="24"/>
                <w:szCs w:val="24"/>
                <w:lang w:eastAsia="cs-CZ"/>
              </w:rPr>
            </w:pPr>
            <w:r w:rsidRPr="00693B35">
              <w:rPr>
                <w:rFonts w:ascii="Calibri" w:eastAsia="Times New Roman" w:hAnsi="Calibri" w:cs="Times New Roman"/>
                <w:color w:val="000000"/>
                <w:sz w:val="24"/>
                <w:szCs w:val="24"/>
                <w:lang w:eastAsia="cs-CZ"/>
              </w:rPr>
              <w:t>106</w:t>
            </w:r>
          </w:p>
        </w:tc>
        <w:tc>
          <w:tcPr>
            <w:tcW w:w="1780" w:type="dxa"/>
            <w:tcBorders>
              <w:top w:val="nil"/>
              <w:left w:val="nil"/>
              <w:bottom w:val="single" w:sz="4" w:space="0" w:color="auto"/>
              <w:right w:val="single" w:sz="4" w:space="0" w:color="auto"/>
            </w:tcBorders>
            <w:shd w:val="clear" w:color="auto" w:fill="auto"/>
            <w:noWrap/>
            <w:vAlign w:val="bottom"/>
            <w:hideMark/>
          </w:tcPr>
          <w:p w:rsidR="006B1916" w:rsidRPr="00693B35" w:rsidRDefault="006B1916" w:rsidP="006B1916">
            <w:pPr>
              <w:spacing w:after="0" w:line="240" w:lineRule="auto"/>
              <w:jc w:val="right"/>
              <w:rPr>
                <w:rFonts w:ascii="Calibri" w:eastAsia="Times New Roman" w:hAnsi="Calibri" w:cs="Times New Roman"/>
                <w:color w:val="000000"/>
                <w:sz w:val="24"/>
                <w:szCs w:val="24"/>
                <w:lang w:eastAsia="cs-CZ"/>
              </w:rPr>
            </w:pPr>
            <w:r w:rsidRPr="00693B35">
              <w:rPr>
                <w:rFonts w:ascii="Calibri" w:eastAsia="Times New Roman" w:hAnsi="Calibri" w:cs="Times New Roman"/>
                <w:color w:val="000000"/>
                <w:sz w:val="24"/>
                <w:szCs w:val="24"/>
                <w:lang w:eastAsia="cs-CZ"/>
              </w:rPr>
              <w:t>2198</w:t>
            </w:r>
          </w:p>
        </w:tc>
        <w:tc>
          <w:tcPr>
            <w:tcW w:w="2120" w:type="dxa"/>
            <w:tcBorders>
              <w:top w:val="nil"/>
              <w:left w:val="nil"/>
              <w:bottom w:val="single" w:sz="4" w:space="0" w:color="auto"/>
              <w:right w:val="single" w:sz="4" w:space="0" w:color="auto"/>
            </w:tcBorders>
            <w:shd w:val="clear" w:color="auto" w:fill="auto"/>
            <w:noWrap/>
            <w:vAlign w:val="bottom"/>
            <w:hideMark/>
          </w:tcPr>
          <w:p w:rsidR="006B1916" w:rsidRPr="00693B35" w:rsidRDefault="006B1916" w:rsidP="006B1916">
            <w:pPr>
              <w:spacing w:after="0" w:line="240" w:lineRule="auto"/>
              <w:jc w:val="right"/>
              <w:rPr>
                <w:rFonts w:ascii="Calibri" w:eastAsia="Times New Roman" w:hAnsi="Calibri" w:cs="Times New Roman"/>
                <w:color w:val="000000"/>
                <w:sz w:val="24"/>
                <w:szCs w:val="24"/>
                <w:lang w:eastAsia="cs-CZ"/>
              </w:rPr>
            </w:pPr>
            <w:r w:rsidRPr="00693B35">
              <w:rPr>
                <w:rFonts w:ascii="Calibri" w:eastAsia="Times New Roman" w:hAnsi="Calibri" w:cs="Times New Roman"/>
                <w:color w:val="000000"/>
                <w:sz w:val="24"/>
                <w:szCs w:val="24"/>
                <w:lang w:eastAsia="cs-CZ"/>
              </w:rPr>
              <w:t>1658</w:t>
            </w:r>
          </w:p>
        </w:tc>
      </w:tr>
      <w:tr w:rsidR="006B1916" w:rsidRPr="00693B35" w:rsidTr="006B191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B1916" w:rsidRPr="00693B35" w:rsidRDefault="006B1916" w:rsidP="006B1916">
            <w:pPr>
              <w:spacing w:after="0" w:line="240" w:lineRule="auto"/>
              <w:jc w:val="center"/>
              <w:rPr>
                <w:rFonts w:ascii="Calibri" w:eastAsia="Times New Roman" w:hAnsi="Calibri" w:cs="Times New Roman"/>
                <w:b/>
                <w:bCs/>
                <w:color w:val="000000"/>
                <w:sz w:val="24"/>
                <w:szCs w:val="24"/>
                <w:lang w:eastAsia="cs-CZ"/>
              </w:rPr>
            </w:pPr>
            <w:r w:rsidRPr="00693B35">
              <w:rPr>
                <w:rFonts w:ascii="Calibri" w:eastAsia="Times New Roman" w:hAnsi="Calibri" w:cs="Times New Roman"/>
                <w:b/>
                <w:bCs/>
                <w:color w:val="000000"/>
                <w:sz w:val="24"/>
                <w:szCs w:val="24"/>
                <w:lang w:eastAsia="cs-CZ"/>
              </w:rPr>
              <w:t>Nárůst v %</w:t>
            </w:r>
          </w:p>
        </w:tc>
        <w:tc>
          <w:tcPr>
            <w:tcW w:w="1660" w:type="dxa"/>
            <w:tcBorders>
              <w:top w:val="nil"/>
              <w:left w:val="nil"/>
              <w:bottom w:val="single" w:sz="4" w:space="0" w:color="auto"/>
              <w:right w:val="single" w:sz="4" w:space="0" w:color="auto"/>
            </w:tcBorders>
            <w:shd w:val="clear" w:color="auto" w:fill="auto"/>
            <w:noWrap/>
            <w:vAlign w:val="bottom"/>
            <w:hideMark/>
          </w:tcPr>
          <w:p w:rsidR="006B1916" w:rsidRPr="00693B35" w:rsidRDefault="006B1916" w:rsidP="006B1916">
            <w:pPr>
              <w:spacing w:after="0" w:line="240" w:lineRule="auto"/>
              <w:jc w:val="right"/>
              <w:rPr>
                <w:rFonts w:ascii="Calibri" w:eastAsia="Times New Roman" w:hAnsi="Calibri" w:cs="Times New Roman"/>
                <w:color w:val="000000"/>
                <w:sz w:val="24"/>
                <w:szCs w:val="24"/>
                <w:lang w:eastAsia="cs-CZ"/>
              </w:rPr>
            </w:pPr>
            <w:r w:rsidRPr="00693B35">
              <w:rPr>
                <w:rFonts w:ascii="Calibri" w:eastAsia="Times New Roman" w:hAnsi="Calibri" w:cs="Times New Roman"/>
                <w:color w:val="000000"/>
                <w:sz w:val="24"/>
                <w:szCs w:val="24"/>
                <w:lang w:eastAsia="cs-CZ"/>
              </w:rPr>
              <w:t>85%</w:t>
            </w:r>
          </w:p>
        </w:tc>
        <w:tc>
          <w:tcPr>
            <w:tcW w:w="1440" w:type="dxa"/>
            <w:tcBorders>
              <w:top w:val="nil"/>
              <w:left w:val="nil"/>
              <w:bottom w:val="single" w:sz="4" w:space="0" w:color="auto"/>
              <w:right w:val="single" w:sz="4" w:space="0" w:color="auto"/>
            </w:tcBorders>
            <w:shd w:val="clear" w:color="auto" w:fill="auto"/>
            <w:noWrap/>
            <w:vAlign w:val="bottom"/>
            <w:hideMark/>
          </w:tcPr>
          <w:p w:rsidR="006B1916" w:rsidRPr="00693B35" w:rsidRDefault="006B1916" w:rsidP="006B1916">
            <w:pPr>
              <w:spacing w:after="0" w:line="240" w:lineRule="auto"/>
              <w:jc w:val="right"/>
              <w:rPr>
                <w:rFonts w:ascii="Calibri" w:eastAsia="Times New Roman" w:hAnsi="Calibri" w:cs="Times New Roman"/>
                <w:color w:val="000000"/>
                <w:sz w:val="24"/>
                <w:szCs w:val="24"/>
                <w:lang w:eastAsia="cs-CZ"/>
              </w:rPr>
            </w:pPr>
            <w:r w:rsidRPr="00693B35">
              <w:rPr>
                <w:rFonts w:ascii="Calibri" w:eastAsia="Times New Roman" w:hAnsi="Calibri" w:cs="Times New Roman"/>
                <w:color w:val="000000"/>
                <w:sz w:val="24"/>
                <w:szCs w:val="24"/>
                <w:lang w:eastAsia="cs-CZ"/>
              </w:rPr>
              <w:t>29%</w:t>
            </w:r>
          </w:p>
        </w:tc>
        <w:tc>
          <w:tcPr>
            <w:tcW w:w="1780" w:type="dxa"/>
            <w:tcBorders>
              <w:top w:val="nil"/>
              <w:left w:val="nil"/>
              <w:bottom w:val="single" w:sz="4" w:space="0" w:color="auto"/>
              <w:right w:val="single" w:sz="4" w:space="0" w:color="auto"/>
            </w:tcBorders>
            <w:shd w:val="clear" w:color="auto" w:fill="auto"/>
            <w:noWrap/>
            <w:vAlign w:val="bottom"/>
            <w:hideMark/>
          </w:tcPr>
          <w:p w:rsidR="006B1916" w:rsidRPr="00693B35" w:rsidRDefault="006B1916" w:rsidP="006B1916">
            <w:pPr>
              <w:spacing w:after="0" w:line="240" w:lineRule="auto"/>
              <w:jc w:val="right"/>
              <w:rPr>
                <w:rFonts w:ascii="Calibri" w:eastAsia="Times New Roman" w:hAnsi="Calibri" w:cs="Times New Roman"/>
                <w:color w:val="000000"/>
                <w:sz w:val="24"/>
                <w:szCs w:val="24"/>
                <w:lang w:eastAsia="cs-CZ"/>
              </w:rPr>
            </w:pPr>
            <w:r w:rsidRPr="00693B35">
              <w:rPr>
                <w:rFonts w:ascii="Calibri" w:eastAsia="Times New Roman" w:hAnsi="Calibri" w:cs="Times New Roman"/>
                <w:color w:val="000000"/>
                <w:sz w:val="24"/>
                <w:szCs w:val="24"/>
                <w:lang w:eastAsia="cs-CZ"/>
              </w:rPr>
              <w:t>-4%</w:t>
            </w:r>
          </w:p>
        </w:tc>
        <w:tc>
          <w:tcPr>
            <w:tcW w:w="2120" w:type="dxa"/>
            <w:tcBorders>
              <w:top w:val="nil"/>
              <w:left w:val="nil"/>
              <w:bottom w:val="single" w:sz="4" w:space="0" w:color="auto"/>
              <w:right w:val="single" w:sz="4" w:space="0" w:color="auto"/>
            </w:tcBorders>
            <w:shd w:val="clear" w:color="auto" w:fill="auto"/>
            <w:noWrap/>
            <w:vAlign w:val="bottom"/>
            <w:hideMark/>
          </w:tcPr>
          <w:p w:rsidR="006B1916" w:rsidRPr="00693B35" w:rsidRDefault="006B1916" w:rsidP="006B1916">
            <w:pPr>
              <w:spacing w:after="0" w:line="240" w:lineRule="auto"/>
              <w:jc w:val="right"/>
              <w:rPr>
                <w:rFonts w:ascii="Calibri" w:eastAsia="Times New Roman" w:hAnsi="Calibri" w:cs="Times New Roman"/>
                <w:color w:val="000000"/>
                <w:sz w:val="24"/>
                <w:szCs w:val="24"/>
                <w:lang w:eastAsia="cs-CZ"/>
              </w:rPr>
            </w:pPr>
            <w:r w:rsidRPr="00693B35">
              <w:rPr>
                <w:rFonts w:ascii="Calibri" w:eastAsia="Times New Roman" w:hAnsi="Calibri" w:cs="Times New Roman"/>
                <w:color w:val="000000"/>
                <w:sz w:val="24"/>
                <w:szCs w:val="24"/>
                <w:lang w:eastAsia="cs-CZ"/>
              </w:rPr>
              <w:t>11%</w:t>
            </w:r>
          </w:p>
        </w:tc>
      </w:tr>
    </w:tbl>
    <w:p w:rsidR="00007D26" w:rsidRPr="00007D26" w:rsidRDefault="00007D26" w:rsidP="00007D26">
      <w:pPr>
        <w:rPr>
          <w:rFonts w:ascii="Arial" w:hAnsi="Arial" w:cs="Arial"/>
          <w:sz w:val="20"/>
          <w:szCs w:val="20"/>
        </w:rPr>
      </w:pPr>
      <w:r w:rsidRPr="00007D26">
        <w:rPr>
          <w:rFonts w:ascii="Arial" w:hAnsi="Arial" w:cs="Arial"/>
          <w:sz w:val="20"/>
          <w:szCs w:val="20"/>
        </w:rPr>
        <w:t>Zdroj: Program prevence kriminality 2013 zpracovaný Městskou policií Liberec</w:t>
      </w:r>
    </w:p>
    <w:p w:rsidR="00B11454" w:rsidRPr="00C94763" w:rsidRDefault="00DC07E5" w:rsidP="0036348A">
      <w:pPr>
        <w:pStyle w:val="Odstavecseseznamem"/>
        <w:numPr>
          <w:ilvl w:val="0"/>
          <w:numId w:val="11"/>
        </w:numPr>
        <w:spacing w:before="100" w:beforeAutospacing="1" w:after="100" w:afterAutospacing="1" w:line="360" w:lineRule="auto"/>
        <w:rPr>
          <w:rFonts w:ascii="Arial" w:hAnsi="Arial" w:cs="Arial"/>
          <w:sz w:val="24"/>
          <w:szCs w:val="24"/>
        </w:rPr>
      </w:pPr>
      <w:r w:rsidRPr="00C94763">
        <w:rPr>
          <w:rFonts w:ascii="Arial" w:hAnsi="Arial" w:cs="Arial"/>
          <w:sz w:val="24"/>
          <w:szCs w:val="24"/>
        </w:rPr>
        <w:t>Analýza v oblasti přestupků</w:t>
      </w:r>
    </w:p>
    <w:p w:rsidR="00B11454" w:rsidRPr="00FE7F29" w:rsidRDefault="005F00DF" w:rsidP="00C94763">
      <w:pPr>
        <w:spacing w:before="100" w:beforeAutospacing="1" w:after="100" w:afterAutospacing="1" w:line="360" w:lineRule="auto"/>
        <w:jc w:val="both"/>
        <w:rPr>
          <w:rFonts w:ascii="Arial" w:hAnsi="Arial" w:cs="Arial"/>
          <w:sz w:val="24"/>
          <w:szCs w:val="24"/>
        </w:rPr>
      </w:pPr>
      <w:r w:rsidRPr="00FE7F29">
        <w:rPr>
          <w:rFonts w:ascii="Arial" w:hAnsi="Arial" w:cs="Arial"/>
          <w:sz w:val="24"/>
          <w:szCs w:val="24"/>
        </w:rPr>
        <w:t xml:space="preserve">Městská policie řešila celkem </w:t>
      </w:r>
      <w:r w:rsidRPr="00FE7F29">
        <w:rPr>
          <w:rFonts w:ascii="Arial" w:hAnsi="Arial" w:cs="Arial"/>
          <w:bCs/>
          <w:sz w:val="24"/>
          <w:szCs w:val="24"/>
        </w:rPr>
        <w:t xml:space="preserve">18 868 </w:t>
      </w:r>
      <w:r w:rsidRPr="00FE7F29">
        <w:rPr>
          <w:rFonts w:ascii="Arial" w:hAnsi="Arial" w:cs="Arial"/>
          <w:bCs/>
          <w:iCs/>
          <w:sz w:val="24"/>
          <w:szCs w:val="24"/>
        </w:rPr>
        <w:t>přestupků</w:t>
      </w:r>
      <w:r w:rsidRPr="00FE7F29">
        <w:rPr>
          <w:rFonts w:ascii="Arial" w:hAnsi="Arial" w:cs="Arial"/>
          <w:sz w:val="24"/>
          <w:szCs w:val="24"/>
        </w:rPr>
        <w:t xml:space="preserve">, což je o </w:t>
      </w:r>
      <w:r w:rsidRPr="00FE7F29">
        <w:rPr>
          <w:rFonts w:ascii="Arial" w:hAnsi="Arial" w:cs="Arial"/>
          <w:bCs/>
          <w:sz w:val="24"/>
          <w:szCs w:val="24"/>
        </w:rPr>
        <w:t xml:space="preserve">1758 </w:t>
      </w:r>
      <w:r w:rsidRPr="00FE7F29">
        <w:rPr>
          <w:rFonts w:ascii="Arial" w:hAnsi="Arial" w:cs="Arial"/>
          <w:sz w:val="24"/>
          <w:szCs w:val="24"/>
        </w:rPr>
        <w:t xml:space="preserve">přestupků více než ve srovnatelném období roku 2011. Na blokových pokutách bylo uloženo </w:t>
      </w:r>
      <w:r w:rsidRPr="00FE7F29">
        <w:rPr>
          <w:rFonts w:ascii="Arial" w:hAnsi="Arial" w:cs="Arial"/>
          <w:bCs/>
          <w:iCs/>
          <w:sz w:val="24"/>
          <w:szCs w:val="24"/>
        </w:rPr>
        <w:t>2 161 900 Kč</w:t>
      </w:r>
      <w:r w:rsidRPr="00FE7F29">
        <w:rPr>
          <w:rFonts w:ascii="Arial" w:hAnsi="Arial" w:cs="Arial"/>
          <w:sz w:val="24"/>
          <w:szCs w:val="24"/>
        </w:rPr>
        <w:t xml:space="preserve">, oproti </w:t>
      </w:r>
      <w:r w:rsidRPr="00FE7F29">
        <w:rPr>
          <w:rFonts w:ascii="Arial" w:hAnsi="Arial" w:cs="Arial"/>
          <w:bCs/>
          <w:sz w:val="24"/>
          <w:szCs w:val="24"/>
        </w:rPr>
        <w:t xml:space="preserve">2 602 600 </w:t>
      </w:r>
      <w:r w:rsidRPr="00FE7F29">
        <w:rPr>
          <w:rFonts w:ascii="Arial" w:hAnsi="Arial" w:cs="Arial"/>
          <w:bCs/>
          <w:iCs/>
          <w:sz w:val="24"/>
          <w:szCs w:val="24"/>
        </w:rPr>
        <w:t xml:space="preserve">Kč </w:t>
      </w:r>
      <w:r w:rsidRPr="00FE7F29">
        <w:rPr>
          <w:rFonts w:ascii="Arial" w:hAnsi="Arial" w:cs="Arial"/>
          <w:sz w:val="24"/>
          <w:szCs w:val="24"/>
        </w:rPr>
        <w:t xml:space="preserve">uložených v roce 2011. Vedení městské policie i nadále zastává názor, že není třeba postihovat občana „za každou cenu“ a nadále poskytuje strážníkům určitý prostor pro rozhodování podle situace přímo na místě tak, jak je strážník podle zákona samostatný v rozhodování. Níže uvádíme celkový počet přestupků, které byly evidovány MPL </w:t>
      </w:r>
      <w:r w:rsidR="00711153" w:rsidRPr="00FE7F29">
        <w:rPr>
          <w:rFonts w:ascii="Arial" w:hAnsi="Arial" w:cs="Arial"/>
          <w:sz w:val="24"/>
          <w:szCs w:val="24"/>
        </w:rPr>
        <w:t>v letech 20</w:t>
      </w:r>
      <w:r w:rsidR="00323B62" w:rsidRPr="00FE7F29">
        <w:rPr>
          <w:rFonts w:ascii="Arial" w:hAnsi="Arial" w:cs="Arial"/>
          <w:sz w:val="24"/>
          <w:szCs w:val="24"/>
        </w:rPr>
        <w:t>10</w:t>
      </w:r>
      <w:r w:rsidR="00711153" w:rsidRPr="00FE7F29">
        <w:rPr>
          <w:rFonts w:ascii="Arial" w:hAnsi="Arial" w:cs="Arial"/>
          <w:sz w:val="24"/>
          <w:szCs w:val="24"/>
        </w:rPr>
        <w:t xml:space="preserve"> – 2012.</w:t>
      </w:r>
      <w:r w:rsidR="00DC5BD1" w:rsidRPr="00FE7F29">
        <w:rPr>
          <w:rFonts w:ascii="Arial" w:hAnsi="Arial" w:cs="Arial"/>
          <w:sz w:val="24"/>
          <w:szCs w:val="24"/>
        </w:rPr>
        <w:t xml:space="preserve"> Statistika vybraných druhů přestupků má pro bezpečnostní analýzu pouze orientační charakter, neboť množství zjištěných přestupků je na rozdíl od TČ silně ovlivněno subjektem, který přestupky zjišťuje. Proto např. nárůst zjištěných přestupků proti veřejnému pořádku může být ovlivněn jak vyšší mírou protiprávního jednání, tak intenzivnější hlídkovou činností městské policie.</w:t>
      </w:r>
      <w:r w:rsidR="00214F53" w:rsidRPr="00FE7F29">
        <w:rPr>
          <w:rFonts w:ascii="Arial" w:hAnsi="Arial" w:cs="Arial"/>
          <w:sz w:val="24"/>
          <w:szCs w:val="24"/>
        </w:rPr>
        <w:t xml:space="preserve"> Jak je vidět z tabulek níže, celkový růst přestupků je způsoben především růstem přestupků v oblasti veřejné pořádku a proti silničnímu provozu.</w:t>
      </w:r>
    </w:p>
    <w:p w:rsidR="006154AB" w:rsidRPr="006154AB" w:rsidRDefault="006154AB" w:rsidP="006154AB">
      <w:pPr>
        <w:pStyle w:val="Titulek"/>
        <w:rPr>
          <w:rFonts w:ascii="Arial" w:hAnsi="Arial" w:cs="Arial"/>
          <w:color w:val="auto"/>
          <w:sz w:val="20"/>
          <w:szCs w:val="20"/>
        </w:rPr>
      </w:pPr>
      <w:bookmarkStart w:id="172" w:name="_Toc357349194"/>
      <w:r w:rsidRPr="006154AB">
        <w:rPr>
          <w:rFonts w:ascii="Arial" w:hAnsi="Arial" w:cs="Arial"/>
          <w:color w:val="auto"/>
          <w:sz w:val="20"/>
          <w:szCs w:val="20"/>
        </w:rPr>
        <w:t xml:space="preserve">Tabulka </w:t>
      </w:r>
      <w:r w:rsidR="001A4497" w:rsidRPr="006154AB">
        <w:rPr>
          <w:rFonts w:ascii="Arial" w:hAnsi="Arial" w:cs="Arial"/>
          <w:color w:val="auto"/>
          <w:sz w:val="20"/>
          <w:szCs w:val="20"/>
        </w:rPr>
        <w:fldChar w:fldCharType="begin"/>
      </w:r>
      <w:r w:rsidRPr="006154AB">
        <w:rPr>
          <w:rFonts w:ascii="Arial" w:hAnsi="Arial" w:cs="Arial"/>
          <w:color w:val="auto"/>
          <w:sz w:val="20"/>
          <w:szCs w:val="20"/>
        </w:rPr>
        <w:instrText xml:space="preserve"> SEQ Tabulka \* ARABIC </w:instrText>
      </w:r>
      <w:r w:rsidR="001A4497" w:rsidRPr="006154AB">
        <w:rPr>
          <w:rFonts w:ascii="Arial" w:hAnsi="Arial" w:cs="Arial"/>
          <w:color w:val="auto"/>
          <w:sz w:val="20"/>
          <w:szCs w:val="20"/>
        </w:rPr>
        <w:fldChar w:fldCharType="separate"/>
      </w:r>
      <w:r w:rsidR="00ED0ECB">
        <w:rPr>
          <w:rFonts w:ascii="Arial" w:hAnsi="Arial" w:cs="Arial"/>
          <w:noProof/>
          <w:color w:val="auto"/>
          <w:sz w:val="20"/>
          <w:szCs w:val="20"/>
        </w:rPr>
        <w:t>29</w:t>
      </w:r>
      <w:r w:rsidR="001A4497" w:rsidRPr="006154AB">
        <w:rPr>
          <w:rFonts w:ascii="Arial" w:hAnsi="Arial" w:cs="Arial"/>
          <w:color w:val="auto"/>
          <w:sz w:val="20"/>
          <w:szCs w:val="20"/>
        </w:rPr>
        <w:fldChar w:fldCharType="end"/>
      </w:r>
      <w:r w:rsidRPr="006154AB">
        <w:rPr>
          <w:rFonts w:ascii="Arial" w:hAnsi="Arial" w:cs="Arial"/>
          <w:color w:val="auto"/>
          <w:sz w:val="20"/>
          <w:szCs w:val="20"/>
        </w:rPr>
        <w:t>: Celkový počet přestupků 2010 - 2012</w:t>
      </w:r>
      <w:bookmarkEnd w:id="172"/>
    </w:p>
    <w:tbl>
      <w:tblPr>
        <w:tblStyle w:val="Mkatabulky"/>
        <w:tblW w:w="0" w:type="auto"/>
        <w:tblLook w:val="04A0" w:firstRow="1" w:lastRow="0" w:firstColumn="1" w:lastColumn="0" w:noHBand="0" w:noVBand="1"/>
      </w:tblPr>
      <w:tblGrid>
        <w:gridCol w:w="2020"/>
        <w:gridCol w:w="1660"/>
        <w:gridCol w:w="1440"/>
        <w:gridCol w:w="1540"/>
      </w:tblGrid>
      <w:tr w:rsidR="006E5CD4" w:rsidRPr="006E5CD4" w:rsidTr="00214F53">
        <w:trPr>
          <w:trHeight w:val="300"/>
        </w:trPr>
        <w:tc>
          <w:tcPr>
            <w:tcW w:w="2020" w:type="dxa"/>
            <w:tcBorders>
              <w:top w:val="nil"/>
              <w:left w:val="nil"/>
            </w:tcBorders>
            <w:noWrap/>
            <w:hideMark/>
          </w:tcPr>
          <w:p w:rsidR="006E5CD4" w:rsidRPr="006E5CD4" w:rsidRDefault="006E5CD4">
            <w:pPr>
              <w:rPr>
                <w:sz w:val="24"/>
                <w:szCs w:val="24"/>
              </w:rPr>
            </w:pPr>
          </w:p>
        </w:tc>
        <w:tc>
          <w:tcPr>
            <w:tcW w:w="1660" w:type="dxa"/>
            <w:hideMark/>
          </w:tcPr>
          <w:p w:rsidR="006E5CD4" w:rsidRPr="006E5CD4" w:rsidRDefault="006E5CD4" w:rsidP="00214F53">
            <w:pPr>
              <w:jc w:val="center"/>
              <w:rPr>
                <w:b/>
                <w:bCs/>
                <w:sz w:val="24"/>
                <w:szCs w:val="24"/>
              </w:rPr>
            </w:pPr>
            <w:r w:rsidRPr="006E5CD4">
              <w:rPr>
                <w:b/>
                <w:bCs/>
                <w:sz w:val="24"/>
                <w:szCs w:val="24"/>
              </w:rPr>
              <w:t>2010</w:t>
            </w:r>
          </w:p>
        </w:tc>
        <w:tc>
          <w:tcPr>
            <w:tcW w:w="1440" w:type="dxa"/>
            <w:hideMark/>
          </w:tcPr>
          <w:p w:rsidR="006E5CD4" w:rsidRPr="006E5CD4" w:rsidRDefault="006E5CD4" w:rsidP="00214F53">
            <w:pPr>
              <w:jc w:val="center"/>
              <w:rPr>
                <w:b/>
                <w:bCs/>
                <w:sz w:val="24"/>
                <w:szCs w:val="24"/>
              </w:rPr>
            </w:pPr>
            <w:r w:rsidRPr="006E5CD4">
              <w:rPr>
                <w:b/>
                <w:bCs/>
                <w:sz w:val="24"/>
                <w:szCs w:val="24"/>
              </w:rPr>
              <w:t>2011</w:t>
            </w:r>
          </w:p>
        </w:tc>
        <w:tc>
          <w:tcPr>
            <w:tcW w:w="1540" w:type="dxa"/>
            <w:hideMark/>
          </w:tcPr>
          <w:p w:rsidR="006E5CD4" w:rsidRPr="006E5CD4" w:rsidRDefault="006E5CD4" w:rsidP="00214F53">
            <w:pPr>
              <w:jc w:val="center"/>
              <w:rPr>
                <w:b/>
                <w:bCs/>
                <w:sz w:val="24"/>
                <w:szCs w:val="24"/>
              </w:rPr>
            </w:pPr>
            <w:r w:rsidRPr="006E5CD4">
              <w:rPr>
                <w:b/>
                <w:bCs/>
                <w:sz w:val="24"/>
                <w:szCs w:val="24"/>
              </w:rPr>
              <w:t>2012</w:t>
            </w:r>
          </w:p>
        </w:tc>
      </w:tr>
      <w:tr w:rsidR="006E5CD4" w:rsidRPr="006E5CD4" w:rsidTr="006E5CD4">
        <w:trPr>
          <w:trHeight w:val="600"/>
        </w:trPr>
        <w:tc>
          <w:tcPr>
            <w:tcW w:w="2020" w:type="dxa"/>
            <w:hideMark/>
          </w:tcPr>
          <w:p w:rsidR="006E5CD4" w:rsidRPr="006E5CD4" w:rsidRDefault="006E5CD4">
            <w:pPr>
              <w:rPr>
                <w:b/>
                <w:bCs/>
                <w:sz w:val="24"/>
                <w:szCs w:val="24"/>
              </w:rPr>
            </w:pPr>
            <w:r w:rsidRPr="006E5CD4">
              <w:rPr>
                <w:b/>
                <w:bCs/>
                <w:sz w:val="24"/>
                <w:szCs w:val="24"/>
              </w:rPr>
              <w:t>Celkový počet přestupků</w:t>
            </w:r>
          </w:p>
        </w:tc>
        <w:tc>
          <w:tcPr>
            <w:tcW w:w="1660" w:type="dxa"/>
            <w:noWrap/>
            <w:hideMark/>
          </w:tcPr>
          <w:p w:rsidR="006E5CD4" w:rsidRPr="006E5CD4" w:rsidRDefault="006E5CD4" w:rsidP="00214F53">
            <w:pPr>
              <w:jc w:val="center"/>
              <w:rPr>
                <w:b/>
                <w:bCs/>
                <w:sz w:val="24"/>
                <w:szCs w:val="24"/>
              </w:rPr>
            </w:pPr>
            <w:r w:rsidRPr="006E5CD4">
              <w:rPr>
                <w:b/>
                <w:bCs/>
                <w:sz w:val="24"/>
                <w:szCs w:val="24"/>
              </w:rPr>
              <w:t>15737</w:t>
            </w:r>
          </w:p>
        </w:tc>
        <w:tc>
          <w:tcPr>
            <w:tcW w:w="1440" w:type="dxa"/>
            <w:noWrap/>
            <w:hideMark/>
          </w:tcPr>
          <w:p w:rsidR="006E5CD4" w:rsidRPr="006E5CD4" w:rsidRDefault="006E5CD4" w:rsidP="00214F53">
            <w:pPr>
              <w:jc w:val="center"/>
              <w:rPr>
                <w:b/>
                <w:bCs/>
                <w:sz w:val="24"/>
                <w:szCs w:val="24"/>
              </w:rPr>
            </w:pPr>
            <w:r w:rsidRPr="006E5CD4">
              <w:rPr>
                <w:b/>
                <w:bCs/>
                <w:sz w:val="24"/>
                <w:szCs w:val="24"/>
              </w:rPr>
              <w:t>17110</w:t>
            </w:r>
          </w:p>
        </w:tc>
        <w:tc>
          <w:tcPr>
            <w:tcW w:w="1540" w:type="dxa"/>
            <w:hideMark/>
          </w:tcPr>
          <w:p w:rsidR="006E5CD4" w:rsidRPr="006E5CD4" w:rsidRDefault="006E5CD4" w:rsidP="00214F53">
            <w:pPr>
              <w:jc w:val="center"/>
              <w:rPr>
                <w:b/>
                <w:bCs/>
                <w:sz w:val="24"/>
                <w:szCs w:val="24"/>
              </w:rPr>
            </w:pPr>
            <w:r w:rsidRPr="006E5CD4">
              <w:rPr>
                <w:b/>
                <w:bCs/>
                <w:sz w:val="24"/>
                <w:szCs w:val="24"/>
              </w:rPr>
              <w:t>18868</w:t>
            </w:r>
          </w:p>
        </w:tc>
      </w:tr>
      <w:tr w:rsidR="006E5CD4" w:rsidRPr="006E5CD4" w:rsidTr="006E5CD4">
        <w:trPr>
          <w:trHeight w:val="300"/>
        </w:trPr>
        <w:tc>
          <w:tcPr>
            <w:tcW w:w="2020" w:type="dxa"/>
            <w:hideMark/>
          </w:tcPr>
          <w:p w:rsidR="006E5CD4" w:rsidRPr="006E5CD4" w:rsidRDefault="006E5CD4">
            <w:pPr>
              <w:rPr>
                <w:sz w:val="24"/>
                <w:szCs w:val="24"/>
              </w:rPr>
            </w:pPr>
            <w:r w:rsidRPr="006E5CD4">
              <w:rPr>
                <w:sz w:val="24"/>
                <w:szCs w:val="24"/>
              </w:rPr>
              <w:t>z toho</w:t>
            </w:r>
          </w:p>
        </w:tc>
        <w:tc>
          <w:tcPr>
            <w:tcW w:w="1660" w:type="dxa"/>
            <w:hideMark/>
          </w:tcPr>
          <w:p w:rsidR="006E5CD4" w:rsidRPr="006E5CD4" w:rsidRDefault="006E5CD4" w:rsidP="00214F53">
            <w:pPr>
              <w:jc w:val="center"/>
              <w:rPr>
                <w:sz w:val="24"/>
                <w:szCs w:val="24"/>
              </w:rPr>
            </w:pPr>
          </w:p>
        </w:tc>
        <w:tc>
          <w:tcPr>
            <w:tcW w:w="1440" w:type="dxa"/>
            <w:hideMark/>
          </w:tcPr>
          <w:p w:rsidR="006E5CD4" w:rsidRPr="006E5CD4" w:rsidRDefault="006E5CD4" w:rsidP="00214F53">
            <w:pPr>
              <w:jc w:val="center"/>
              <w:rPr>
                <w:sz w:val="24"/>
                <w:szCs w:val="24"/>
              </w:rPr>
            </w:pPr>
          </w:p>
        </w:tc>
        <w:tc>
          <w:tcPr>
            <w:tcW w:w="1540" w:type="dxa"/>
            <w:hideMark/>
          </w:tcPr>
          <w:p w:rsidR="006E5CD4" w:rsidRPr="006E5CD4" w:rsidRDefault="006E5CD4" w:rsidP="00214F53">
            <w:pPr>
              <w:jc w:val="center"/>
              <w:rPr>
                <w:sz w:val="24"/>
                <w:szCs w:val="24"/>
              </w:rPr>
            </w:pPr>
          </w:p>
        </w:tc>
      </w:tr>
      <w:tr w:rsidR="006E5CD4" w:rsidRPr="006E5CD4" w:rsidTr="006E5CD4">
        <w:trPr>
          <w:trHeight w:val="600"/>
        </w:trPr>
        <w:tc>
          <w:tcPr>
            <w:tcW w:w="2020" w:type="dxa"/>
            <w:hideMark/>
          </w:tcPr>
          <w:p w:rsidR="006E5CD4" w:rsidRPr="006E5CD4" w:rsidRDefault="006E5CD4">
            <w:pPr>
              <w:rPr>
                <w:sz w:val="24"/>
                <w:szCs w:val="24"/>
              </w:rPr>
            </w:pPr>
            <w:r w:rsidRPr="006E5CD4">
              <w:rPr>
                <w:sz w:val="24"/>
                <w:szCs w:val="24"/>
              </w:rPr>
              <w:t>proti veřejnému pořádku</w:t>
            </w:r>
          </w:p>
        </w:tc>
        <w:tc>
          <w:tcPr>
            <w:tcW w:w="1660" w:type="dxa"/>
            <w:hideMark/>
          </w:tcPr>
          <w:p w:rsidR="006E5CD4" w:rsidRPr="006E5CD4" w:rsidRDefault="006E5CD4" w:rsidP="00214F53">
            <w:pPr>
              <w:jc w:val="center"/>
              <w:rPr>
                <w:sz w:val="24"/>
                <w:szCs w:val="24"/>
              </w:rPr>
            </w:pPr>
            <w:r w:rsidRPr="006E5CD4">
              <w:rPr>
                <w:sz w:val="24"/>
                <w:szCs w:val="24"/>
              </w:rPr>
              <w:t>2005</w:t>
            </w:r>
          </w:p>
        </w:tc>
        <w:tc>
          <w:tcPr>
            <w:tcW w:w="1440" w:type="dxa"/>
            <w:hideMark/>
          </w:tcPr>
          <w:p w:rsidR="006E5CD4" w:rsidRPr="006E5CD4" w:rsidRDefault="006E5CD4" w:rsidP="00214F53">
            <w:pPr>
              <w:jc w:val="center"/>
              <w:rPr>
                <w:sz w:val="24"/>
                <w:szCs w:val="24"/>
              </w:rPr>
            </w:pPr>
            <w:r w:rsidRPr="006E5CD4">
              <w:rPr>
                <w:sz w:val="24"/>
                <w:szCs w:val="24"/>
              </w:rPr>
              <w:t>2142</w:t>
            </w:r>
          </w:p>
        </w:tc>
        <w:tc>
          <w:tcPr>
            <w:tcW w:w="1540" w:type="dxa"/>
            <w:noWrap/>
            <w:hideMark/>
          </w:tcPr>
          <w:p w:rsidR="006E5CD4" w:rsidRPr="006E5CD4" w:rsidRDefault="006E5CD4" w:rsidP="00214F53">
            <w:pPr>
              <w:jc w:val="center"/>
              <w:rPr>
                <w:sz w:val="24"/>
                <w:szCs w:val="24"/>
              </w:rPr>
            </w:pPr>
            <w:r w:rsidRPr="006E5CD4">
              <w:rPr>
                <w:sz w:val="24"/>
                <w:szCs w:val="24"/>
              </w:rPr>
              <w:t>2474</w:t>
            </w:r>
          </w:p>
        </w:tc>
      </w:tr>
      <w:tr w:rsidR="006E5CD4" w:rsidRPr="006E5CD4" w:rsidTr="006E5CD4">
        <w:trPr>
          <w:trHeight w:val="600"/>
        </w:trPr>
        <w:tc>
          <w:tcPr>
            <w:tcW w:w="2020" w:type="dxa"/>
            <w:hideMark/>
          </w:tcPr>
          <w:p w:rsidR="006E5CD4" w:rsidRPr="006E5CD4" w:rsidRDefault="006E5CD4">
            <w:pPr>
              <w:rPr>
                <w:sz w:val="24"/>
                <w:szCs w:val="24"/>
              </w:rPr>
            </w:pPr>
            <w:r w:rsidRPr="006E5CD4">
              <w:rPr>
                <w:sz w:val="24"/>
                <w:szCs w:val="24"/>
              </w:rPr>
              <w:t>proti občanskému soužití</w:t>
            </w:r>
          </w:p>
        </w:tc>
        <w:tc>
          <w:tcPr>
            <w:tcW w:w="1660" w:type="dxa"/>
            <w:hideMark/>
          </w:tcPr>
          <w:p w:rsidR="006E5CD4" w:rsidRPr="006E5CD4" w:rsidRDefault="006E5CD4" w:rsidP="00214F53">
            <w:pPr>
              <w:jc w:val="center"/>
              <w:rPr>
                <w:sz w:val="24"/>
                <w:szCs w:val="24"/>
              </w:rPr>
            </w:pPr>
            <w:r w:rsidRPr="006E5CD4">
              <w:rPr>
                <w:sz w:val="24"/>
                <w:szCs w:val="24"/>
              </w:rPr>
              <w:t>186</w:t>
            </w:r>
          </w:p>
        </w:tc>
        <w:tc>
          <w:tcPr>
            <w:tcW w:w="1440" w:type="dxa"/>
            <w:hideMark/>
          </w:tcPr>
          <w:p w:rsidR="006E5CD4" w:rsidRPr="006E5CD4" w:rsidRDefault="006E5CD4" w:rsidP="00214F53">
            <w:pPr>
              <w:jc w:val="center"/>
              <w:rPr>
                <w:sz w:val="24"/>
                <w:szCs w:val="24"/>
              </w:rPr>
            </w:pPr>
            <w:r w:rsidRPr="006E5CD4">
              <w:rPr>
                <w:sz w:val="24"/>
                <w:szCs w:val="24"/>
              </w:rPr>
              <w:t>197</w:t>
            </w:r>
          </w:p>
        </w:tc>
        <w:tc>
          <w:tcPr>
            <w:tcW w:w="1540" w:type="dxa"/>
            <w:hideMark/>
          </w:tcPr>
          <w:p w:rsidR="006E5CD4" w:rsidRPr="006E5CD4" w:rsidRDefault="006E5CD4" w:rsidP="00214F53">
            <w:pPr>
              <w:jc w:val="center"/>
              <w:rPr>
                <w:sz w:val="24"/>
                <w:szCs w:val="24"/>
              </w:rPr>
            </w:pPr>
            <w:r w:rsidRPr="006E5CD4">
              <w:rPr>
                <w:sz w:val="24"/>
                <w:szCs w:val="24"/>
              </w:rPr>
              <w:t>184</w:t>
            </w:r>
          </w:p>
        </w:tc>
      </w:tr>
      <w:tr w:rsidR="006E5CD4" w:rsidRPr="006E5CD4" w:rsidTr="006E5CD4">
        <w:trPr>
          <w:trHeight w:val="300"/>
        </w:trPr>
        <w:tc>
          <w:tcPr>
            <w:tcW w:w="2020" w:type="dxa"/>
            <w:hideMark/>
          </w:tcPr>
          <w:p w:rsidR="006E5CD4" w:rsidRPr="006E5CD4" w:rsidRDefault="006E5CD4">
            <w:pPr>
              <w:rPr>
                <w:sz w:val="24"/>
                <w:szCs w:val="24"/>
              </w:rPr>
            </w:pPr>
            <w:r w:rsidRPr="006E5CD4">
              <w:rPr>
                <w:sz w:val="24"/>
                <w:szCs w:val="24"/>
              </w:rPr>
              <w:t>proti majetku</w:t>
            </w:r>
          </w:p>
        </w:tc>
        <w:tc>
          <w:tcPr>
            <w:tcW w:w="1660" w:type="dxa"/>
            <w:hideMark/>
          </w:tcPr>
          <w:p w:rsidR="006E5CD4" w:rsidRPr="006E5CD4" w:rsidRDefault="006E5CD4" w:rsidP="00214F53">
            <w:pPr>
              <w:jc w:val="center"/>
              <w:rPr>
                <w:sz w:val="24"/>
                <w:szCs w:val="24"/>
              </w:rPr>
            </w:pPr>
            <w:r w:rsidRPr="006E5CD4">
              <w:rPr>
                <w:sz w:val="24"/>
                <w:szCs w:val="24"/>
              </w:rPr>
              <w:t>1729</w:t>
            </w:r>
          </w:p>
        </w:tc>
        <w:tc>
          <w:tcPr>
            <w:tcW w:w="1440" w:type="dxa"/>
            <w:hideMark/>
          </w:tcPr>
          <w:p w:rsidR="006E5CD4" w:rsidRPr="006E5CD4" w:rsidRDefault="006E5CD4" w:rsidP="00214F53">
            <w:pPr>
              <w:jc w:val="center"/>
              <w:rPr>
                <w:sz w:val="24"/>
                <w:szCs w:val="24"/>
              </w:rPr>
            </w:pPr>
            <w:r w:rsidRPr="006E5CD4">
              <w:rPr>
                <w:sz w:val="24"/>
                <w:szCs w:val="24"/>
              </w:rPr>
              <w:t>1680</w:t>
            </w:r>
          </w:p>
        </w:tc>
        <w:tc>
          <w:tcPr>
            <w:tcW w:w="1540" w:type="dxa"/>
            <w:hideMark/>
          </w:tcPr>
          <w:p w:rsidR="006E5CD4" w:rsidRPr="006E5CD4" w:rsidRDefault="006E5CD4" w:rsidP="00214F53">
            <w:pPr>
              <w:jc w:val="center"/>
              <w:rPr>
                <w:sz w:val="24"/>
                <w:szCs w:val="24"/>
              </w:rPr>
            </w:pPr>
            <w:r w:rsidRPr="006E5CD4">
              <w:rPr>
                <w:sz w:val="24"/>
                <w:szCs w:val="24"/>
              </w:rPr>
              <w:t>1318</w:t>
            </w:r>
          </w:p>
        </w:tc>
      </w:tr>
      <w:tr w:rsidR="006E5CD4" w:rsidRPr="006E5CD4" w:rsidTr="006E5CD4">
        <w:trPr>
          <w:trHeight w:val="300"/>
        </w:trPr>
        <w:tc>
          <w:tcPr>
            <w:tcW w:w="2020" w:type="dxa"/>
            <w:hideMark/>
          </w:tcPr>
          <w:p w:rsidR="006E5CD4" w:rsidRPr="006E5CD4" w:rsidRDefault="006E5CD4">
            <w:pPr>
              <w:rPr>
                <w:sz w:val="24"/>
                <w:szCs w:val="24"/>
              </w:rPr>
            </w:pPr>
            <w:r w:rsidRPr="006E5CD4">
              <w:rPr>
                <w:sz w:val="24"/>
                <w:szCs w:val="24"/>
              </w:rPr>
              <w:t>proti alkoholismu</w:t>
            </w:r>
          </w:p>
        </w:tc>
        <w:tc>
          <w:tcPr>
            <w:tcW w:w="1660" w:type="dxa"/>
            <w:hideMark/>
          </w:tcPr>
          <w:p w:rsidR="006E5CD4" w:rsidRPr="006E5CD4" w:rsidRDefault="006E5CD4" w:rsidP="00214F53">
            <w:pPr>
              <w:jc w:val="center"/>
              <w:rPr>
                <w:sz w:val="24"/>
                <w:szCs w:val="24"/>
              </w:rPr>
            </w:pPr>
            <w:r w:rsidRPr="006E5CD4">
              <w:rPr>
                <w:sz w:val="24"/>
                <w:szCs w:val="24"/>
              </w:rPr>
              <w:t>7</w:t>
            </w:r>
          </w:p>
        </w:tc>
        <w:tc>
          <w:tcPr>
            <w:tcW w:w="1440" w:type="dxa"/>
            <w:hideMark/>
          </w:tcPr>
          <w:p w:rsidR="006E5CD4" w:rsidRPr="006E5CD4" w:rsidRDefault="006E5CD4" w:rsidP="00214F53">
            <w:pPr>
              <w:jc w:val="center"/>
              <w:rPr>
                <w:sz w:val="24"/>
                <w:szCs w:val="24"/>
              </w:rPr>
            </w:pPr>
            <w:r w:rsidRPr="006E5CD4">
              <w:rPr>
                <w:sz w:val="24"/>
                <w:szCs w:val="24"/>
              </w:rPr>
              <w:t>5</w:t>
            </w:r>
          </w:p>
        </w:tc>
        <w:tc>
          <w:tcPr>
            <w:tcW w:w="1540" w:type="dxa"/>
            <w:hideMark/>
          </w:tcPr>
          <w:p w:rsidR="006E5CD4" w:rsidRPr="006E5CD4" w:rsidRDefault="006E5CD4" w:rsidP="00214F53">
            <w:pPr>
              <w:jc w:val="center"/>
              <w:rPr>
                <w:sz w:val="24"/>
                <w:szCs w:val="24"/>
              </w:rPr>
            </w:pPr>
            <w:r w:rsidRPr="006E5CD4">
              <w:rPr>
                <w:sz w:val="24"/>
                <w:szCs w:val="24"/>
              </w:rPr>
              <w:t>54</w:t>
            </w:r>
          </w:p>
        </w:tc>
      </w:tr>
      <w:tr w:rsidR="006E5CD4" w:rsidRPr="006E5CD4" w:rsidTr="006E5CD4">
        <w:trPr>
          <w:trHeight w:val="600"/>
        </w:trPr>
        <w:tc>
          <w:tcPr>
            <w:tcW w:w="2020" w:type="dxa"/>
            <w:hideMark/>
          </w:tcPr>
          <w:p w:rsidR="006E5CD4" w:rsidRPr="006E5CD4" w:rsidRDefault="006E5CD4">
            <w:pPr>
              <w:rPr>
                <w:sz w:val="24"/>
                <w:szCs w:val="24"/>
              </w:rPr>
            </w:pPr>
            <w:r w:rsidRPr="006E5CD4">
              <w:rPr>
                <w:sz w:val="24"/>
                <w:szCs w:val="24"/>
              </w:rPr>
              <w:t>proti silničnímu hospodářství</w:t>
            </w:r>
          </w:p>
        </w:tc>
        <w:tc>
          <w:tcPr>
            <w:tcW w:w="1660" w:type="dxa"/>
            <w:hideMark/>
          </w:tcPr>
          <w:p w:rsidR="006E5CD4" w:rsidRPr="006E5CD4" w:rsidRDefault="006E5CD4" w:rsidP="00214F53">
            <w:pPr>
              <w:jc w:val="center"/>
              <w:rPr>
                <w:sz w:val="24"/>
                <w:szCs w:val="24"/>
              </w:rPr>
            </w:pPr>
            <w:r w:rsidRPr="006E5CD4">
              <w:rPr>
                <w:sz w:val="24"/>
                <w:szCs w:val="24"/>
              </w:rPr>
              <w:t>91</w:t>
            </w:r>
          </w:p>
        </w:tc>
        <w:tc>
          <w:tcPr>
            <w:tcW w:w="1440" w:type="dxa"/>
            <w:hideMark/>
          </w:tcPr>
          <w:p w:rsidR="006E5CD4" w:rsidRPr="006E5CD4" w:rsidRDefault="006E5CD4" w:rsidP="00214F53">
            <w:pPr>
              <w:jc w:val="center"/>
              <w:rPr>
                <w:sz w:val="24"/>
                <w:szCs w:val="24"/>
              </w:rPr>
            </w:pPr>
            <w:r w:rsidRPr="006E5CD4">
              <w:rPr>
                <w:sz w:val="24"/>
                <w:szCs w:val="24"/>
              </w:rPr>
              <w:t>3</w:t>
            </w:r>
          </w:p>
        </w:tc>
        <w:tc>
          <w:tcPr>
            <w:tcW w:w="1540" w:type="dxa"/>
            <w:hideMark/>
          </w:tcPr>
          <w:p w:rsidR="006E5CD4" w:rsidRPr="006E5CD4" w:rsidRDefault="006E5CD4" w:rsidP="00214F53">
            <w:pPr>
              <w:jc w:val="center"/>
              <w:rPr>
                <w:sz w:val="24"/>
                <w:szCs w:val="24"/>
              </w:rPr>
            </w:pPr>
            <w:r w:rsidRPr="006E5CD4">
              <w:rPr>
                <w:sz w:val="24"/>
                <w:szCs w:val="24"/>
              </w:rPr>
              <w:t>46</w:t>
            </w:r>
          </w:p>
        </w:tc>
      </w:tr>
      <w:tr w:rsidR="006E5CD4" w:rsidRPr="006E5CD4" w:rsidTr="006E5CD4">
        <w:trPr>
          <w:trHeight w:val="600"/>
        </w:trPr>
        <w:tc>
          <w:tcPr>
            <w:tcW w:w="2020" w:type="dxa"/>
            <w:hideMark/>
          </w:tcPr>
          <w:p w:rsidR="006E5CD4" w:rsidRPr="006E5CD4" w:rsidRDefault="006E5CD4">
            <w:pPr>
              <w:rPr>
                <w:sz w:val="24"/>
                <w:szCs w:val="24"/>
              </w:rPr>
            </w:pPr>
            <w:r w:rsidRPr="006E5CD4">
              <w:rPr>
                <w:sz w:val="24"/>
                <w:szCs w:val="24"/>
              </w:rPr>
              <w:t>proti silničnímu provozu</w:t>
            </w:r>
          </w:p>
        </w:tc>
        <w:tc>
          <w:tcPr>
            <w:tcW w:w="1660" w:type="dxa"/>
            <w:hideMark/>
          </w:tcPr>
          <w:p w:rsidR="006E5CD4" w:rsidRPr="006E5CD4" w:rsidRDefault="006E5CD4" w:rsidP="00214F53">
            <w:pPr>
              <w:jc w:val="center"/>
              <w:rPr>
                <w:sz w:val="24"/>
                <w:szCs w:val="24"/>
              </w:rPr>
            </w:pPr>
            <w:r w:rsidRPr="006E5CD4">
              <w:rPr>
                <w:sz w:val="24"/>
                <w:szCs w:val="24"/>
              </w:rPr>
              <w:t>10810</w:t>
            </w:r>
          </w:p>
        </w:tc>
        <w:tc>
          <w:tcPr>
            <w:tcW w:w="1440" w:type="dxa"/>
            <w:hideMark/>
          </w:tcPr>
          <w:p w:rsidR="006E5CD4" w:rsidRPr="006E5CD4" w:rsidRDefault="006E5CD4" w:rsidP="00214F53">
            <w:pPr>
              <w:jc w:val="center"/>
              <w:rPr>
                <w:sz w:val="24"/>
                <w:szCs w:val="24"/>
              </w:rPr>
            </w:pPr>
            <w:r w:rsidRPr="006E5CD4">
              <w:rPr>
                <w:sz w:val="24"/>
                <w:szCs w:val="24"/>
              </w:rPr>
              <w:t>12228</w:t>
            </w:r>
          </w:p>
        </w:tc>
        <w:tc>
          <w:tcPr>
            <w:tcW w:w="1540" w:type="dxa"/>
            <w:hideMark/>
          </w:tcPr>
          <w:p w:rsidR="006E5CD4" w:rsidRPr="006E5CD4" w:rsidRDefault="006E5CD4" w:rsidP="00214F53">
            <w:pPr>
              <w:jc w:val="center"/>
              <w:rPr>
                <w:sz w:val="24"/>
                <w:szCs w:val="24"/>
              </w:rPr>
            </w:pPr>
            <w:r w:rsidRPr="006E5CD4">
              <w:rPr>
                <w:sz w:val="24"/>
                <w:szCs w:val="24"/>
              </w:rPr>
              <w:t>13724</w:t>
            </w:r>
          </w:p>
        </w:tc>
      </w:tr>
      <w:tr w:rsidR="006E5CD4" w:rsidRPr="006E5CD4" w:rsidTr="006E5CD4">
        <w:trPr>
          <w:trHeight w:val="600"/>
        </w:trPr>
        <w:tc>
          <w:tcPr>
            <w:tcW w:w="2020" w:type="dxa"/>
            <w:hideMark/>
          </w:tcPr>
          <w:p w:rsidR="006E5CD4" w:rsidRPr="006E5CD4" w:rsidRDefault="006E5CD4">
            <w:pPr>
              <w:rPr>
                <w:sz w:val="24"/>
                <w:szCs w:val="24"/>
              </w:rPr>
            </w:pPr>
            <w:r w:rsidRPr="006E5CD4">
              <w:rPr>
                <w:sz w:val="24"/>
                <w:szCs w:val="24"/>
              </w:rPr>
              <w:t>proti územní samosprávě</w:t>
            </w:r>
          </w:p>
        </w:tc>
        <w:tc>
          <w:tcPr>
            <w:tcW w:w="1660" w:type="dxa"/>
            <w:hideMark/>
          </w:tcPr>
          <w:p w:rsidR="006E5CD4" w:rsidRPr="006E5CD4" w:rsidRDefault="006E5CD4" w:rsidP="00214F53">
            <w:pPr>
              <w:jc w:val="center"/>
              <w:rPr>
                <w:sz w:val="24"/>
                <w:szCs w:val="24"/>
              </w:rPr>
            </w:pPr>
            <w:r w:rsidRPr="006E5CD4">
              <w:rPr>
                <w:sz w:val="24"/>
                <w:szCs w:val="24"/>
              </w:rPr>
              <w:t>235</w:t>
            </w:r>
          </w:p>
        </w:tc>
        <w:tc>
          <w:tcPr>
            <w:tcW w:w="1440" w:type="dxa"/>
            <w:hideMark/>
          </w:tcPr>
          <w:p w:rsidR="006E5CD4" w:rsidRPr="006E5CD4" w:rsidRDefault="006E5CD4" w:rsidP="00214F53">
            <w:pPr>
              <w:jc w:val="center"/>
              <w:rPr>
                <w:sz w:val="24"/>
                <w:szCs w:val="24"/>
              </w:rPr>
            </w:pPr>
            <w:r w:rsidRPr="006E5CD4">
              <w:rPr>
                <w:sz w:val="24"/>
                <w:szCs w:val="24"/>
              </w:rPr>
              <w:t>343</w:t>
            </w:r>
          </w:p>
        </w:tc>
        <w:tc>
          <w:tcPr>
            <w:tcW w:w="1540" w:type="dxa"/>
            <w:hideMark/>
          </w:tcPr>
          <w:p w:rsidR="006E5CD4" w:rsidRPr="006E5CD4" w:rsidRDefault="006E5CD4" w:rsidP="00214F53">
            <w:pPr>
              <w:jc w:val="center"/>
              <w:rPr>
                <w:sz w:val="24"/>
                <w:szCs w:val="24"/>
              </w:rPr>
            </w:pPr>
            <w:r w:rsidRPr="006E5CD4">
              <w:rPr>
                <w:sz w:val="24"/>
                <w:szCs w:val="24"/>
              </w:rPr>
              <w:t>490</w:t>
            </w:r>
          </w:p>
        </w:tc>
      </w:tr>
      <w:tr w:rsidR="006E5CD4" w:rsidRPr="006E5CD4" w:rsidTr="006E5CD4">
        <w:trPr>
          <w:trHeight w:val="600"/>
        </w:trPr>
        <w:tc>
          <w:tcPr>
            <w:tcW w:w="2020" w:type="dxa"/>
            <w:hideMark/>
          </w:tcPr>
          <w:p w:rsidR="006E5CD4" w:rsidRPr="006E5CD4" w:rsidRDefault="006E5CD4">
            <w:pPr>
              <w:rPr>
                <w:sz w:val="24"/>
                <w:szCs w:val="24"/>
              </w:rPr>
            </w:pPr>
            <w:r w:rsidRPr="006E5CD4">
              <w:rPr>
                <w:sz w:val="24"/>
                <w:szCs w:val="24"/>
              </w:rPr>
              <w:t>proti životnímu prostředí</w:t>
            </w:r>
          </w:p>
        </w:tc>
        <w:tc>
          <w:tcPr>
            <w:tcW w:w="1660" w:type="dxa"/>
            <w:hideMark/>
          </w:tcPr>
          <w:p w:rsidR="006E5CD4" w:rsidRPr="006E5CD4" w:rsidRDefault="006E5CD4" w:rsidP="00214F53">
            <w:pPr>
              <w:jc w:val="center"/>
              <w:rPr>
                <w:sz w:val="24"/>
                <w:szCs w:val="24"/>
              </w:rPr>
            </w:pPr>
            <w:r w:rsidRPr="006E5CD4">
              <w:rPr>
                <w:sz w:val="24"/>
                <w:szCs w:val="24"/>
              </w:rPr>
              <w:t>20</w:t>
            </w:r>
          </w:p>
        </w:tc>
        <w:tc>
          <w:tcPr>
            <w:tcW w:w="1440" w:type="dxa"/>
            <w:hideMark/>
          </w:tcPr>
          <w:p w:rsidR="006E5CD4" w:rsidRPr="006E5CD4" w:rsidRDefault="006E5CD4" w:rsidP="00214F53">
            <w:pPr>
              <w:jc w:val="center"/>
              <w:rPr>
                <w:sz w:val="24"/>
                <w:szCs w:val="24"/>
              </w:rPr>
            </w:pPr>
            <w:r w:rsidRPr="006E5CD4">
              <w:rPr>
                <w:sz w:val="24"/>
                <w:szCs w:val="24"/>
              </w:rPr>
              <w:t>60</w:t>
            </w:r>
          </w:p>
        </w:tc>
        <w:tc>
          <w:tcPr>
            <w:tcW w:w="1540" w:type="dxa"/>
            <w:hideMark/>
          </w:tcPr>
          <w:p w:rsidR="006E5CD4" w:rsidRPr="006E5CD4" w:rsidRDefault="006E5CD4" w:rsidP="00214F53">
            <w:pPr>
              <w:jc w:val="center"/>
              <w:rPr>
                <w:sz w:val="24"/>
                <w:szCs w:val="24"/>
              </w:rPr>
            </w:pPr>
            <w:r w:rsidRPr="006E5CD4">
              <w:rPr>
                <w:sz w:val="24"/>
                <w:szCs w:val="24"/>
              </w:rPr>
              <w:t>62</w:t>
            </w:r>
          </w:p>
        </w:tc>
      </w:tr>
      <w:tr w:rsidR="006E5CD4" w:rsidRPr="006E5CD4" w:rsidTr="006E5CD4">
        <w:trPr>
          <w:trHeight w:val="300"/>
        </w:trPr>
        <w:tc>
          <w:tcPr>
            <w:tcW w:w="2020" w:type="dxa"/>
            <w:hideMark/>
          </w:tcPr>
          <w:p w:rsidR="006E5CD4" w:rsidRPr="006E5CD4" w:rsidRDefault="006E5CD4">
            <w:pPr>
              <w:rPr>
                <w:sz w:val="24"/>
                <w:szCs w:val="24"/>
              </w:rPr>
            </w:pPr>
            <w:r w:rsidRPr="006E5CD4">
              <w:rPr>
                <w:sz w:val="24"/>
                <w:szCs w:val="24"/>
              </w:rPr>
              <w:t>tabákový zákon</w:t>
            </w:r>
          </w:p>
        </w:tc>
        <w:tc>
          <w:tcPr>
            <w:tcW w:w="1660" w:type="dxa"/>
            <w:hideMark/>
          </w:tcPr>
          <w:p w:rsidR="006E5CD4" w:rsidRPr="006E5CD4" w:rsidRDefault="006E5CD4" w:rsidP="00214F53">
            <w:pPr>
              <w:jc w:val="center"/>
              <w:rPr>
                <w:sz w:val="24"/>
                <w:szCs w:val="24"/>
              </w:rPr>
            </w:pPr>
            <w:r w:rsidRPr="006E5CD4">
              <w:rPr>
                <w:sz w:val="24"/>
                <w:szCs w:val="24"/>
              </w:rPr>
              <w:t>554</w:t>
            </w:r>
          </w:p>
        </w:tc>
        <w:tc>
          <w:tcPr>
            <w:tcW w:w="1440" w:type="dxa"/>
            <w:hideMark/>
          </w:tcPr>
          <w:p w:rsidR="006E5CD4" w:rsidRPr="006E5CD4" w:rsidRDefault="006E5CD4" w:rsidP="00214F53">
            <w:pPr>
              <w:jc w:val="center"/>
              <w:rPr>
                <w:sz w:val="24"/>
                <w:szCs w:val="24"/>
              </w:rPr>
            </w:pPr>
            <w:r w:rsidRPr="006E5CD4">
              <w:rPr>
                <w:sz w:val="24"/>
                <w:szCs w:val="24"/>
              </w:rPr>
              <w:t>333</w:t>
            </w:r>
          </w:p>
        </w:tc>
        <w:tc>
          <w:tcPr>
            <w:tcW w:w="1540" w:type="dxa"/>
            <w:hideMark/>
          </w:tcPr>
          <w:p w:rsidR="006E5CD4" w:rsidRPr="006E5CD4" w:rsidRDefault="006E5CD4" w:rsidP="00214F53">
            <w:pPr>
              <w:jc w:val="center"/>
              <w:rPr>
                <w:sz w:val="24"/>
                <w:szCs w:val="24"/>
              </w:rPr>
            </w:pPr>
            <w:r w:rsidRPr="006E5CD4">
              <w:rPr>
                <w:sz w:val="24"/>
                <w:szCs w:val="24"/>
              </w:rPr>
              <w:t>461</w:t>
            </w:r>
          </w:p>
        </w:tc>
      </w:tr>
      <w:tr w:rsidR="006E5CD4" w:rsidRPr="006E5CD4" w:rsidTr="006E5CD4">
        <w:trPr>
          <w:trHeight w:val="300"/>
        </w:trPr>
        <w:tc>
          <w:tcPr>
            <w:tcW w:w="2020" w:type="dxa"/>
            <w:hideMark/>
          </w:tcPr>
          <w:p w:rsidR="006E5CD4" w:rsidRPr="006E5CD4" w:rsidRDefault="006E5CD4">
            <w:pPr>
              <w:rPr>
                <w:sz w:val="24"/>
                <w:szCs w:val="24"/>
              </w:rPr>
            </w:pPr>
            <w:r w:rsidRPr="006E5CD4">
              <w:rPr>
                <w:sz w:val="24"/>
                <w:szCs w:val="24"/>
              </w:rPr>
              <w:t>ostatní</w:t>
            </w:r>
          </w:p>
        </w:tc>
        <w:tc>
          <w:tcPr>
            <w:tcW w:w="1660" w:type="dxa"/>
            <w:hideMark/>
          </w:tcPr>
          <w:p w:rsidR="006E5CD4" w:rsidRPr="006E5CD4" w:rsidRDefault="006E5CD4" w:rsidP="00214F53">
            <w:pPr>
              <w:jc w:val="center"/>
              <w:rPr>
                <w:sz w:val="24"/>
                <w:szCs w:val="24"/>
              </w:rPr>
            </w:pPr>
            <w:r w:rsidRPr="006E5CD4">
              <w:rPr>
                <w:sz w:val="24"/>
                <w:szCs w:val="24"/>
              </w:rPr>
              <w:t>100</w:t>
            </w:r>
          </w:p>
        </w:tc>
        <w:tc>
          <w:tcPr>
            <w:tcW w:w="1440" w:type="dxa"/>
            <w:hideMark/>
          </w:tcPr>
          <w:p w:rsidR="006E5CD4" w:rsidRPr="006E5CD4" w:rsidRDefault="006E5CD4" w:rsidP="00214F53">
            <w:pPr>
              <w:jc w:val="center"/>
              <w:rPr>
                <w:sz w:val="24"/>
                <w:szCs w:val="24"/>
              </w:rPr>
            </w:pPr>
            <w:r w:rsidRPr="006E5CD4">
              <w:rPr>
                <w:sz w:val="24"/>
                <w:szCs w:val="24"/>
              </w:rPr>
              <w:t>119</w:t>
            </w:r>
          </w:p>
        </w:tc>
        <w:tc>
          <w:tcPr>
            <w:tcW w:w="1540" w:type="dxa"/>
            <w:hideMark/>
          </w:tcPr>
          <w:p w:rsidR="006E5CD4" w:rsidRPr="006E5CD4" w:rsidRDefault="006E5CD4" w:rsidP="00214F53">
            <w:pPr>
              <w:jc w:val="center"/>
              <w:rPr>
                <w:sz w:val="24"/>
                <w:szCs w:val="24"/>
              </w:rPr>
            </w:pPr>
            <w:r w:rsidRPr="006E5CD4">
              <w:rPr>
                <w:sz w:val="24"/>
                <w:szCs w:val="24"/>
              </w:rPr>
              <w:t>55</w:t>
            </w:r>
          </w:p>
        </w:tc>
      </w:tr>
    </w:tbl>
    <w:p w:rsidR="00711153" w:rsidRDefault="006154AB" w:rsidP="005F00DF">
      <w:pPr>
        <w:rPr>
          <w:rFonts w:ascii="Arial" w:hAnsi="Arial" w:cs="Arial"/>
          <w:sz w:val="20"/>
          <w:szCs w:val="20"/>
        </w:rPr>
      </w:pPr>
      <w:r w:rsidRPr="006154AB">
        <w:rPr>
          <w:rFonts w:ascii="Arial" w:hAnsi="Arial" w:cs="Arial"/>
          <w:sz w:val="20"/>
          <w:szCs w:val="20"/>
        </w:rPr>
        <w:t>Zdroj: Výroční zprávy Městské policie Liberec za rok 2011 a 2012</w:t>
      </w:r>
    </w:p>
    <w:p w:rsidR="006154AB" w:rsidRDefault="006154AB" w:rsidP="005F00DF">
      <w:pPr>
        <w:rPr>
          <w:rFonts w:ascii="Arial" w:hAnsi="Arial" w:cs="Arial"/>
          <w:sz w:val="20"/>
          <w:szCs w:val="20"/>
        </w:rPr>
      </w:pPr>
    </w:p>
    <w:p w:rsidR="006154AB" w:rsidRPr="006154AB" w:rsidRDefault="006154AB" w:rsidP="006154AB">
      <w:pPr>
        <w:pStyle w:val="Titulek"/>
        <w:rPr>
          <w:rFonts w:ascii="Arial" w:hAnsi="Arial" w:cs="Arial"/>
          <w:color w:val="auto"/>
          <w:sz w:val="20"/>
          <w:szCs w:val="20"/>
        </w:rPr>
      </w:pPr>
      <w:bookmarkStart w:id="173" w:name="_Toc357349246"/>
      <w:r w:rsidRPr="006154AB">
        <w:rPr>
          <w:rFonts w:ascii="Arial" w:hAnsi="Arial" w:cs="Arial"/>
          <w:color w:val="auto"/>
          <w:sz w:val="20"/>
          <w:szCs w:val="20"/>
        </w:rPr>
        <w:t xml:space="preserve">Obrázek </w:t>
      </w:r>
      <w:r w:rsidR="001A4497" w:rsidRPr="006154AB">
        <w:rPr>
          <w:rFonts w:ascii="Arial" w:hAnsi="Arial" w:cs="Arial"/>
          <w:color w:val="auto"/>
          <w:sz w:val="20"/>
          <w:szCs w:val="20"/>
        </w:rPr>
        <w:fldChar w:fldCharType="begin"/>
      </w:r>
      <w:r w:rsidRPr="006154AB">
        <w:rPr>
          <w:rFonts w:ascii="Arial" w:hAnsi="Arial" w:cs="Arial"/>
          <w:color w:val="auto"/>
          <w:sz w:val="20"/>
          <w:szCs w:val="20"/>
        </w:rPr>
        <w:instrText xml:space="preserve"> SEQ Obrázek \* ARABIC </w:instrText>
      </w:r>
      <w:r w:rsidR="001A4497" w:rsidRPr="006154AB">
        <w:rPr>
          <w:rFonts w:ascii="Arial" w:hAnsi="Arial" w:cs="Arial"/>
          <w:color w:val="auto"/>
          <w:sz w:val="20"/>
          <w:szCs w:val="20"/>
        </w:rPr>
        <w:fldChar w:fldCharType="separate"/>
      </w:r>
      <w:r w:rsidR="00ED0ECB">
        <w:rPr>
          <w:rFonts w:ascii="Arial" w:hAnsi="Arial" w:cs="Arial"/>
          <w:noProof/>
          <w:color w:val="auto"/>
          <w:sz w:val="20"/>
          <w:szCs w:val="20"/>
        </w:rPr>
        <w:t>10</w:t>
      </w:r>
      <w:r w:rsidR="001A4497" w:rsidRPr="006154AB">
        <w:rPr>
          <w:rFonts w:ascii="Arial" w:hAnsi="Arial" w:cs="Arial"/>
          <w:color w:val="auto"/>
          <w:sz w:val="20"/>
          <w:szCs w:val="20"/>
        </w:rPr>
        <w:fldChar w:fldCharType="end"/>
      </w:r>
      <w:r w:rsidRPr="006154AB">
        <w:rPr>
          <w:rFonts w:ascii="Arial" w:hAnsi="Arial" w:cs="Arial"/>
          <w:color w:val="auto"/>
          <w:sz w:val="20"/>
          <w:szCs w:val="20"/>
        </w:rPr>
        <w:t>: Vývoj počtu přestupků v letech 2010 - 2012</w:t>
      </w:r>
      <w:bookmarkEnd w:id="173"/>
    </w:p>
    <w:p w:rsidR="00214F53" w:rsidRPr="005F00DF" w:rsidRDefault="00214F53" w:rsidP="005F00DF">
      <w:pPr>
        <w:rPr>
          <w:sz w:val="24"/>
          <w:szCs w:val="24"/>
        </w:rPr>
      </w:pPr>
      <w:r>
        <w:rPr>
          <w:noProof/>
          <w:lang w:eastAsia="cs-CZ"/>
        </w:rPr>
        <w:drawing>
          <wp:inline distT="0" distB="0" distL="0" distR="0">
            <wp:extent cx="4572000" cy="2743200"/>
            <wp:effectExtent l="0" t="0" r="19050" b="1905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154AB" w:rsidRPr="006154AB" w:rsidRDefault="006154AB" w:rsidP="006154AB">
      <w:pPr>
        <w:rPr>
          <w:rFonts w:ascii="Arial" w:hAnsi="Arial" w:cs="Arial"/>
          <w:sz w:val="20"/>
          <w:szCs w:val="20"/>
        </w:rPr>
      </w:pPr>
      <w:r w:rsidRPr="006154AB">
        <w:rPr>
          <w:rFonts w:ascii="Arial" w:hAnsi="Arial" w:cs="Arial"/>
          <w:sz w:val="20"/>
          <w:szCs w:val="20"/>
        </w:rPr>
        <w:t>Zdroj: Výroční zprávy Městské policie Liberec za rok 2011 a 2012</w:t>
      </w:r>
    </w:p>
    <w:p w:rsidR="00B11454" w:rsidRDefault="00B11454" w:rsidP="00B11454">
      <w:pPr>
        <w:rPr>
          <w:sz w:val="24"/>
          <w:szCs w:val="24"/>
        </w:rPr>
      </w:pPr>
    </w:p>
    <w:p w:rsidR="006154AB" w:rsidRDefault="006154AB" w:rsidP="00B11454">
      <w:pPr>
        <w:rPr>
          <w:sz w:val="24"/>
          <w:szCs w:val="24"/>
        </w:rPr>
      </w:pPr>
    </w:p>
    <w:p w:rsidR="00B11454" w:rsidRPr="00C94763" w:rsidRDefault="00DC07E5" w:rsidP="0036348A">
      <w:pPr>
        <w:pStyle w:val="Odstavecseseznamem"/>
        <w:numPr>
          <w:ilvl w:val="0"/>
          <w:numId w:val="11"/>
        </w:numPr>
        <w:spacing w:before="100" w:beforeAutospacing="1" w:after="100" w:afterAutospacing="1" w:line="360" w:lineRule="auto"/>
        <w:rPr>
          <w:rFonts w:ascii="Arial" w:hAnsi="Arial" w:cs="Arial"/>
          <w:sz w:val="24"/>
          <w:szCs w:val="24"/>
        </w:rPr>
      </w:pPr>
      <w:r w:rsidRPr="00C94763">
        <w:rPr>
          <w:rFonts w:ascii="Arial" w:hAnsi="Arial" w:cs="Arial"/>
          <w:sz w:val="24"/>
          <w:szCs w:val="24"/>
        </w:rPr>
        <w:t>Analýza v dopravní bezpečnosti</w:t>
      </w:r>
    </w:p>
    <w:p w:rsidR="00B11454" w:rsidRDefault="00C3435F" w:rsidP="00C94763">
      <w:pPr>
        <w:spacing w:before="100" w:beforeAutospacing="1" w:after="100" w:afterAutospacing="1" w:line="360" w:lineRule="auto"/>
        <w:jc w:val="both"/>
        <w:rPr>
          <w:rFonts w:ascii="Arial" w:hAnsi="Arial" w:cs="Arial"/>
          <w:sz w:val="24"/>
          <w:szCs w:val="24"/>
        </w:rPr>
      </w:pPr>
      <w:r w:rsidRPr="00C94763">
        <w:rPr>
          <w:rFonts w:ascii="Arial" w:hAnsi="Arial" w:cs="Arial"/>
          <w:sz w:val="24"/>
          <w:szCs w:val="24"/>
        </w:rPr>
        <w:t>V uplynulém roce 2012 řešili policisté na Liberecku větší počet dopravních nehod než v roce předchozím. Počet lehkých zranění vzrostl, počet těžkých zranění zůstal stejný a pozitivní je, že klesl počet úmrtí při nehodách. V tabulce nehod níže uvádíme rozbor nehod za poslední 3 roky.</w:t>
      </w:r>
      <w:r w:rsidR="0044105A">
        <w:rPr>
          <w:rFonts w:ascii="Arial" w:hAnsi="Arial" w:cs="Arial"/>
          <w:sz w:val="24"/>
          <w:szCs w:val="24"/>
        </w:rPr>
        <w:t xml:space="preserve"> Data není možné sesbírat za SML, jsou vydávány pouze za ORP.</w:t>
      </w:r>
    </w:p>
    <w:p w:rsidR="00820DB3" w:rsidRPr="00820DB3" w:rsidRDefault="00820DB3" w:rsidP="00820DB3">
      <w:pPr>
        <w:pStyle w:val="Titulek"/>
        <w:rPr>
          <w:rFonts w:ascii="Arial" w:hAnsi="Arial" w:cs="Arial"/>
          <w:color w:val="auto"/>
          <w:sz w:val="20"/>
          <w:szCs w:val="20"/>
        </w:rPr>
      </w:pPr>
      <w:bookmarkStart w:id="174" w:name="_Toc357349195"/>
      <w:r w:rsidRPr="00820DB3">
        <w:rPr>
          <w:rFonts w:ascii="Arial" w:hAnsi="Arial" w:cs="Arial"/>
          <w:color w:val="auto"/>
          <w:sz w:val="20"/>
          <w:szCs w:val="20"/>
        </w:rPr>
        <w:t xml:space="preserve">Tabulka </w:t>
      </w:r>
      <w:r w:rsidR="001A4497" w:rsidRPr="00820DB3">
        <w:rPr>
          <w:rFonts w:ascii="Arial" w:hAnsi="Arial" w:cs="Arial"/>
          <w:color w:val="auto"/>
          <w:sz w:val="20"/>
          <w:szCs w:val="20"/>
        </w:rPr>
        <w:fldChar w:fldCharType="begin"/>
      </w:r>
      <w:r w:rsidRPr="00820DB3">
        <w:rPr>
          <w:rFonts w:ascii="Arial" w:hAnsi="Arial" w:cs="Arial"/>
          <w:color w:val="auto"/>
          <w:sz w:val="20"/>
          <w:szCs w:val="20"/>
        </w:rPr>
        <w:instrText xml:space="preserve"> SEQ Tabulka \* ARABIC </w:instrText>
      </w:r>
      <w:r w:rsidR="001A4497" w:rsidRPr="00820DB3">
        <w:rPr>
          <w:rFonts w:ascii="Arial" w:hAnsi="Arial" w:cs="Arial"/>
          <w:color w:val="auto"/>
          <w:sz w:val="20"/>
          <w:szCs w:val="20"/>
        </w:rPr>
        <w:fldChar w:fldCharType="separate"/>
      </w:r>
      <w:r w:rsidR="00ED0ECB">
        <w:rPr>
          <w:rFonts w:ascii="Arial" w:hAnsi="Arial" w:cs="Arial"/>
          <w:noProof/>
          <w:color w:val="auto"/>
          <w:sz w:val="20"/>
          <w:szCs w:val="20"/>
        </w:rPr>
        <w:t>30</w:t>
      </w:r>
      <w:r w:rsidR="001A4497" w:rsidRPr="00820DB3">
        <w:rPr>
          <w:rFonts w:ascii="Arial" w:hAnsi="Arial" w:cs="Arial"/>
          <w:color w:val="auto"/>
          <w:sz w:val="20"/>
          <w:szCs w:val="20"/>
        </w:rPr>
        <w:fldChar w:fldCharType="end"/>
      </w:r>
      <w:r w:rsidRPr="00820DB3">
        <w:rPr>
          <w:rFonts w:ascii="Arial" w:hAnsi="Arial" w:cs="Arial"/>
          <w:color w:val="auto"/>
          <w:sz w:val="20"/>
          <w:szCs w:val="20"/>
        </w:rPr>
        <w:t>: Rozbor nehod za roky 2010 - 2012</w:t>
      </w:r>
      <w:bookmarkEnd w:id="174"/>
    </w:p>
    <w:tbl>
      <w:tblPr>
        <w:tblW w:w="6780" w:type="dxa"/>
        <w:tblInd w:w="55" w:type="dxa"/>
        <w:tblCellMar>
          <w:left w:w="70" w:type="dxa"/>
          <w:right w:w="70" w:type="dxa"/>
        </w:tblCellMar>
        <w:tblLook w:val="04A0" w:firstRow="1" w:lastRow="0" w:firstColumn="1" w:lastColumn="0" w:noHBand="0" w:noVBand="1"/>
      </w:tblPr>
      <w:tblGrid>
        <w:gridCol w:w="2140"/>
        <w:gridCol w:w="1660"/>
        <w:gridCol w:w="1440"/>
        <w:gridCol w:w="1540"/>
      </w:tblGrid>
      <w:tr w:rsidR="009E154D" w:rsidRPr="009E154D" w:rsidTr="009E154D">
        <w:trPr>
          <w:trHeight w:val="63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rPr>
                <w:rFonts w:ascii="Times New Roman" w:eastAsia="Times New Roman" w:hAnsi="Times New Roman" w:cs="Times New Roman"/>
                <w:b/>
                <w:bCs/>
                <w:i/>
                <w:iCs/>
                <w:color w:val="000000"/>
                <w:sz w:val="24"/>
                <w:szCs w:val="24"/>
                <w:lang w:eastAsia="cs-CZ"/>
              </w:rPr>
            </w:pPr>
            <w:r w:rsidRPr="009E154D">
              <w:rPr>
                <w:rFonts w:ascii="Times New Roman" w:eastAsia="Times New Roman" w:hAnsi="Times New Roman" w:cs="Times New Roman"/>
                <w:b/>
                <w:bCs/>
                <w:i/>
                <w:iCs/>
                <w:color w:val="000000"/>
                <w:sz w:val="24"/>
                <w:szCs w:val="24"/>
                <w:lang w:eastAsia="cs-CZ"/>
              </w:rPr>
              <w:t>Rozbor nehod - základní ukazatele</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jc w:val="center"/>
              <w:rPr>
                <w:rFonts w:ascii="Times New Roman" w:eastAsia="Times New Roman" w:hAnsi="Times New Roman" w:cs="Times New Roman"/>
                <w:b/>
                <w:bCs/>
                <w:color w:val="000000"/>
                <w:sz w:val="24"/>
                <w:szCs w:val="24"/>
                <w:lang w:eastAsia="cs-CZ"/>
              </w:rPr>
            </w:pPr>
            <w:r w:rsidRPr="009E154D">
              <w:rPr>
                <w:rFonts w:ascii="Times New Roman" w:eastAsia="Times New Roman" w:hAnsi="Times New Roman" w:cs="Times New Roman"/>
                <w:b/>
                <w:bCs/>
                <w:color w:val="000000"/>
                <w:sz w:val="24"/>
                <w:szCs w:val="24"/>
                <w:lang w:eastAsia="cs-CZ"/>
              </w:rPr>
              <w:t>2010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jc w:val="center"/>
              <w:rPr>
                <w:rFonts w:ascii="Times New Roman" w:eastAsia="Times New Roman" w:hAnsi="Times New Roman" w:cs="Times New Roman"/>
                <w:b/>
                <w:bCs/>
                <w:color w:val="000000"/>
                <w:sz w:val="24"/>
                <w:szCs w:val="24"/>
                <w:lang w:eastAsia="cs-CZ"/>
              </w:rPr>
            </w:pPr>
            <w:r w:rsidRPr="009E154D">
              <w:rPr>
                <w:rFonts w:ascii="Times New Roman" w:eastAsia="Times New Roman" w:hAnsi="Times New Roman" w:cs="Times New Roman"/>
                <w:b/>
                <w:bCs/>
                <w:color w:val="000000"/>
                <w:sz w:val="24"/>
                <w:szCs w:val="24"/>
                <w:lang w:eastAsia="cs-CZ"/>
              </w:rPr>
              <w:t>2011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jc w:val="center"/>
              <w:rPr>
                <w:rFonts w:ascii="Times New Roman" w:eastAsia="Times New Roman" w:hAnsi="Times New Roman" w:cs="Times New Roman"/>
                <w:b/>
                <w:bCs/>
                <w:color w:val="000000"/>
                <w:sz w:val="24"/>
                <w:szCs w:val="24"/>
                <w:lang w:eastAsia="cs-CZ"/>
              </w:rPr>
            </w:pPr>
            <w:r w:rsidRPr="009E154D">
              <w:rPr>
                <w:rFonts w:ascii="Times New Roman" w:eastAsia="Times New Roman" w:hAnsi="Times New Roman" w:cs="Times New Roman"/>
                <w:b/>
                <w:bCs/>
                <w:color w:val="000000"/>
                <w:sz w:val="24"/>
                <w:szCs w:val="24"/>
                <w:lang w:eastAsia="cs-CZ"/>
              </w:rPr>
              <w:t>2012</w:t>
            </w:r>
          </w:p>
        </w:tc>
      </w:tr>
      <w:tr w:rsidR="009E154D" w:rsidRPr="009E154D" w:rsidTr="009E154D">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rPr>
                <w:rFonts w:ascii="Times New Roman" w:eastAsia="Times New Roman" w:hAnsi="Times New Roman" w:cs="Times New Roman"/>
                <w:color w:val="000000"/>
                <w:sz w:val="24"/>
                <w:szCs w:val="24"/>
                <w:lang w:eastAsia="cs-CZ"/>
              </w:rPr>
            </w:pPr>
            <w:r w:rsidRPr="009E154D">
              <w:rPr>
                <w:rFonts w:ascii="Times New Roman" w:eastAsia="Times New Roman" w:hAnsi="Times New Roman" w:cs="Times New Roman"/>
                <w:color w:val="000000"/>
                <w:sz w:val="24"/>
                <w:szCs w:val="24"/>
                <w:lang w:eastAsia="cs-CZ"/>
              </w:rPr>
              <w:t>Celkem nehod</w:t>
            </w:r>
          </w:p>
        </w:tc>
        <w:tc>
          <w:tcPr>
            <w:tcW w:w="1660" w:type="dxa"/>
            <w:tcBorders>
              <w:top w:val="nil"/>
              <w:left w:val="nil"/>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jc w:val="center"/>
              <w:rPr>
                <w:rFonts w:ascii="Times New Roman" w:eastAsia="Times New Roman" w:hAnsi="Times New Roman" w:cs="Times New Roman"/>
                <w:color w:val="000000"/>
                <w:sz w:val="24"/>
                <w:szCs w:val="24"/>
                <w:lang w:eastAsia="cs-CZ"/>
              </w:rPr>
            </w:pPr>
            <w:r w:rsidRPr="009E154D">
              <w:rPr>
                <w:rFonts w:ascii="Times New Roman" w:eastAsia="Times New Roman" w:hAnsi="Times New Roman" w:cs="Times New Roman"/>
                <w:color w:val="000000"/>
                <w:sz w:val="24"/>
                <w:szCs w:val="24"/>
                <w:lang w:eastAsia="cs-CZ"/>
              </w:rPr>
              <w:t>1631</w:t>
            </w:r>
          </w:p>
        </w:tc>
        <w:tc>
          <w:tcPr>
            <w:tcW w:w="1440" w:type="dxa"/>
            <w:tcBorders>
              <w:top w:val="nil"/>
              <w:left w:val="nil"/>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jc w:val="center"/>
              <w:rPr>
                <w:rFonts w:ascii="Times New Roman" w:eastAsia="Times New Roman" w:hAnsi="Times New Roman" w:cs="Times New Roman"/>
                <w:color w:val="000000"/>
                <w:sz w:val="24"/>
                <w:szCs w:val="24"/>
                <w:lang w:eastAsia="cs-CZ"/>
              </w:rPr>
            </w:pPr>
            <w:r w:rsidRPr="009E154D">
              <w:rPr>
                <w:rFonts w:ascii="Times New Roman" w:eastAsia="Times New Roman" w:hAnsi="Times New Roman" w:cs="Times New Roman"/>
                <w:color w:val="000000"/>
                <w:sz w:val="24"/>
                <w:szCs w:val="24"/>
                <w:lang w:eastAsia="cs-CZ"/>
              </w:rPr>
              <w:t>1536</w:t>
            </w:r>
          </w:p>
        </w:tc>
        <w:tc>
          <w:tcPr>
            <w:tcW w:w="1540" w:type="dxa"/>
            <w:tcBorders>
              <w:top w:val="nil"/>
              <w:left w:val="nil"/>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jc w:val="center"/>
              <w:rPr>
                <w:rFonts w:ascii="Times New Roman" w:eastAsia="Times New Roman" w:hAnsi="Times New Roman" w:cs="Times New Roman"/>
                <w:color w:val="000000"/>
                <w:sz w:val="24"/>
                <w:szCs w:val="24"/>
                <w:lang w:eastAsia="cs-CZ"/>
              </w:rPr>
            </w:pPr>
            <w:r w:rsidRPr="009E154D">
              <w:rPr>
                <w:rFonts w:ascii="Times New Roman" w:eastAsia="Times New Roman" w:hAnsi="Times New Roman" w:cs="Times New Roman"/>
                <w:color w:val="000000"/>
                <w:sz w:val="24"/>
                <w:szCs w:val="24"/>
                <w:lang w:eastAsia="cs-CZ"/>
              </w:rPr>
              <w:t>1721</w:t>
            </w:r>
          </w:p>
        </w:tc>
      </w:tr>
      <w:tr w:rsidR="009E154D" w:rsidRPr="009E154D" w:rsidTr="009E154D">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rPr>
                <w:rFonts w:ascii="Times New Roman" w:eastAsia="Times New Roman" w:hAnsi="Times New Roman" w:cs="Times New Roman"/>
                <w:color w:val="000000"/>
                <w:sz w:val="24"/>
                <w:szCs w:val="24"/>
                <w:lang w:eastAsia="cs-CZ"/>
              </w:rPr>
            </w:pPr>
            <w:r w:rsidRPr="009E154D">
              <w:rPr>
                <w:rFonts w:ascii="Times New Roman" w:eastAsia="Times New Roman" w:hAnsi="Times New Roman" w:cs="Times New Roman"/>
                <w:color w:val="000000"/>
                <w:sz w:val="24"/>
                <w:szCs w:val="24"/>
                <w:lang w:eastAsia="cs-CZ"/>
              </w:rPr>
              <w:t>Úmrtí</w:t>
            </w:r>
          </w:p>
        </w:tc>
        <w:tc>
          <w:tcPr>
            <w:tcW w:w="1660" w:type="dxa"/>
            <w:tcBorders>
              <w:top w:val="nil"/>
              <w:left w:val="nil"/>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jc w:val="center"/>
              <w:rPr>
                <w:rFonts w:ascii="Times New Roman" w:eastAsia="Times New Roman" w:hAnsi="Times New Roman" w:cs="Times New Roman"/>
                <w:color w:val="000000"/>
                <w:sz w:val="24"/>
                <w:szCs w:val="24"/>
                <w:lang w:eastAsia="cs-CZ"/>
              </w:rPr>
            </w:pPr>
            <w:r w:rsidRPr="009E154D">
              <w:rPr>
                <w:rFonts w:ascii="Times New Roman" w:eastAsia="Times New Roman" w:hAnsi="Times New Roman" w:cs="Times New Roman"/>
                <w:color w:val="000000"/>
                <w:sz w:val="24"/>
                <w:szCs w:val="24"/>
                <w:lang w:eastAsia="cs-CZ"/>
              </w:rPr>
              <w:t>8</w:t>
            </w:r>
          </w:p>
        </w:tc>
        <w:tc>
          <w:tcPr>
            <w:tcW w:w="1440" w:type="dxa"/>
            <w:tcBorders>
              <w:top w:val="nil"/>
              <w:left w:val="nil"/>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jc w:val="center"/>
              <w:rPr>
                <w:rFonts w:ascii="Times New Roman" w:eastAsia="Times New Roman" w:hAnsi="Times New Roman" w:cs="Times New Roman"/>
                <w:color w:val="000000"/>
                <w:sz w:val="24"/>
                <w:szCs w:val="24"/>
                <w:lang w:eastAsia="cs-CZ"/>
              </w:rPr>
            </w:pPr>
            <w:r w:rsidRPr="009E154D">
              <w:rPr>
                <w:rFonts w:ascii="Times New Roman" w:eastAsia="Times New Roman" w:hAnsi="Times New Roman" w:cs="Times New Roman"/>
                <w:color w:val="000000"/>
                <w:sz w:val="24"/>
                <w:szCs w:val="24"/>
                <w:lang w:eastAsia="cs-CZ"/>
              </w:rPr>
              <w:t>9</w:t>
            </w:r>
          </w:p>
        </w:tc>
        <w:tc>
          <w:tcPr>
            <w:tcW w:w="1540" w:type="dxa"/>
            <w:tcBorders>
              <w:top w:val="nil"/>
              <w:left w:val="nil"/>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jc w:val="center"/>
              <w:rPr>
                <w:rFonts w:ascii="Times New Roman" w:eastAsia="Times New Roman" w:hAnsi="Times New Roman" w:cs="Times New Roman"/>
                <w:color w:val="000000"/>
                <w:sz w:val="24"/>
                <w:szCs w:val="24"/>
                <w:lang w:eastAsia="cs-CZ"/>
              </w:rPr>
            </w:pPr>
            <w:r w:rsidRPr="009E154D">
              <w:rPr>
                <w:rFonts w:ascii="Times New Roman" w:eastAsia="Times New Roman" w:hAnsi="Times New Roman" w:cs="Times New Roman"/>
                <w:color w:val="000000"/>
                <w:sz w:val="24"/>
                <w:szCs w:val="24"/>
                <w:lang w:eastAsia="cs-CZ"/>
              </w:rPr>
              <w:t>6</w:t>
            </w:r>
          </w:p>
        </w:tc>
      </w:tr>
      <w:tr w:rsidR="009E154D" w:rsidRPr="009E154D" w:rsidTr="009E154D">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rPr>
                <w:rFonts w:ascii="Times New Roman" w:eastAsia="Times New Roman" w:hAnsi="Times New Roman" w:cs="Times New Roman"/>
                <w:color w:val="000000"/>
                <w:sz w:val="24"/>
                <w:szCs w:val="24"/>
                <w:lang w:eastAsia="cs-CZ"/>
              </w:rPr>
            </w:pPr>
            <w:r w:rsidRPr="009E154D">
              <w:rPr>
                <w:rFonts w:ascii="Times New Roman" w:eastAsia="Times New Roman" w:hAnsi="Times New Roman" w:cs="Times New Roman"/>
                <w:color w:val="000000"/>
                <w:sz w:val="24"/>
                <w:szCs w:val="24"/>
                <w:lang w:eastAsia="cs-CZ"/>
              </w:rPr>
              <w:t>Těžká zranění</w:t>
            </w:r>
          </w:p>
        </w:tc>
        <w:tc>
          <w:tcPr>
            <w:tcW w:w="1660" w:type="dxa"/>
            <w:tcBorders>
              <w:top w:val="nil"/>
              <w:left w:val="nil"/>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jc w:val="center"/>
              <w:rPr>
                <w:rFonts w:ascii="Times New Roman" w:eastAsia="Times New Roman" w:hAnsi="Times New Roman" w:cs="Times New Roman"/>
                <w:color w:val="000000"/>
                <w:sz w:val="24"/>
                <w:szCs w:val="24"/>
                <w:lang w:eastAsia="cs-CZ"/>
              </w:rPr>
            </w:pPr>
            <w:r w:rsidRPr="009E154D">
              <w:rPr>
                <w:rFonts w:ascii="Times New Roman" w:eastAsia="Times New Roman" w:hAnsi="Times New Roman" w:cs="Times New Roman"/>
                <w:color w:val="000000"/>
                <w:sz w:val="24"/>
                <w:szCs w:val="24"/>
                <w:lang w:eastAsia="cs-CZ"/>
              </w:rPr>
              <w:t>70</w:t>
            </w:r>
          </w:p>
        </w:tc>
        <w:tc>
          <w:tcPr>
            <w:tcW w:w="1440" w:type="dxa"/>
            <w:tcBorders>
              <w:top w:val="nil"/>
              <w:left w:val="nil"/>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jc w:val="center"/>
              <w:rPr>
                <w:rFonts w:ascii="Times New Roman" w:eastAsia="Times New Roman" w:hAnsi="Times New Roman" w:cs="Times New Roman"/>
                <w:color w:val="000000"/>
                <w:sz w:val="24"/>
                <w:szCs w:val="24"/>
                <w:lang w:eastAsia="cs-CZ"/>
              </w:rPr>
            </w:pPr>
            <w:r w:rsidRPr="009E154D">
              <w:rPr>
                <w:rFonts w:ascii="Times New Roman" w:eastAsia="Times New Roman" w:hAnsi="Times New Roman" w:cs="Times New Roman"/>
                <w:color w:val="000000"/>
                <w:sz w:val="24"/>
                <w:szCs w:val="24"/>
                <w:lang w:eastAsia="cs-CZ"/>
              </w:rPr>
              <w:t>50</w:t>
            </w:r>
          </w:p>
        </w:tc>
        <w:tc>
          <w:tcPr>
            <w:tcW w:w="1540" w:type="dxa"/>
            <w:tcBorders>
              <w:top w:val="nil"/>
              <w:left w:val="nil"/>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jc w:val="center"/>
              <w:rPr>
                <w:rFonts w:ascii="Times New Roman" w:eastAsia="Times New Roman" w:hAnsi="Times New Roman" w:cs="Times New Roman"/>
                <w:color w:val="000000"/>
                <w:sz w:val="24"/>
                <w:szCs w:val="24"/>
                <w:lang w:eastAsia="cs-CZ"/>
              </w:rPr>
            </w:pPr>
            <w:r w:rsidRPr="009E154D">
              <w:rPr>
                <w:rFonts w:ascii="Times New Roman" w:eastAsia="Times New Roman" w:hAnsi="Times New Roman" w:cs="Times New Roman"/>
                <w:color w:val="000000"/>
                <w:sz w:val="24"/>
                <w:szCs w:val="24"/>
                <w:lang w:eastAsia="cs-CZ"/>
              </w:rPr>
              <w:t>50</w:t>
            </w:r>
          </w:p>
        </w:tc>
      </w:tr>
      <w:tr w:rsidR="009E154D" w:rsidRPr="009E154D" w:rsidTr="009E154D">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rPr>
                <w:rFonts w:ascii="Times New Roman" w:eastAsia="Times New Roman" w:hAnsi="Times New Roman" w:cs="Times New Roman"/>
                <w:color w:val="000000"/>
                <w:sz w:val="24"/>
                <w:szCs w:val="24"/>
                <w:lang w:eastAsia="cs-CZ"/>
              </w:rPr>
            </w:pPr>
            <w:r w:rsidRPr="009E154D">
              <w:rPr>
                <w:rFonts w:ascii="Times New Roman" w:eastAsia="Times New Roman" w:hAnsi="Times New Roman" w:cs="Times New Roman"/>
                <w:color w:val="000000"/>
                <w:sz w:val="24"/>
                <w:szCs w:val="24"/>
                <w:lang w:eastAsia="cs-CZ"/>
              </w:rPr>
              <w:t>Lehká zranění</w:t>
            </w:r>
          </w:p>
        </w:tc>
        <w:tc>
          <w:tcPr>
            <w:tcW w:w="1660" w:type="dxa"/>
            <w:tcBorders>
              <w:top w:val="nil"/>
              <w:left w:val="nil"/>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jc w:val="center"/>
              <w:rPr>
                <w:rFonts w:ascii="Times New Roman" w:eastAsia="Times New Roman" w:hAnsi="Times New Roman" w:cs="Times New Roman"/>
                <w:color w:val="000000"/>
                <w:sz w:val="24"/>
                <w:szCs w:val="24"/>
                <w:lang w:eastAsia="cs-CZ"/>
              </w:rPr>
            </w:pPr>
            <w:r w:rsidRPr="009E154D">
              <w:rPr>
                <w:rFonts w:ascii="Times New Roman" w:eastAsia="Times New Roman" w:hAnsi="Times New Roman" w:cs="Times New Roman"/>
                <w:color w:val="000000"/>
                <w:sz w:val="24"/>
                <w:szCs w:val="24"/>
                <w:lang w:eastAsia="cs-CZ"/>
              </w:rPr>
              <w:t>323</w:t>
            </w:r>
          </w:p>
        </w:tc>
        <w:tc>
          <w:tcPr>
            <w:tcW w:w="1440" w:type="dxa"/>
            <w:tcBorders>
              <w:top w:val="nil"/>
              <w:left w:val="nil"/>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jc w:val="center"/>
              <w:rPr>
                <w:rFonts w:ascii="Times New Roman" w:eastAsia="Times New Roman" w:hAnsi="Times New Roman" w:cs="Times New Roman"/>
                <w:color w:val="000000"/>
                <w:sz w:val="24"/>
                <w:szCs w:val="24"/>
                <w:lang w:eastAsia="cs-CZ"/>
              </w:rPr>
            </w:pPr>
            <w:r w:rsidRPr="009E154D">
              <w:rPr>
                <w:rFonts w:ascii="Times New Roman" w:eastAsia="Times New Roman" w:hAnsi="Times New Roman" w:cs="Times New Roman"/>
                <w:color w:val="000000"/>
                <w:sz w:val="24"/>
                <w:szCs w:val="24"/>
                <w:lang w:eastAsia="cs-CZ"/>
              </w:rPr>
              <w:t>329</w:t>
            </w:r>
          </w:p>
        </w:tc>
        <w:tc>
          <w:tcPr>
            <w:tcW w:w="1540" w:type="dxa"/>
            <w:tcBorders>
              <w:top w:val="nil"/>
              <w:left w:val="nil"/>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jc w:val="center"/>
              <w:rPr>
                <w:rFonts w:ascii="Times New Roman" w:eastAsia="Times New Roman" w:hAnsi="Times New Roman" w:cs="Times New Roman"/>
                <w:color w:val="000000"/>
                <w:sz w:val="24"/>
                <w:szCs w:val="24"/>
                <w:lang w:eastAsia="cs-CZ"/>
              </w:rPr>
            </w:pPr>
            <w:r w:rsidRPr="009E154D">
              <w:rPr>
                <w:rFonts w:ascii="Times New Roman" w:eastAsia="Times New Roman" w:hAnsi="Times New Roman" w:cs="Times New Roman"/>
                <w:color w:val="000000"/>
                <w:sz w:val="24"/>
                <w:szCs w:val="24"/>
                <w:lang w:eastAsia="cs-CZ"/>
              </w:rPr>
              <w:t>348</w:t>
            </w:r>
          </w:p>
        </w:tc>
      </w:tr>
      <w:tr w:rsidR="009E154D" w:rsidRPr="009E154D" w:rsidTr="009E154D">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rPr>
                <w:rFonts w:ascii="Times New Roman" w:eastAsia="Times New Roman" w:hAnsi="Times New Roman" w:cs="Times New Roman"/>
                <w:color w:val="000000"/>
                <w:sz w:val="24"/>
                <w:szCs w:val="24"/>
                <w:lang w:eastAsia="cs-CZ"/>
              </w:rPr>
            </w:pPr>
            <w:r w:rsidRPr="009E154D">
              <w:rPr>
                <w:rFonts w:ascii="Times New Roman" w:eastAsia="Times New Roman" w:hAnsi="Times New Roman" w:cs="Times New Roman"/>
                <w:color w:val="000000"/>
                <w:sz w:val="24"/>
                <w:szCs w:val="24"/>
                <w:lang w:eastAsia="cs-CZ"/>
              </w:rPr>
              <w:t>Celková škoda</w:t>
            </w:r>
          </w:p>
        </w:tc>
        <w:tc>
          <w:tcPr>
            <w:tcW w:w="1660" w:type="dxa"/>
            <w:tcBorders>
              <w:top w:val="nil"/>
              <w:left w:val="nil"/>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jc w:val="center"/>
              <w:rPr>
                <w:rFonts w:ascii="Times New Roman" w:eastAsia="Times New Roman" w:hAnsi="Times New Roman" w:cs="Times New Roman"/>
                <w:color w:val="000000"/>
                <w:sz w:val="24"/>
                <w:szCs w:val="24"/>
                <w:lang w:eastAsia="cs-CZ"/>
              </w:rPr>
            </w:pPr>
            <w:r w:rsidRPr="009E154D">
              <w:rPr>
                <w:rFonts w:ascii="Times New Roman" w:eastAsia="Times New Roman" w:hAnsi="Times New Roman" w:cs="Times New Roman"/>
                <w:color w:val="000000"/>
                <w:sz w:val="24"/>
                <w:szCs w:val="24"/>
                <w:lang w:eastAsia="cs-CZ"/>
              </w:rPr>
              <w:t>91 108 400</w:t>
            </w:r>
          </w:p>
        </w:tc>
        <w:tc>
          <w:tcPr>
            <w:tcW w:w="1440" w:type="dxa"/>
            <w:tcBorders>
              <w:top w:val="nil"/>
              <w:left w:val="nil"/>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jc w:val="center"/>
              <w:rPr>
                <w:rFonts w:ascii="Times New Roman" w:eastAsia="Times New Roman" w:hAnsi="Times New Roman" w:cs="Times New Roman"/>
                <w:color w:val="000000"/>
                <w:sz w:val="24"/>
                <w:szCs w:val="24"/>
                <w:lang w:eastAsia="cs-CZ"/>
              </w:rPr>
            </w:pPr>
            <w:r w:rsidRPr="009E154D">
              <w:rPr>
                <w:rFonts w:ascii="Times New Roman" w:eastAsia="Times New Roman" w:hAnsi="Times New Roman" w:cs="Times New Roman"/>
                <w:color w:val="000000"/>
                <w:sz w:val="24"/>
                <w:szCs w:val="24"/>
                <w:lang w:eastAsia="cs-CZ"/>
              </w:rPr>
              <w:t>86 696 900</w:t>
            </w:r>
          </w:p>
        </w:tc>
        <w:tc>
          <w:tcPr>
            <w:tcW w:w="1540" w:type="dxa"/>
            <w:tcBorders>
              <w:top w:val="nil"/>
              <w:left w:val="nil"/>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jc w:val="center"/>
              <w:rPr>
                <w:rFonts w:ascii="Times New Roman" w:eastAsia="Times New Roman" w:hAnsi="Times New Roman" w:cs="Times New Roman"/>
                <w:color w:val="000000"/>
                <w:sz w:val="24"/>
                <w:szCs w:val="24"/>
                <w:lang w:eastAsia="cs-CZ"/>
              </w:rPr>
            </w:pPr>
            <w:r w:rsidRPr="009E154D">
              <w:rPr>
                <w:rFonts w:ascii="Times New Roman" w:eastAsia="Times New Roman" w:hAnsi="Times New Roman" w:cs="Times New Roman"/>
                <w:color w:val="000000"/>
                <w:sz w:val="24"/>
                <w:szCs w:val="24"/>
                <w:lang w:eastAsia="cs-CZ"/>
              </w:rPr>
              <w:t>85 413 200</w:t>
            </w:r>
          </w:p>
        </w:tc>
      </w:tr>
      <w:tr w:rsidR="009E154D" w:rsidRPr="009E154D" w:rsidTr="009E154D">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rPr>
                <w:rFonts w:ascii="Times New Roman" w:eastAsia="Times New Roman" w:hAnsi="Times New Roman" w:cs="Times New Roman"/>
                <w:color w:val="000000"/>
                <w:sz w:val="24"/>
                <w:szCs w:val="24"/>
                <w:lang w:eastAsia="cs-CZ"/>
              </w:rPr>
            </w:pPr>
            <w:r w:rsidRPr="009E154D">
              <w:rPr>
                <w:rFonts w:ascii="Times New Roman" w:eastAsia="Times New Roman" w:hAnsi="Times New Roman" w:cs="Times New Roman"/>
                <w:color w:val="000000"/>
                <w:sz w:val="24"/>
                <w:szCs w:val="24"/>
                <w:lang w:eastAsia="cs-CZ"/>
              </w:rPr>
              <w:t>Alkohol</w:t>
            </w:r>
          </w:p>
        </w:tc>
        <w:tc>
          <w:tcPr>
            <w:tcW w:w="1660" w:type="dxa"/>
            <w:tcBorders>
              <w:top w:val="nil"/>
              <w:left w:val="nil"/>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jc w:val="center"/>
              <w:rPr>
                <w:rFonts w:ascii="Times New Roman" w:eastAsia="Times New Roman" w:hAnsi="Times New Roman" w:cs="Times New Roman"/>
                <w:color w:val="000000"/>
                <w:sz w:val="24"/>
                <w:szCs w:val="24"/>
                <w:lang w:eastAsia="cs-CZ"/>
              </w:rPr>
            </w:pPr>
            <w:r w:rsidRPr="009E154D">
              <w:rPr>
                <w:rFonts w:ascii="Times New Roman" w:eastAsia="Times New Roman" w:hAnsi="Times New Roman" w:cs="Times New Roman"/>
                <w:color w:val="000000"/>
                <w:sz w:val="24"/>
                <w:szCs w:val="24"/>
                <w:lang w:eastAsia="cs-CZ"/>
              </w:rPr>
              <w:t>98</w:t>
            </w:r>
          </w:p>
        </w:tc>
        <w:tc>
          <w:tcPr>
            <w:tcW w:w="1440" w:type="dxa"/>
            <w:tcBorders>
              <w:top w:val="nil"/>
              <w:left w:val="nil"/>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jc w:val="center"/>
              <w:rPr>
                <w:rFonts w:ascii="Times New Roman" w:eastAsia="Times New Roman" w:hAnsi="Times New Roman" w:cs="Times New Roman"/>
                <w:color w:val="000000"/>
                <w:sz w:val="24"/>
                <w:szCs w:val="24"/>
                <w:lang w:eastAsia="cs-CZ"/>
              </w:rPr>
            </w:pPr>
            <w:r w:rsidRPr="009E154D">
              <w:rPr>
                <w:rFonts w:ascii="Times New Roman" w:eastAsia="Times New Roman" w:hAnsi="Times New Roman" w:cs="Times New Roman"/>
                <w:color w:val="000000"/>
                <w:sz w:val="24"/>
                <w:szCs w:val="24"/>
                <w:lang w:eastAsia="cs-CZ"/>
              </w:rPr>
              <w:t>103</w:t>
            </w:r>
          </w:p>
        </w:tc>
        <w:tc>
          <w:tcPr>
            <w:tcW w:w="1540" w:type="dxa"/>
            <w:tcBorders>
              <w:top w:val="nil"/>
              <w:left w:val="nil"/>
              <w:bottom w:val="single" w:sz="4" w:space="0" w:color="auto"/>
              <w:right w:val="single" w:sz="4" w:space="0" w:color="auto"/>
            </w:tcBorders>
            <w:shd w:val="clear" w:color="auto" w:fill="auto"/>
            <w:vAlign w:val="center"/>
            <w:hideMark/>
          </w:tcPr>
          <w:p w:rsidR="009E154D" w:rsidRPr="009E154D" w:rsidRDefault="009E154D" w:rsidP="009E154D">
            <w:pPr>
              <w:spacing w:after="0" w:line="240" w:lineRule="auto"/>
              <w:jc w:val="center"/>
              <w:rPr>
                <w:rFonts w:ascii="Times New Roman" w:eastAsia="Times New Roman" w:hAnsi="Times New Roman" w:cs="Times New Roman"/>
                <w:color w:val="000000"/>
                <w:sz w:val="24"/>
                <w:szCs w:val="24"/>
                <w:lang w:eastAsia="cs-CZ"/>
              </w:rPr>
            </w:pPr>
            <w:r w:rsidRPr="009E154D">
              <w:rPr>
                <w:rFonts w:ascii="Times New Roman" w:eastAsia="Times New Roman" w:hAnsi="Times New Roman" w:cs="Times New Roman"/>
                <w:color w:val="000000"/>
                <w:sz w:val="24"/>
                <w:szCs w:val="24"/>
                <w:lang w:eastAsia="cs-CZ"/>
              </w:rPr>
              <w:t>102</w:t>
            </w:r>
          </w:p>
        </w:tc>
      </w:tr>
    </w:tbl>
    <w:p w:rsidR="00B11454" w:rsidRPr="00820DB3" w:rsidRDefault="00820DB3" w:rsidP="00B11454">
      <w:pPr>
        <w:rPr>
          <w:rFonts w:ascii="Arial" w:hAnsi="Arial" w:cs="Arial"/>
          <w:sz w:val="20"/>
          <w:szCs w:val="20"/>
        </w:rPr>
      </w:pPr>
      <w:r w:rsidRPr="00820DB3">
        <w:rPr>
          <w:rFonts w:ascii="Arial" w:hAnsi="Arial" w:cs="Arial"/>
          <w:sz w:val="20"/>
          <w:szCs w:val="20"/>
        </w:rPr>
        <w:t>Zdroj: webové stránky Policie ČR</w:t>
      </w:r>
    </w:p>
    <w:p w:rsidR="00E81AB7" w:rsidRPr="00C94763" w:rsidRDefault="00E81AB7" w:rsidP="00820DB3">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Nejčastější příčinou nehod byl nesprávný způsob jízdy - 910 nehod. Druhou nejčastější příčinou byla nepřiměřená rychlost - 430 nehod a třetí příčinou nedání přednosti v jízdě - 197 nehod.</w:t>
      </w:r>
    </w:p>
    <w:p w:rsidR="00E81AB7" w:rsidRDefault="00E81AB7" w:rsidP="00820DB3">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Nejvíce nehod bylo řešeno na místních komunikacích - 874 nehod. Na silnice I. třídy připadlo 433 nehod, na silnice II. třídy 99 nehod a na silnice III. třídy 293 nehod.</w:t>
      </w:r>
    </w:p>
    <w:p w:rsidR="00820DB3" w:rsidRPr="00820DB3" w:rsidRDefault="00820DB3" w:rsidP="00820DB3">
      <w:pPr>
        <w:pStyle w:val="Titulek"/>
        <w:rPr>
          <w:rFonts w:ascii="Arial" w:hAnsi="Arial" w:cs="Arial"/>
          <w:color w:val="auto"/>
          <w:sz w:val="20"/>
          <w:szCs w:val="20"/>
        </w:rPr>
      </w:pPr>
      <w:bookmarkStart w:id="175" w:name="_Toc357349196"/>
      <w:r w:rsidRPr="00820DB3">
        <w:rPr>
          <w:rFonts w:ascii="Arial" w:hAnsi="Arial" w:cs="Arial"/>
          <w:color w:val="auto"/>
          <w:sz w:val="20"/>
          <w:szCs w:val="20"/>
        </w:rPr>
        <w:t xml:space="preserve">Tabulka </w:t>
      </w:r>
      <w:r w:rsidR="001A4497" w:rsidRPr="00820DB3">
        <w:rPr>
          <w:rFonts w:ascii="Arial" w:hAnsi="Arial" w:cs="Arial"/>
          <w:color w:val="auto"/>
          <w:sz w:val="20"/>
          <w:szCs w:val="20"/>
        </w:rPr>
        <w:fldChar w:fldCharType="begin"/>
      </w:r>
      <w:r w:rsidRPr="00820DB3">
        <w:rPr>
          <w:rFonts w:ascii="Arial" w:hAnsi="Arial" w:cs="Arial"/>
          <w:color w:val="auto"/>
          <w:sz w:val="20"/>
          <w:szCs w:val="20"/>
        </w:rPr>
        <w:instrText xml:space="preserve"> SEQ Tabulka \* ARABIC </w:instrText>
      </w:r>
      <w:r w:rsidR="001A4497" w:rsidRPr="00820DB3">
        <w:rPr>
          <w:rFonts w:ascii="Arial" w:hAnsi="Arial" w:cs="Arial"/>
          <w:color w:val="auto"/>
          <w:sz w:val="20"/>
          <w:szCs w:val="20"/>
        </w:rPr>
        <w:fldChar w:fldCharType="separate"/>
      </w:r>
      <w:r w:rsidR="00ED0ECB">
        <w:rPr>
          <w:rFonts w:ascii="Arial" w:hAnsi="Arial" w:cs="Arial"/>
          <w:noProof/>
          <w:color w:val="auto"/>
          <w:sz w:val="20"/>
          <w:szCs w:val="20"/>
        </w:rPr>
        <w:t>31</w:t>
      </w:r>
      <w:r w:rsidR="001A4497" w:rsidRPr="00820DB3">
        <w:rPr>
          <w:rFonts w:ascii="Arial" w:hAnsi="Arial" w:cs="Arial"/>
          <w:color w:val="auto"/>
          <w:sz w:val="20"/>
          <w:szCs w:val="20"/>
        </w:rPr>
        <w:fldChar w:fldCharType="end"/>
      </w:r>
      <w:r w:rsidRPr="00820DB3">
        <w:rPr>
          <w:rFonts w:ascii="Arial" w:hAnsi="Arial" w:cs="Arial"/>
          <w:color w:val="auto"/>
          <w:sz w:val="20"/>
          <w:szCs w:val="20"/>
        </w:rPr>
        <w:t>: Rozbor nehod podle jejich zavinění</w:t>
      </w:r>
      <w:bookmarkEnd w:id="175"/>
    </w:p>
    <w:tbl>
      <w:tblPr>
        <w:tblW w:w="7360" w:type="dxa"/>
        <w:tblInd w:w="55" w:type="dxa"/>
        <w:tblCellMar>
          <w:left w:w="70" w:type="dxa"/>
          <w:right w:w="70" w:type="dxa"/>
        </w:tblCellMar>
        <w:tblLook w:val="04A0" w:firstRow="1" w:lastRow="0" w:firstColumn="1" w:lastColumn="0" w:noHBand="0" w:noVBand="1"/>
      </w:tblPr>
      <w:tblGrid>
        <w:gridCol w:w="2720"/>
        <w:gridCol w:w="1660"/>
        <w:gridCol w:w="1440"/>
        <w:gridCol w:w="1540"/>
      </w:tblGrid>
      <w:tr w:rsidR="003C07D9" w:rsidRPr="003C07D9" w:rsidTr="003C07D9">
        <w:trPr>
          <w:trHeight w:val="63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rPr>
                <w:rFonts w:ascii="Times New Roman" w:eastAsia="Times New Roman" w:hAnsi="Times New Roman" w:cs="Times New Roman"/>
                <w:b/>
                <w:bCs/>
                <w:i/>
                <w:iCs/>
                <w:color w:val="000000"/>
                <w:sz w:val="24"/>
                <w:szCs w:val="24"/>
                <w:lang w:eastAsia="cs-CZ"/>
              </w:rPr>
            </w:pPr>
            <w:r w:rsidRPr="003C07D9">
              <w:rPr>
                <w:rFonts w:ascii="Times New Roman" w:eastAsia="Times New Roman" w:hAnsi="Times New Roman" w:cs="Times New Roman"/>
                <w:b/>
                <w:bCs/>
                <w:i/>
                <w:iCs/>
                <w:color w:val="000000"/>
                <w:sz w:val="24"/>
                <w:szCs w:val="24"/>
                <w:lang w:eastAsia="cs-CZ"/>
              </w:rPr>
              <w:t>Rozbor podle zavinění nehody</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jc w:val="center"/>
              <w:rPr>
                <w:rFonts w:ascii="Times New Roman" w:eastAsia="Times New Roman" w:hAnsi="Times New Roman" w:cs="Times New Roman"/>
                <w:b/>
                <w:bCs/>
                <w:color w:val="000000"/>
                <w:sz w:val="24"/>
                <w:szCs w:val="24"/>
                <w:lang w:eastAsia="cs-CZ"/>
              </w:rPr>
            </w:pPr>
            <w:r w:rsidRPr="003C07D9">
              <w:rPr>
                <w:rFonts w:ascii="Times New Roman" w:eastAsia="Times New Roman" w:hAnsi="Times New Roman" w:cs="Times New Roman"/>
                <w:b/>
                <w:bCs/>
                <w:color w:val="000000"/>
                <w:sz w:val="24"/>
                <w:szCs w:val="24"/>
                <w:lang w:eastAsia="cs-CZ"/>
              </w:rPr>
              <w:t>2010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jc w:val="center"/>
              <w:rPr>
                <w:rFonts w:ascii="Times New Roman" w:eastAsia="Times New Roman" w:hAnsi="Times New Roman" w:cs="Times New Roman"/>
                <w:b/>
                <w:bCs/>
                <w:color w:val="000000"/>
                <w:sz w:val="24"/>
                <w:szCs w:val="24"/>
                <w:lang w:eastAsia="cs-CZ"/>
              </w:rPr>
            </w:pPr>
            <w:r w:rsidRPr="003C07D9">
              <w:rPr>
                <w:rFonts w:ascii="Times New Roman" w:eastAsia="Times New Roman" w:hAnsi="Times New Roman" w:cs="Times New Roman"/>
                <w:b/>
                <w:bCs/>
                <w:color w:val="000000"/>
                <w:sz w:val="24"/>
                <w:szCs w:val="24"/>
                <w:lang w:eastAsia="cs-CZ"/>
              </w:rPr>
              <w:t>2011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jc w:val="center"/>
              <w:rPr>
                <w:rFonts w:ascii="Times New Roman" w:eastAsia="Times New Roman" w:hAnsi="Times New Roman" w:cs="Times New Roman"/>
                <w:b/>
                <w:bCs/>
                <w:color w:val="000000"/>
                <w:sz w:val="24"/>
                <w:szCs w:val="24"/>
                <w:lang w:eastAsia="cs-CZ"/>
              </w:rPr>
            </w:pPr>
            <w:r w:rsidRPr="003C07D9">
              <w:rPr>
                <w:rFonts w:ascii="Times New Roman" w:eastAsia="Times New Roman" w:hAnsi="Times New Roman" w:cs="Times New Roman"/>
                <w:b/>
                <w:bCs/>
                <w:color w:val="000000"/>
                <w:sz w:val="24"/>
                <w:szCs w:val="24"/>
                <w:lang w:eastAsia="cs-CZ"/>
              </w:rPr>
              <w:t>2012</w:t>
            </w:r>
          </w:p>
        </w:tc>
      </w:tr>
      <w:tr w:rsidR="003C07D9" w:rsidRPr="003C07D9" w:rsidTr="003C07D9">
        <w:trPr>
          <w:trHeight w:val="63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Řidičem motorového vozidla</w:t>
            </w:r>
          </w:p>
        </w:tc>
        <w:tc>
          <w:tcPr>
            <w:tcW w:w="1660" w:type="dxa"/>
            <w:tcBorders>
              <w:top w:val="nil"/>
              <w:left w:val="nil"/>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jc w:val="center"/>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1432</w:t>
            </w:r>
          </w:p>
        </w:tc>
        <w:tc>
          <w:tcPr>
            <w:tcW w:w="1440" w:type="dxa"/>
            <w:tcBorders>
              <w:top w:val="nil"/>
              <w:left w:val="nil"/>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jc w:val="center"/>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1343</w:t>
            </w:r>
          </w:p>
        </w:tc>
        <w:tc>
          <w:tcPr>
            <w:tcW w:w="1540" w:type="dxa"/>
            <w:tcBorders>
              <w:top w:val="nil"/>
              <w:left w:val="nil"/>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jc w:val="center"/>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1500</w:t>
            </w:r>
          </w:p>
        </w:tc>
      </w:tr>
      <w:tr w:rsidR="003C07D9" w:rsidRPr="003C07D9" w:rsidTr="003C07D9">
        <w:trPr>
          <w:trHeight w:val="63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Řidičem nemotorového vozidla</w:t>
            </w:r>
          </w:p>
        </w:tc>
        <w:tc>
          <w:tcPr>
            <w:tcW w:w="1660" w:type="dxa"/>
            <w:tcBorders>
              <w:top w:val="nil"/>
              <w:left w:val="nil"/>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jc w:val="center"/>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47</w:t>
            </w:r>
          </w:p>
        </w:tc>
        <w:tc>
          <w:tcPr>
            <w:tcW w:w="1440" w:type="dxa"/>
            <w:tcBorders>
              <w:top w:val="nil"/>
              <w:left w:val="nil"/>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jc w:val="center"/>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62</w:t>
            </w:r>
          </w:p>
        </w:tc>
        <w:tc>
          <w:tcPr>
            <w:tcW w:w="1540" w:type="dxa"/>
            <w:tcBorders>
              <w:top w:val="nil"/>
              <w:left w:val="nil"/>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jc w:val="center"/>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71</w:t>
            </w:r>
          </w:p>
        </w:tc>
      </w:tr>
      <w:tr w:rsidR="003C07D9" w:rsidRPr="003C07D9" w:rsidTr="003C07D9">
        <w:trPr>
          <w:trHeight w:val="31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 xml:space="preserve">Chodcem </w:t>
            </w:r>
          </w:p>
        </w:tc>
        <w:tc>
          <w:tcPr>
            <w:tcW w:w="1660" w:type="dxa"/>
            <w:tcBorders>
              <w:top w:val="nil"/>
              <w:left w:val="nil"/>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jc w:val="center"/>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28</w:t>
            </w:r>
          </w:p>
        </w:tc>
        <w:tc>
          <w:tcPr>
            <w:tcW w:w="1440" w:type="dxa"/>
            <w:tcBorders>
              <w:top w:val="nil"/>
              <w:left w:val="nil"/>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jc w:val="center"/>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16</w:t>
            </w:r>
          </w:p>
        </w:tc>
        <w:tc>
          <w:tcPr>
            <w:tcW w:w="1540" w:type="dxa"/>
            <w:tcBorders>
              <w:top w:val="nil"/>
              <w:left w:val="nil"/>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jc w:val="center"/>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22</w:t>
            </w:r>
          </w:p>
        </w:tc>
      </w:tr>
      <w:tr w:rsidR="003C07D9" w:rsidRPr="003C07D9" w:rsidTr="003C07D9">
        <w:trPr>
          <w:trHeight w:val="63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Lesní zvěří - domácím zvířetem</w:t>
            </w:r>
          </w:p>
        </w:tc>
        <w:tc>
          <w:tcPr>
            <w:tcW w:w="1660" w:type="dxa"/>
            <w:tcBorders>
              <w:top w:val="nil"/>
              <w:left w:val="nil"/>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jc w:val="center"/>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94</w:t>
            </w:r>
          </w:p>
        </w:tc>
        <w:tc>
          <w:tcPr>
            <w:tcW w:w="1440" w:type="dxa"/>
            <w:tcBorders>
              <w:top w:val="nil"/>
              <w:left w:val="nil"/>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jc w:val="center"/>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81</w:t>
            </w:r>
          </w:p>
        </w:tc>
        <w:tc>
          <w:tcPr>
            <w:tcW w:w="1540" w:type="dxa"/>
            <w:tcBorders>
              <w:top w:val="nil"/>
              <w:left w:val="nil"/>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jc w:val="center"/>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94</w:t>
            </w:r>
          </w:p>
        </w:tc>
      </w:tr>
      <w:tr w:rsidR="003C07D9" w:rsidRPr="003C07D9" w:rsidTr="003C07D9">
        <w:trPr>
          <w:trHeight w:val="31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Závadou komunikaci</w:t>
            </w:r>
          </w:p>
        </w:tc>
        <w:tc>
          <w:tcPr>
            <w:tcW w:w="1660" w:type="dxa"/>
            <w:tcBorders>
              <w:top w:val="nil"/>
              <w:left w:val="nil"/>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jc w:val="center"/>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13</w:t>
            </w:r>
          </w:p>
        </w:tc>
        <w:tc>
          <w:tcPr>
            <w:tcW w:w="1440" w:type="dxa"/>
            <w:tcBorders>
              <w:top w:val="nil"/>
              <w:left w:val="nil"/>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jc w:val="center"/>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15</w:t>
            </w:r>
          </w:p>
        </w:tc>
        <w:tc>
          <w:tcPr>
            <w:tcW w:w="1540" w:type="dxa"/>
            <w:tcBorders>
              <w:top w:val="nil"/>
              <w:left w:val="nil"/>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jc w:val="center"/>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17</w:t>
            </w:r>
          </w:p>
        </w:tc>
      </w:tr>
      <w:tr w:rsidR="003C07D9" w:rsidRPr="003C07D9" w:rsidTr="003C07D9">
        <w:trPr>
          <w:trHeight w:val="31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Technickou závadou vozidla</w:t>
            </w:r>
          </w:p>
        </w:tc>
        <w:tc>
          <w:tcPr>
            <w:tcW w:w="1660" w:type="dxa"/>
            <w:tcBorders>
              <w:top w:val="nil"/>
              <w:left w:val="nil"/>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jc w:val="center"/>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2</w:t>
            </w:r>
          </w:p>
        </w:tc>
        <w:tc>
          <w:tcPr>
            <w:tcW w:w="1440" w:type="dxa"/>
            <w:tcBorders>
              <w:top w:val="nil"/>
              <w:left w:val="nil"/>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jc w:val="center"/>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5</w:t>
            </w:r>
          </w:p>
        </w:tc>
        <w:tc>
          <w:tcPr>
            <w:tcW w:w="1540" w:type="dxa"/>
            <w:tcBorders>
              <w:top w:val="nil"/>
              <w:left w:val="nil"/>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jc w:val="center"/>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4</w:t>
            </w:r>
          </w:p>
        </w:tc>
      </w:tr>
      <w:tr w:rsidR="003C07D9" w:rsidRPr="003C07D9" w:rsidTr="003C07D9">
        <w:trPr>
          <w:trHeight w:val="31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Jiným zaviněním</w:t>
            </w:r>
          </w:p>
        </w:tc>
        <w:tc>
          <w:tcPr>
            <w:tcW w:w="1660" w:type="dxa"/>
            <w:tcBorders>
              <w:top w:val="nil"/>
              <w:left w:val="nil"/>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jc w:val="center"/>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11</w:t>
            </w:r>
          </w:p>
        </w:tc>
        <w:tc>
          <w:tcPr>
            <w:tcW w:w="1440" w:type="dxa"/>
            <w:tcBorders>
              <w:top w:val="nil"/>
              <w:left w:val="nil"/>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jc w:val="center"/>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14</w:t>
            </w:r>
          </w:p>
        </w:tc>
        <w:tc>
          <w:tcPr>
            <w:tcW w:w="1540" w:type="dxa"/>
            <w:tcBorders>
              <w:top w:val="nil"/>
              <w:left w:val="nil"/>
              <w:bottom w:val="single" w:sz="4" w:space="0" w:color="auto"/>
              <w:right w:val="single" w:sz="4" w:space="0" w:color="auto"/>
            </w:tcBorders>
            <w:shd w:val="clear" w:color="auto" w:fill="auto"/>
            <w:vAlign w:val="center"/>
            <w:hideMark/>
          </w:tcPr>
          <w:p w:rsidR="003C07D9" w:rsidRPr="003C07D9" w:rsidRDefault="003C07D9" w:rsidP="003C07D9">
            <w:pPr>
              <w:spacing w:after="0" w:line="240" w:lineRule="auto"/>
              <w:jc w:val="center"/>
              <w:rPr>
                <w:rFonts w:ascii="Times New Roman" w:eastAsia="Times New Roman" w:hAnsi="Times New Roman" w:cs="Times New Roman"/>
                <w:color w:val="000000"/>
                <w:sz w:val="24"/>
                <w:szCs w:val="24"/>
                <w:lang w:eastAsia="cs-CZ"/>
              </w:rPr>
            </w:pPr>
            <w:r w:rsidRPr="003C07D9">
              <w:rPr>
                <w:rFonts w:ascii="Times New Roman" w:eastAsia="Times New Roman" w:hAnsi="Times New Roman" w:cs="Times New Roman"/>
                <w:color w:val="000000"/>
                <w:sz w:val="24"/>
                <w:szCs w:val="24"/>
                <w:lang w:eastAsia="cs-CZ"/>
              </w:rPr>
              <w:t>12</w:t>
            </w:r>
          </w:p>
        </w:tc>
      </w:tr>
    </w:tbl>
    <w:p w:rsidR="00B11454" w:rsidRPr="00820DB3" w:rsidRDefault="00820DB3" w:rsidP="00B11454">
      <w:pPr>
        <w:rPr>
          <w:rFonts w:ascii="Arial" w:hAnsi="Arial" w:cs="Arial"/>
          <w:sz w:val="20"/>
          <w:szCs w:val="20"/>
        </w:rPr>
      </w:pPr>
      <w:r w:rsidRPr="00820DB3">
        <w:rPr>
          <w:rFonts w:ascii="Arial" w:hAnsi="Arial" w:cs="Arial"/>
          <w:sz w:val="20"/>
          <w:szCs w:val="20"/>
        </w:rPr>
        <w:t>Zdroj:</w:t>
      </w:r>
      <w:r>
        <w:rPr>
          <w:rFonts w:ascii="Arial" w:hAnsi="Arial" w:cs="Arial"/>
          <w:sz w:val="20"/>
          <w:szCs w:val="20"/>
        </w:rPr>
        <w:t xml:space="preserve"> webové stránky Policie ČR</w:t>
      </w:r>
    </w:p>
    <w:p w:rsidR="00C953EF" w:rsidRPr="0044105A" w:rsidRDefault="00C953EF" w:rsidP="00434DD1">
      <w:pPr>
        <w:pStyle w:val="Odstavecseseznamem"/>
        <w:numPr>
          <w:ilvl w:val="2"/>
          <w:numId w:val="2"/>
        </w:numPr>
        <w:spacing w:before="100" w:beforeAutospacing="1" w:after="100" w:afterAutospacing="1" w:line="360" w:lineRule="auto"/>
        <w:ind w:left="1797"/>
        <w:outlineLvl w:val="3"/>
        <w:rPr>
          <w:rFonts w:ascii="Arial" w:hAnsi="Arial" w:cs="Arial"/>
          <w:b/>
          <w:sz w:val="24"/>
          <w:szCs w:val="24"/>
          <w:u w:val="single"/>
        </w:rPr>
      </w:pPr>
      <w:bookmarkStart w:id="176" w:name="_Toc357331483"/>
      <w:bookmarkStart w:id="177" w:name="_Toc357331693"/>
      <w:bookmarkStart w:id="178" w:name="_Toc357332014"/>
      <w:bookmarkStart w:id="179" w:name="_Toc357332146"/>
      <w:r w:rsidRPr="0044105A">
        <w:rPr>
          <w:rFonts w:ascii="Arial" w:hAnsi="Arial" w:cs="Arial"/>
          <w:b/>
          <w:sz w:val="24"/>
          <w:szCs w:val="24"/>
          <w:u w:val="single"/>
        </w:rPr>
        <w:t>Současný stav jednotlivých</w:t>
      </w:r>
      <w:r w:rsidR="00BB6472" w:rsidRPr="0044105A">
        <w:rPr>
          <w:rFonts w:ascii="Arial" w:hAnsi="Arial" w:cs="Arial"/>
          <w:b/>
          <w:sz w:val="24"/>
          <w:szCs w:val="24"/>
          <w:u w:val="single"/>
        </w:rPr>
        <w:t xml:space="preserve"> bezpečnostních</w:t>
      </w:r>
      <w:r w:rsidRPr="0044105A">
        <w:rPr>
          <w:rFonts w:ascii="Arial" w:hAnsi="Arial" w:cs="Arial"/>
          <w:b/>
          <w:sz w:val="24"/>
          <w:szCs w:val="24"/>
          <w:u w:val="single"/>
        </w:rPr>
        <w:t xml:space="preserve"> složek</w:t>
      </w:r>
      <w:r w:rsidR="00CA6471" w:rsidRPr="0044105A">
        <w:rPr>
          <w:rFonts w:ascii="Arial" w:hAnsi="Arial" w:cs="Arial"/>
          <w:b/>
          <w:sz w:val="24"/>
          <w:szCs w:val="24"/>
          <w:u w:val="single"/>
        </w:rPr>
        <w:t xml:space="preserve"> a prevence</w:t>
      </w:r>
      <w:bookmarkEnd w:id="176"/>
      <w:bookmarkEnd w:id="177"/>
      <w:bookmarkEnd w:id="178"/>
      <w:bookmarkEnd w:id="179"/>
    </w:p>
    <w:p w:rsidR="00CA6471" w:rsidRPr="00C94763" w:rsidRDefault="00CA6471" w:rsidP="00820DB3">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 xml:space="preserve">Na území města působí vedle </w:t>
      </w:r>
      <w:r w:rsidRPr="00820DB3">
        <w:rPr>
          <w:rFonts w:ascii="Arial" w:hAnsi="Arial" w:cs="Arial"/>
          <w:b/>
          <w:sz w:val="24"/>
          <w:szCs w:val="24"/>
        </w:rPr>
        <w:t>Policie České republiky</w:t>
      </w:r>
      <w:r w:rsidRPr="00C94763">
        <w:rPr>
          <w:rFonts w:ascii="Arial" w:hAnsi="Arial" w:cs="Arial"/>
          <w:sz w:val="24"/>
          <w:szCs w:val="24"/>
        </w:rPr>
        <w:t xml:space="preserve"> taktéž městská policie a ostatní složky integrovaného záchranného systému. Všechny tyto složky nejen zajišťují bezpečnost občanů SML, ale taktéž pracují na různých programech prevence, aby napomohly předcházení trestných činů a ostatních krizových situací.</w:t>
      </w:r>
    </w:p>
    <w:p w:rsidR="0091471C" w:rsidRPr="00820DB3" w:rsidRDefault="0091471C" w:rsidP="00820DB3">
      <w:pPr>
        <w:autoSpaceDE w:val="0"/>
        <w:autoSpaceDN w:val="0"/>
        <w:adjustRightInd w:val="0"/>
        <w:spacing w:before="100" w:beforeAutospacing="1" w:after="100" w:afterAutospacing="1" w:line="360" w:lineRule="auto"/>
        <w:contextualSpacing/>
        <w:rPr>
          <w:rFonts w:ascii="Arial" w:hAnsi="Arial" w:cs="Arial"/>
          <w:sz w:val="24"/>
          <w:szCs w:val="24"/>
        </w:rPr>
      </w:pPr>
      <w:r w:rsidRPr="00820DB3">
        <w:rPr>
          <w:rFonts w:ascii="Arial" w:hAnsi="Arial" w:cs="Arial"/>
          <w:sz w:val="24"/>
          <w:szCs w:val="24"/>
        </w:rPr>
        <w:t>Na území města Liberec se nachází 5 obvodních oddělení</w:t>
      </w:r>
      <w:r w:rsidR="00CA6471" w:rsidRPr="00820DB3">
        <w:rPr>
          <w:rFonts w:ascii="Arial" w:hAnsi="Arial" w:cs="Arial"/>
          <w:sz w:val="24"/>
          <w:szCs w:val="24"/>
        </w:rPr>
        <w:t xml:space="preserve"> Policie České republiky</w:t>
      </w:r>
      <w:r w:rsidRPr="00820DB3">
        <w:rPr>
          <w:rFonts w:ascii="Arial" w:hAnsi="Arial" w:cs="Arial"/>
          <w:sz w:val="24"/>
          <w:szCs w:val="24"/>
        </w:rPr>
        <w:t>:</w:t>
      </w:r>
    </w:p>
    <w:p w:rsidR="0091471C" w:rsidRPr="00C94763" w:rsidRDefault="008D4B36" w:rsidP="00820DB3">
      <w:pPr>
        <w:autoSpaceDE w:val="0"/>
        <w:autoSpaceDN w:val="0"/>
        <w:adjustRightInd w:val="0"/>
        <w:spacing w:before="100" w:beforeAutospacing="1" w:after="100" w:afterAutospacing="1" w:line="360" w:lineRule="auto"/>
        <w:contextualSpacing/>
        <w:rPr>
          <w:rFonts w:ascii="Arial" w:hAnsi="Arial" w:cs="Arial"/>
          <w:sz w:val="24"/>
          <w:szCs w:val="24"/>
        </w:rPr>
      </w:pPr>
      <w:r w:rsidRPr="00C94763">
        <w:rPr>
          <w:rFonts w:ascii="Arial" w:hAnsi="Arial" w:cs="Arial"/>
          <w:sz w:val="24"/>
          <w:szCs w:val="24"/>
        </w:rPr>
        <w:t>- OO PČR Liberec - centrum</w:t>
      </w:r>
    </w:p>
    <w:p w:rsidR="0091471C" w:rsidRPr="00C94763" w:rsidRDefault="0091471C" w:rsidP="00820DB3">
      <w:pPr>
        <w:autoSpaceDE w:val="0"/>
        <w:autoSpaceDN w:val="0"/>
        <w:adjustRightInd w:val="0"/>
        <w:spacing w:before="100" w:beforeAutospacing="1" w:after="100" w:afterAutospacing="1" w:line="360" w:lineRule="auto"/>
        <w:contextualSpacing/>
        <w:rPr>
          <w:rFonts w:ascii="Arial" w:hAnsi="Arial" w:cs="Arial"/>
          <w:sz w:val="24"/>
          <w:szCs w:val="24"/>
        </w:rPr>
      </w:pPr>
      <w:r w:rsidRPr="00C94763">
        <w:rPr>
          <w:rFonts w:ascii="Arial" w:hAnsi="Arial" w:cs="Arial"/>
          <w:sz w:val="24"/>
          <w:szCs w:val="24"/>
        </w:rPr>
        <w:t>- OO PČR Liberec – Vápenka,</w:t>
      </w:r>
    </w:p>
    <w:p w:rsidR="0091471C" w:rsidRPr="00C94763" w:rsidRDefault="0091471C" w:rsidP="00820DB3">
      <w:pPr>
        <w:autoSpaceDE w:val="0"/>
        <w:autoSpaceDN w:val="0"/>
        <w:adjustRightInd w:val="0"/>
        <w:spacing w:before="100" w:beforeAutospacing="1" w:after="100" w:afterAutospacing="1" w:line="360" w:lineRule="auto"/>
        <w:contextualSpacing/>
        <w:rPr>
          <w:rFonts w:ascii="Arial" w:hAnsi="Arial" w:cs="Arial"/>
          <w:sz w:val="24"/>
          <w:szCs w:val="24"/>
        </w:rPr>
      </w:pPr>
      <w:r w:rsidRPr="00C94763">
        <w:rPr>
          <w:rFonts w:ascii="Arial" w:hAnsi="Arial" w:cs="Arial"/>
          <w:sz w:val="24"/>
          <w:szCs w:val="24"/>
        </w:rPr>
        <w:t>- OO PČR Liberec – Vesec,</w:t>
      </w:r>
    </w:p>
    <w:p w:rsidR="0091471C" w:rsidRPr="00C94763" w:rsidRDefault="0091471C" w:rsidP="00820DB3">
      <w:pPr>
        <w:autoSpaceDE w:val="0"/>
        <w:autoSpaceDN w:val="0"/>
        <w:adjustRightInd w:val="0"/>
        <w:spacing w:before="100" w:beforeAutospacing="1" w:after="100" w:afterAutospacing="1" w:line="360" w:lineRule="auto"/>
        <w:contextualSpacing/>
        <w:rPr>
          <w:rFonts w:ascii="Arial" w:hAnsi="Arial" w:cs="Arial"/>
          <w:sz w:val="24"/>
          <w:szCs w:val="24"/>
        </w:rPr>
      </w:pPr>
      <w:r w:rsidRPr="00C94763">
        <w:rPr>
          <w:rFonts w:ascii="Arial" w:hAnsi="Arial" w:cs="Arial"/>
          <w:sz w:val="24"/>
          <w:szCs w:val="24"/>
        </w:rPr>
        <w:t>- OO PČR Liberec – Ruprechtice,</w:t>
      </w:r>
    </w:p>
    <w:p w:rsidR="0091471C" w:rsidRPr="00C94763" w:rsidRDefault="0091471C" w:rsidP="00820DB3">
      <w:pPr>
        <w:autoSpaceDE w:val="0"/>
        <w:autoSpaceDN w:val="0"/>
        <w:adjustRightInd w:val="0"/>
        <w:spacing w:before="100" w:beforeAutospacing="1" w:after="100" w:afterAutospacing="1" w:line="360" w:lineRule="auto"/>
        <w:contextualSpacing/>
        <w:rPr>
          <w:rFonts w:ascii="Arial" w:hAnsi="Arial" w:cs="Arial"/>
          <w:sz w:val="24"/>
          <w:szCs w:val="24"/>
        </w:rPr>
      </w:pPr>
      <w:r w:rsidRPr="00C94763">
        <w:rPr>
          <w:rFonts w:ascii="Arial" w:hAnsi="Arial" w:cs="Arial"/>
          <w:sz w:val="24"/>
          <w:szCs w:val="24"/>
        </w:rPr>
        <w:t>- OO PČR Liberec – Vratislavice.</w:t>
      </w:r>
    </w:p>
    <w:p w:rsidR="00CA22CA" w:rsidRDefault="00BE1B02" w:rsidP="00820DB3">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 dopravní policie a cizinecká policie</w:t>
      </w:r>
    </w:p>
    <w:p w:rsidR="0023582A" w:rsidRPr="00C94763" w:rsidRDefault="0023582A" w:rsidP="00820DB3">
      <w:pPr>
        <w:spacing w:before="100" w:beforeAutospacing="1" w:after="100" w:afterAutospacing="1" w:line="360" w:lineRule="auto"/>
        <w:contextualSpacing/>
        <w:jc w:val="both"/>
        <w:rPr>
          <w:rFonts w:ascii="Arial" w:hAnsi="Arial" w:cs="Arial"/>
          <w:sz w:val="24"/>
          <w:szCs w:val="24"/>
        </w:rPr>
      </w:pPr>
    </w:p>
    <w:p w:rsidR="001F665E" w:rsidRPr="00C94763" w:rsidRDefault="00FB4267" w:rsidP="00820DB3">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 xml:space="preserve">Na území města Liberec působí </w:t>
      </w:r>
      <w:r w:rsidRPr="00C94763">
        <w:rPr>
          <w:rFonts w:ascii="Arial" w:hAnsi="Arial" w:cs="Arial"/>
          <w:b/>
          <w:sz w:val="24"/>
          <w:szCs w:val="24"/>
        </w:rPr>
        <w:t>Městská policie Liberec</w:t>
      </w:r>
      <w:r w:rsidRPr="00C94763">
        <w:rPr>
          <w:rFonts w:ascii="Arial" w:hAnsi="Arial" w:cs="Arial"/>
          <w:sz w:val="24"/>
          <w:szCs w:val="24"/>
        </w:rPr>
        <w:t xml:space="preserve">. </w:t>
      </w:r>
      <w:r w:rsidR="002D2C75" w:rsidRPr="00C94763">
        <w:rPr>
          <w:rFonts w:ascii="Arial" w:hAnsi="Arial" w:cs="Arial"/>
          <w:sz w:val="24"/>
          <w:szCs w:val="24"/>
        </w:rPr>
        <w:t xml:space="preserve"> Jejím zřizovatelem je SML a byla založena v roce 199</w:t>
      </w:r>
      <w:r w:rsidR="00B27282" w:rsidRPr="00C94763">
        <w:rPr>
          <w:rFonts w:ascii="Arial" w:hAnsi="Arial" w:cs="Arial"/>
          <w:sz w:val="24"/>
          <w:szCs w:val="24"/>
        </w:rPr>
        <w:t>1, kdy byl zřízen 1. útvar</w:t>
      </w:r>
      <w:r w:rsidR="002D2C75" w:rsidRPr="00C94763">
        <w:rPr>
          <w:rFonts w:ascii="Arial" w:hAnsi="Arial" w:cs="Arial"/>
          <w:sz w:val="24"/>
          <w:szCs w:val="24"/>
        </w:rPr>
        <w:t>.</w:t>
      </w:r>
      <w:r w:rsidR="00B27282" w:rsidRPr="00C94763">
        <w:rPr>
          <w:rFonts w:ascii="Arial" w:hAnsi="Arial" w:cs="Arial"/>
          <w:sz w:val="24"/>
          <w:szCs w:val="24"/>
        </w:rPr>
        <w:t xml:space="preserve"> V současné době má MP </w:t>
      </w:r>
      <w:r w:rsidR="00BE1EE8">
        <w:rPr>
          <w:rFonts w:ascii="Arial" w:hAnsi="Arial" w:cs="Arial"/>
          <w:sz w:val="24"/>
          <w:szCs w:val="24"/>
        </w:rPr>
        <w:t>tři</w:t>
      </w:r>
      <w:r w:rsidR="00B27282" w:rsidRPr="00C94763">
        <w:rPr>
          <w:rFonts w:ascii="Arial" w:hAnsi="Arial" w:cs="Arial"/>
          <w:sz w:val="24"/>
          <w:szCs w:val="24"/>
        </w:rPr>
        <w:t xml:space="preserve"> základní odbory, prvním je odbor prevence kriminality, odbor výkonu služby a odbor technického zabezpečení. </w:t>
      </w:r>
      <w:r w:rsidR="001F665E" w:rsidRPr="00C94763">
        <w:rPr>
          <w:rFonts w:ascii="Arial" w:hAnsi="Arial" w:cs="Arial"/>
          <w:sz w:val="24"/>
          <w:szCs w:val="24"/>
        </w:rPr>
        <w:t>Zajišťuje nejen veřejný pořádek, ale především pracuje na prevenci, aby kriminalita ve SML byla snížena. K prevenci kriminality slouží i technické zabezpečení, jako je kamerový systém. Městská policie zajišťuje následující činnosti:</w:t>
      </w:r>
    </w:p>
    <w:p w:rsidR="00854FE1" w:rsidRPr="00C94763" w:rsidRDefault="00854FE1" w:rsidP="00820DB3">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a)  přispívá k ochraně a bezpečnosti osob a majetku,</w:t>
      </w:r>
    </w:p>
    <w:p w:rsidR="00854FE1" w:rsidRPr="00C94763" w:rsidRDefault="00854FE1" w:rsidP="00820DB3">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b)  dohlíží na dodržování pravidel občanského soužití,</w:t>
      </w:r>
    </w:p>
    <w:p w:rsidR="00854FE1" w:rsidRPr="00C94763" w:rsidRDefault="00854FE1" w:rsidP="00820DB3">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 xml:space="preserve">c)  dohlíží na dodržování obecně závazných vyhlášek a nařízení </w:t>
      </w:r>
      <w:r w:rsidR="000B37DE" w:rsidRPr="00C94763">
        <w:rPr>
          <w:rFonts w:ascii="Arial" w:hAnsi="Arial" w:cs="Arial"/>
          <w:sz w:val="24"/>
          <w:szCs w:val="24"/>
        </w:rPr>
        <w:t>SML</w:t>
      </w:r>
      <w:r w:rsidRPr="00C94763">
        <w:rPr>
          <w:rFonts w:ascii="Arial" w:hAnsi="Arial" w:cs="Arial"/>
          <w:sz w:val="24"/>
          <w:szCs w:val="24"/>
        </w:rPr>
        <w:t>,</w:t>
      </w:r>
    </w:p>
    <w:p w:rsidR="00854FE1" w:rsidRPr="00C94763" w:rsidRDefault="00854FE1" w:rsidP="00820DB3">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d)  se podílí v rozsahu stanoveném tímto nebo zvláštním zákonem na dohledu na bezpečnost a plynulost provozu na pozemních komunikacích,</w:t>
      </w:r>
    </w:p>
    <w:p w:rsidR="00854FE1" w:rsidRPr="00C94763" w:rsidRDefault="00854FE1" w:rsidP="00820DB3">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e)  se podílí na dodržování právních předpisů o ochraně veřejného pořádku a v rozsahu svých povinností a oprávnění stanovených tímto nebo zvláštním zákonem činí opatření k jeho obnovení,</w:t>
      </w:r>
    </w:p>
    <w:p w:rsidR="00854FE1" w:rsidRPr="00C94763" w:rsidRDefault="00854FE1" w:rsidP="00820DB3">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f)  se podílí na prevenci kriminality v </w:t>
      </w:r>
      <w:r w:rsidR="000B37DE" w:rsidRPr="00C94763">
        <w:rPr>
          <w:rFonts w:ascii="Arial" w:hAnsi="Arial" w:cs="Arial"/>
          <w:sz w:val="24"/>
          <w:szCs w:val="24"/>
        </w:rPr>
        <w:t>SML</w:t>
      </w:r>
      <w:r w:rsidRPr="00C94763">
        <w:rPr>
          <w:rFonts w:ascii="Arial" w:hAnsi="Arial" w:cs="Arial"/>
          <w:sz w:val="24"/>
          <w:szCs w:val="24"/>
        </w:rPr>
        <w:t>,</w:t>
      </w:r>
    </w:p>
    <w:p w:rsidR="00854FE1" w:rsidRPr="00C94763" w:rsidRDefault="00854FE1" w:rsidP="00820DB3">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g)  provádí dohled nad dodržováním čistoty na veřejných prostranstvích v </w:t>
      </w:r>
      <w:r w:rsidR="000B37DE" w:rsidRPr="00C94763">
        <w:rPr>
          <w:rFonts w:ascii="Arial" w:hAnsi="Arial" w:cs="Arial"/>
          <w:sz w:val="24"/>
          <w:szCs w:val="24"/>
        </w:rPr>
        <w:t>SML</w:t>
      </w:r>
      <w:r w:rsidRPr="00C94763">
        <w:rPr>
          <w:rFonts w:ascii="Arial" w:hAnsi="Arial" w:cs="Arial"/>
          <w:sz w:val="24"/>
          <w:szCs w:val="24"/>
        </w:rPr>
        <w:t>,</w:t>
      </w:r>
    </w:p>
    <w:p w:rsidR="00854FE1" w:rsidRPr="00C94763" w:rsidRDefault="00854FE1" w:rsidP="00820DB3">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 xml:space="preserve">h)  odhaluje přestupky a jiné správní delikty, jejichž projednávání je v působnosti </w:t>
      </w:r>
      <w:r w:rsidR="000B37DE" w:rsidRPr="00C94763">
        <w:rPr>
          <w:rFonts w:ascii="Arial" w:hAnsi="Arial" w:cs="Arial"/>
          <w:sz w:val="24"/>
          <w:szCs w:val="24"/>
        </w:rPr>
        <w:t>SML</w:t>
      </w:r>
      <w:r w:rsidRPr="00C94763">
        <w:rPr>
          <w:rFonts w:ascii="Arial" w:hAnsi="Arial" w:cs="Arial"/>
          <w:sz w:val="24"/>
          <w:szCs w:val="24"/>
        </w:rPr>
        <w:t>,</w:t>
      </w:r>
    </w:p>
    <w:p w:rsidR="00854FE1" w:rsidRPr="00C94763" w:rsidRDefault="00854FE1" w:rsidP="00820DB3">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i)  poskytuje za účelem zpracování statisti</w:t>
      </w:r>
      <w:r w:rsidR="000B270E" w:rsidRPr="00C94763">
        <w:rPr>
          <w:rFonts w:ascii="Arial" w:hAnsi="Arial" w:cs="Arial"/>
          <w:sz w:val="24"/>
          <w:szCs w:val="24"/>
        </w:rPr>
        <w:t>ckých údajů Ministerstvu vnitra</w:t>
      </w:r>
      <w:r w:rsidRPr="00C94763">
        <w:rPr>
          <w:rFonts w:ascii="Arial" w:hAnsi="Arial" w:cs="Arial"/>
          <w:sz w:val="24"/>
          <w:szCs w:val="24"/>
        </w:rPr>
        <w:t xml:space="preserve"> na požádání údaje o obecní policii.</w:t>
      </w:r>
    </w:p>
    <w:p w:rsidR="007310FB" w:rsidRPr="00C94763" w:rsidRDefault="007310FB" w:rsidP="00820DB3">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Kromě činností, které vyplívají z výše uvedených povinností zákona o obecní policii</w:t>
      </w:r>
      <w:r w:rsidR="002E3B76">
        <w:rPr>
          <w:rFonts w:ascii="Arial" w:hAnsi="Arial" w:cs="Arial"/>
          <w:sz w:val="24"/>
          <w:szCs w:val="24"/>
        </w:rPr>
        <w:t>,</w:t>
      </w:r>
      <w:r w:rsidR="00FE5F4A" w:rsidRPr="00C94763">
        <w:rPr>
          <w:rFonts w:ascii="Arial" w:hAnsi="Arial" w:cs="Arial"/>
          <w:sz w:val="24"/>
          <w:szCs w:val="24"/>
        </w:rPr>
        <w:t xml:space="preserve"> </w:t>
      </w:r>
      <w:r w:rsidR="002E3B76">
        <w:rPr>
          <w:rFonts w:ascii="Arial" w:hAnsi="Arial" w:cs="Arial"/>
          <w:sz w:val="24"/>
          <w:szCs w:val="24"/>
        </w:rPr>
        <w:t xml:space="preserve">se </w:t>
      </w:r>
      <w:r w:rsidRPr="00C94763">
        <w:rPr>
          <w:rFonts w:ascii="Arial" w:hAnsi="Arial" w:cs="Arial"/>
          <w:sz w:val="24"/>
          <w:szCs w:val="24"/>
        </w:rPr>
        <w:t>strážníci podílejí na konání sportovních, kulturních akcí a spolupracovali se složkami IZS.</w:t>
      </w:r>
    </w:p>
    <w:p w:rsidR="007310FB" w:rsidRPr="00C94763" w:rsidRDefault="007310FB" w:rsidP="00820DB3">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Kromě shora uvedených aktivit strážníci plní i další úkoly např.:</w:t>
      </w:r>
    </w:p>
    <w:p w:rsidR="007310FB" w:rsidRPr="00C94763" w:rsidRDefault="007310FB" w:rsidP="00820DB3">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a) V průběhu ranních směn dohlížejí strážníci na bezpečné přecházení dětí do škol.</w:t>
      </w:r>
    </w:p>
    <w:p w:rsidR="007310FB" w:rsidRPr="00C94763" w:rsidRDefault="007310FB" w:rsidP="00820DB3">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b) Na žádost MML a dalších institucí doručují písemnosti do vlastních rukou.</w:t>
      </w:r>
    </w:p>
    <w:p w:rsidR="007310FB" w:rsidRPr="00C94763" w:rsidRDefault="007310FB" w:rsidP="00820DB3">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c) Strážníci pravidelně asistují při převozu pacientů rychlou záchrannou službou.</w:t>
      </w:r>
    </w:p>
    <w:p w:rsidR="007310FB" w:rsidRPr="00C94763" w:rsidRDefault="007310FB" w:rsidP="00820DB3">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d) Řeší komunikační závady ve spolupráci s odborem technické správy majetku MML.</w:t>
      </w:r>
    </w:p>
    <w:p w:rsidR="007310FB" w:rsidRPr="00C94763" w:rsidRDefault="007310FB" w:rsidP="00820DB3">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e) Vyhledávají a dokumentují nepovolené skládky a to ve spolupráci s odborem životního prostředí MML.</w:t>
      </w:r>
    </w:p>
    <w:p w:rsidR="007310FB" w:rsidRPr="00C94763" w:rsidRDefault="007310FB" w:rsidP="00820DB3">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f) Dohlížejí na stav komunikací. Zejména v zimním období se podílejí na monitoringu sjízdnosti silnic. V letním období zase řeší případné znečištění komunikací.</w:t>
      </w:r>
    </w:p>
    <w:p w:rsidR="007310FB" w:rsidRPr="00C94763" w:rsidRDefault="007310FB" w:rsidP="00820DB3">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g) Spolupracují s městským útulkem pro opuštěná zvířata Liberec Růžodol při odchytu volně pohybujících psů.</w:t>
      </w:r>
    </w:p>
    <w:p w:rsidR="007310FB" w:rsidRPr="00C94763" w:rsidRDefault="007310FB" w:rsidP="00820DB3">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h) Dohlížejí na dodržování veřejného pořádku na akcích pořádaných Statutárním městem Liberec.</w:t>
      </w:r>
    </w:p>
    <w:p w:rsidR="007310FB" w:rsidRPr="00C94763" w:rsidRDefault="007310FB" w:rsidP="00820DB3">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i) Spolupracují s vedením základních škol spočívající v kontrole okolí školy z důvodu zjištění přestupků, kterých se dopouští školní mládež na úseku veřejného pořádku a porušování tabákového zákona.</w:t>
      </w:r>
    </w:p>
    <w:p w:rsidR="0091471C" w:rsidRPr="00C94763" w:rsidRDefault="00E828CB" w:rsidP="00820DB3">
      <w:pPr>
        <w:spacing w:before="100" w:beforeAutospacing="1" w:after="100" w:afterAutospacing="1" w:line="360" w:lineRule="auto"/>
        <w:contextualSpacing/>
        <w:jc w:val="both"/>
        <w:rPr>
          <w:rFonts w:ascii="Arial" w:hAnsi="Arial" w:cs="Arial"/>
          <w:sz w:val="24"/>
          <w:szCs w:val="24"/>
        </w:rPr>
      </w:pPr>
      <w:r w:rsidRPr="00C94763">
        <w:rPr>
          <w:rFonts w:ascii="Arial" w:hAnsi="Arial" w:cs="Arial"/>
          <w:sz w:val="24"/>
          <w:szCs w:val="24"/>
        </w:rPr>
        <w:t xml:space="preserve">K 31. 12. 2012 bylo v personálním stavu Městské policie Liberec zařazeno </w:t>
      </w:r>
      <w:r w:rsidRPr="00C94763">
        <w:rPr>
          <w:rFonts w:ascii="Arial" w:hAnsi="Arial" w:cs="Arial"/>
          <w:bCs/>
          <w:sz w:val="24"/>
          <w:szCs w:val="24"/>
        </w:rPr>
        <w:t xml:space="preserve">75 </w:t>
      </w:r>
      <w:r w:rsidRPr="00C94763">
        <w:rPr>
          <w:rFonts w:ascii="Arial" w:hAnsi="Arial" w:cs="Arial"/>
          <w:sz w:val="24"/>
          <w:szCs w:val="24"/>
        </w:rPr>
        <w:t xml:space="preserve">zaměstnanců. K tomuto počtu je </w:t>
      </w:r>
      <w:r w:rsidRPr="00C94763">
        <w:rPr>
          <w:rFonts w:ascii="Arial" w:hAnsi="Arial" w:cs="Arial"/>
          <w:bCs/>
          <w:sz w:val="24"/>
          <w:szCs w:val="24"/>
        </w:rPr>
        <w:t xml:space="preserve">6 </w:t>
      </w:r>
      <w:r w:rsidRPr="00C94763">
        <w:rPr>
          <w:rFonts w:ascii="Arial" w:hAnsi="Arial" w:cs="Arial"/>
          <w:sz w:val="24"/>
          <w:szCs w:val="24"/>
        </w:rPr>
        <w:t>pracovnic na mateřské dovolené. Městská policie</w:t>
      </w:r>
      <w:r w:rsidRPr="00C94763">
        <w:rPr>
          <w:rFonts w:ascii="Arial" w:hAnsi="Arial" w:cs="Arial"/>
          <w:bCs/>
          <w:sz w:val="24"/>
          <w:szCs w:val="24"/>
        </w:rPr>
        <w:t xml:space="preserve"> </w:t>
      </w:r>
      <w:r w:rsidRPr="00C94763">
        <w:rPr>
          <w:rFonts w:ascii="Arial" w:hAnsi="Arial" w:cs="Arial"/>
          <w:sz w:val="24"/>
          <w:szCs w:val="24"/>
        </w:rPr>
        <w:t xml:space="preserve">má celkem </w:t>
      </w:r>
      <w:r w:rsidRPr="00C94763">
        <w:rPr>
          <w:rFonts w:ascii="Arial" w:hAnsi="Arial" w:cs="Arial"/>
          <w:bCs/>
          <w:sz w:val="24"/>
          <w:szCs w:val="24"/>
        </w:rPr>
        <w:t xml:space="preserve">71 </w:t>
      </w:r>
      <w:r w:rsidRPr="00C94763">
        <w:rPr>
          <w:rFonts w:ascii="Arial" w:hAnsi="Arial" w:cs="Arial"/>
          <w:sz w:val="24"/>
          <w:szCs w:val="24"/>
        </w:rPr>
        <w:t xml:space="preserve">strážníků s osvědčením (včetně ředitele) a </w:t>
      </w:r>
      <w:r w:rsidRPr="00C94763">
        <w:rPr>
          <w:rFonts w:ascii="Arial" w:hAnsi="Arial" w:cs="Arial"/>
          <w:bCs/>
          <w:sz w:val="24"/>
          <w:szCs w:val="24"/>
        </w:rPr>
        <w:t xml:space="preserve">4 </w:t>
      </w:r>
      <w:r w:rsidRPr="00C94763">
        <w:rPr>
          <w:rFonts w:ascii="Arial" w:hAnsi="Arial" w:cs="Arial"/>
          <w:sz w:val="24"/>
          <w:szCs w:val="24"/>
        </w:rPr>
        <w:t>pracovníci jsou zařazeni</w:t>
      </w:r>
      <w:r w:rsidRPr="00C94763">
        <w:rPr>
          <w:rFonts w:ascii="Arial" w:hAnsi="Arial" w:cs="Arial"/>
          <w:bCs/>
          <w:sz w:val="24"/>
          <w:szCs w:val="24"/>
        </w:rPr>
        <w:t xml:space="preserve"> </w:t>
      </w:r>
      <w:r w:rsidRPr="00C94763">
        <w:rPr>
          <w:rFonts w:ascii="Arial" w:hAnsi="Arial" w:cs="Arial"/>
          <w:sz w:val="24"/>
          <w:szCs w:val="24"/>
        </w:rPr>
        <w:t>v technickém a ostatním personálu, přičemž se podařilo 2 pracovníky ušetřit tím, že</w:t>
      </w:r>
      <w:r w:rsidRPr="00C94763">
        <w:rPr>
          <w:rFonts w:ascii="Arial" w:hAnsi="Arial" w:cs="Arial"/>
          <w:bCs/>
          <w:sz w:val="24"/>
          <w:szCs w:val="24"/>
        </w:rPr>
        <w:t xml:space="preserve"> </w:t>
      </w:r>
      <w:r w:rsidRPr="00C94763">
        <w:rPr>
          <w:rFonts w:ascii="Arial" w:hAnsi="Arial" w:cs="Arial"/>
          <w:sz w:val="24"/>
          <w:szCs w:val="24"/>
        </w:rPr>
        <w:t>asistentku ředitele vykonává ke své práci rozpočtářka a náplň technického</w:t>
      </w:r>
      <w:r w:rsidRPr="00C94763">
        <w:rPr>
          <w:rFonts w:ascii="Arial" w:hAnsi="Arial" w:cs="Arial"/>
          <w:bCs/>
          <w:sz w:val="24"/>
          <w:szCs w:val="24"/>
        </w:rPr>
        <w:t xml:space="preserve"> </w:t>
      </w:r>
      <w:r w:rsidRPr="00C94763">
        <w:rPr>
          <w:rFonts w:ascii="Arial" w:hAnsi="Arial" w:cs="Arial"/>
          <w:sz w:val="24"/>
          <w:szCs w:val="24"/>
        </w:rPr>
        <w:t>pracovníka nově vykonává strážník pouze z části úvazku.</w:t>
      </w:r>
      <w:r w:rsidR="00695B5F" w:rsidRPr="00C94763">
        <w:rPr>
          <w:rFonts w:ascii="Arial" w:hAnsi="Arial" w:cs="Arial"/>
          <w:sz w:val="24"/>
          <w:szCs w:val="24"/>
        </w:rPr>
        <w:t xml:space="preserve"> Rozpočet se v posledních letech pohybuje kolem 43 mil. Kč.</w:t>
      </w:r>
      <w:r w:rsidR="0075533C" w:rsidRPr="00C94763">
        <w:rPr>
          <w:rFonts w:ascii="Arial" w:hAnsi="Arial" w:cs="Arial"/>
          <w:sz w:val="24"/>
          <w:szCs w:val="24"/>
        </w:rPr>
        <w:t xml:space="preserve"> Samozřejmostí i pro městskou policii je pravidelné vzdělávání strážníků. Jednak je dána zákonnou povinností s tříletým cyklem obnovy osvědčení pro strážníka a dále profesním vzděláváním, které organizuje městská policie. S ohledem na současnou finanční situaci přistoupilo vedení městské policie k založení školicího střediska na městské policii, které slouží k přípravě na pravidelné prolongace strážníků. Tím se nám podařilo ušetřit značné finanční prostředky, neboť vzdělávání vedou jednotliví vedoucí a tudíž nemusíme platit za vzdělávací středisko. Pro profesní vzdělávání je pravidelně zpracován Plán vzdělávání a výcviku, prostřednictvím něhož se snažíme prohlubovat znalosti a dovednosti, které spolu se zkušenostmi zlepšují jejich odbornou způsobilost.</w:t>
      </w:r>
      <w:r w:rsidR="00E9095E" w:rsidRPr="00C94763">
        <w:rPr>
          <w:rFonts w:ascii="Arial" w:hAnsi="Arial" w:cs="Arial"/>
          <w:sz w:val="24"/>
          <w:szCs w:val="24"/>
        </w:rPr>
        <w:t xml:space="preserve"> </w:t>
      </w:r>
      <w:r w:rsidR="00BF71B4" w:rsidRPr="00C94763">
        <w:rPr>
          <w:rFonts w:ascii="Arial" w:hAnsi="Arial" w:cs="Arial"/>
          <w:sz w:val="24"/>
          <w:szCs w:val="24"/>
        </w:rPr>
        <w:t>Bohužel i vzhledem k finanční situaci města se úspory dotkly i městské policie, která od roku 2010 snižuje stavy, jak v počtu strážníků, tak i v počtu celkových zaměstnanců.</w:t>
      </w:r>
      <w:r w:rsidR="006E7518" w:rsidRPr="00C94763">
        <w:rPr>
          <w:rFonts w:ascii="Arial" w:hAnsi="Arial" w:cs="Arial"/>
          <w:sz w:val="24"/>
          <w:szCs w:val="24"/>
        </w:rPr>
        <w:t xml:space="preserve"> Městská policie Liberec zajišťuje i činnosti pro Město Frýdlant</w:t>
      </w:r>
      <w:r w:rsidR="00D458EE">
        <w:rPr>
          <w:rFonts w:ascii="Arial" w:hAnsi="Arial" w:cs="Arial"/>
          <w:sz w:val="24"/>
          <w:szCs w:val="24"/>
        </w:rPr>
        <w:t xml:space="preserve"> v Čechách</w:t>
      </w:r>
      <w:r w:rsidR="006E7518" w:rsidRPr="00C94763">
        <w:rPr>
          <w:rFonts w:ascii="Arial" w:hAnsi="Arial" w:cs="Arial"/>
          <w:sz w:val="24"/>
          <w:szCs w:val="24"/>
        </w:rPr>
        <w:t xml:space="preserve">. </w:t>
      </w:r>
    </w:p>
    <w:p w:rsidR="00CA22CA" w:rsidRPr="00C94763" w:rsidRDefault="004011EB" w:rsidP="00820DB3">
      <w:pPr>
        <w:spacing w:before="100" w:beforeAutospacing="1" w:after="100" w:afterAutospacing="1" w:line="360" w:lineRule="auto"/>
        <w:contextualSpacing/>
        <w:jc w:val="both"/>
        <w:rPr>
          <w:rFonts w:ascii="Arial" w:hAnsi="Arial" w:cs="Arial"/>
          <w:bCs/>
          <w:sz w:val="24"/>
          <w:szCs w:val="24"/>
        </w:rPr>
      </w:pPr>
      <w:r w:rsidRPr="00C94763">
        <w:rPr>
          <w:rFonts w:ascii="Arial" w:hAnsi="Arial" w:cs="Arial"/>
          <w:sz w:val="24"/>
          <w:szCs w:val="24"/>
        </w:rPr>
        <w:t xml:space="preserve">Mezi nejdůležitější </w:t>
      </w:r>
      <w:r w:rsidR="00F53E52" w:rsidRPr="00C94763">
        <w:rPr>
          <w:rFonts w:ascii="Arial" w:hAnsi="Arial" w:cs="Arial"/>
          <w:sz w:val="24"/>
          <w:szCs w:val="24"/>
        </w:rPr>
        <w:t xml:space="preserve">činnosti MP a SML patří prevence. </w:t>
      </w:r>
      <w:r w:rsidR="00F53E52" w:rsidRPr="00C94763">
        <w:rPr>
          <w:rFonts w:ascii="Arial" w:hAnsi="Arial" w:cs="Arial"/>
          <w:bCs/>
          <w:sz w:val="24"/>
          <w:szCs w:val="24"/>
        </w:rPr>
        <w:t>Cílem programu prevence kriminali</w:t>
      </w:r>
      <w:r w:rsidR="00CA5A85" w:rsidRPr="00C94763">
        <w:rPr>
          <w:rFonts w:ascii="Arial" w:hAnsi="Arial" w:cs="Arial"/>
          <w:bCs/>
          <w:sz w:val="24"/>
          <w:szCs w:val="24"/>
        </w:rPr>
        <w:t>ty je</w:t>
      </w:r>
      <w:r w:rsidR="00F53E52" w:rsidRPr="00C94763">
        <w:rPr>
          <w:rFonts w:ascii="Arial" w:hAnsi="Arial" w:cs="Arial"/>
          <w:bCs/>
          <w:sz w:val="24"/>
          <w:szCs w:val="24"/>
        </w:rPr>
        <w:t xml:space="preserve"> s</w:t>
      </w:r>
      <w:r w:rsidR="00F53E52" w:rsidRPr="00C94763">
        <w:rPr>
          <w:rFonts w:ascii="Arial" w:hAnsi="Arial" w:cs="Arial"/>
          <w:sz w:val="24"/>
          <w:szCs w:val="24"/>
        </w:rPr>
        <w:t>nižování míry a závažnosti trestné činnosti, jejích příčin a následků a</w:t>
      </w:r>
      <w:r w:rsidR="00F53E52" w:rsidRPr="00C94763">
        <w:rPr>
          <w:rFonts w:ascii="Arial" w:hAnsi="Arial" w:cs="Arial"/>
          <w:bCs/>
          <w:sz w:val="24"/>
          <w:szCs w:val="24"/>
        </w:rPr>
        <w:t xml:space="preserve"> </w:t>
      </w:r>
      <w:r w:rsidR="00F53E52" w:rsidRPr="00C94763">
        <w:rPr>
          <w:rFonts w:ascii="Arial" w:hAnsi="Arial" w:cs="Arial"/>
          <w:sz w:val="24"/>
          <w:szCs w:val="24"/>
        </w:rPr>
        <w:t>zvyšování pocitu bezpečí občanů, snížení výskytu delikventní činnosti u cílových skupin nebo jejich ochrana, podpora efektivních projektů na úrovni obce, vyhodnocování efektivity dopadů</w:t>
      </w:r>
      <w:r w:rsidR="00F53E52" w:rsidRPr="00C94763">
        <w:rPr>
          <w:rFonts w:ascii="Arial" w:hAnsi="Arial" w:cs="Arial"/>
          <w:bCs/>
          <w:sz w:val="24"/>
          <w:szCs w:val="24"/>
        </w:rPr>
        <w:t xml:space="preserve">, </w:t>
      </w:r>
      <w:r w:rsidR="00F53E52" w:rsidRPr="00C94763">
        <w:rPr>
          <w:rFonts w:ascii="Arial" w:hAnsi="Arial" w:cs="Arial"/>
          <w:sz w:val="24"/>
          <w:szCs w:val="24"/>
        </w:rPr>
        <w:t>projektů, aktivit a programů, medializace v oblasti prevence kriminality</w:t>
      </w:r>
      <w:r w:rsidR="00F53E52" w:rsidRPr="00C94763">
        <w:rPr>
          <w:rFonts w:ascii="Arial" w:hAnsi="Arial" w:cs="Arial"/>
          <w:bCs/>
          <w:sz w:val="24"/>
          <w:szCs w:val="24"/>
        </w:rPr>
        <w:t xml:space="preserve"> </w:t>
      </w:r>
      <w:r w:rsidR="00F53E52" w:rsidRPr="00C94763">
        <w:rPr>
          <w:rFonts w:ascii="Arial" w:hAnsi="Arial" w:cs="Arial"/>
          <w:sz w:val="24"/>
          <w:szCs w:val="24"/>
        </w:rPr>
        <w:t>(internetový portál, efektivní systém šíření informací), komplexní přístup v komunitách postavený na spolupráci obce, Policie ČR a</w:t>
      </w:r>
      <w:r w:rsidR="00F53E52" w:rsidRPr="00C94763">
        <w:rPr>
          <w:rFonts w:ascii="Arial" w:hAnsi="Arial" w:cs="Arial"/>
          <w:bCs/>
          <w:sz w:val="24"/>
          <w:szCs w:val="24"/>
        </w:rPr>
        <w:t xml:space="preserve"> </w:t>
      </w:r>
      <w:r w:rsidR="00F53E52" w:rsidRPr="00C94763">
        <w:rPr>
          <w:rFonts w:ascii="Arial" w:hAnsi="Arial" w:cs="Arial"/>
          <w:sz w:val="24"/>
          <w:szCs w:val="24"/>
        </w:rPr>
        <w:t>dalších subjektů, zvýšení bezpečí na veřejných prostranstvích a zajištění vzdělávání a výcviku.</w:t>
      </w:r>
      <w:r w:rsidR="00CA5A85" w:rsidRPr="00C94763">
        <w:rPr>
          <w:rFonts w:ascii="Arial" w:hAnsi="Arial" w:cs="Arial"/>
          <w:sz w:val="24"/>
          <w:szCs w:val="24"/>
        </w:rPr>
        <w:t xml:space="preserve"> </w:t>
      </w:r>
      <w:r w:rsidR="00D07F2A" w:rsidRPr="00C94763">
        <w:rPr>
          <w:rFonts w:ascii="Arial" w:hAnsi="Arial" w:cs="Arial"/>
          <w:sz w:val="24"/>
          <w:szCs w:val="24"/>
        </w:rPr>
        <w:t>Významnými aktivitami jsou např. přednášky pro seniory nebo pro děti, činnost na dopravním hřišti, nebo správa kamerového systému.</w:t>
      </w:r>
      <w:r w:rsidR="00110BDE" w:rsidRPr="00C94763">
        <w:rPr>
          <w:rFonts w:ascii="Arial" w:hAnsi="Arial" w:cs="Arial"/>
          <w:sz w:val="24"/>
          <w:szCs w:val="24"/>
        </w:rPr>
        <w:t xml:space="preserve"> Kamerový systém je možné vidět i na webu městské policie.</w:t>
      </w:r>
    </w:p>
    <w:p w:rsidR="006E7518" w:rsidRPr="00C94763" w:rsidRDefault="001F575F" w:rsidP="00820DB3">
      <w:pPr>
        <w:spacing w:before="100" w:beforeAutospacing="1" w:after="100" w:afterAutospacing="1" w:line="360" w:lineRule="auto"/>
        <w:contextualSpacing/>
        <w:jc w:val="both"/>
        <w:rPr>
          <w:rFonts w:ascii="Arial" w:hAnsi="Arial" w:cs="Arial"/>
          <w:sz w:val="24"/>
          <w:szCs w:val="24"/>
          <w:lang w:bidi="cs-CZ"/>
        </w:rPr>
      </w:pPr>
      <w:r w:rsidRPr="00C94763">
        <w:rPr>
          <w:rFonts w:ascii="Arial" w:hAnsi="Arial" w:cs="Arial"/>
          <w:sz w:val="24"/>
          <w:szCs w:val="24"/>
        </w:rPr>
        <w:t xml:space="preserve">Další významnou složkou, která zajišťuje bezpečnost obyvatel je </w:t>
      </w:r>
      <w:r w:rsidR="005D74AC" w:rsidRPr="006E5E8D">
        <w:rPr>
          <w:rFonts w:ascii="Arial" w:hAnsi="Arial" w:cs="Arial"/>
          <w:b/>
          <w:sz w:val="24"/>
          <w:szCs w:val="24"/>
        </w:rPr>
        <w:t>Hasičský záchranný sbor Libereckého kraje</w:t>
      </w:r>
      <w:r w:rsidR="005D74AC" w:rsidRPr="00C94763">
        <w:rPr>
          <w:rFonts w:ascii="Arial" w:hAnsi="Arial" w:cs="Arial"/>
          <w:sz w:val="24"/>
          <w:szCs w:val="24"/>
        </w:rPr>
        <w:t>, který má v Liberci i své sídlo.</w:t>
      </w:r>
      <w:r w:rsidR="00AA5471" w:rsidRPr="00C94763">
        <w:rPr>
          <w:rFonts w:ascii="Arial" w:hAnsi="Arial" w:cs="Arial"/>
          <w:sz w:val="24"/>
          <w:szCs w:val="24"/>
        </w:rPr>
        <w:t xml:space="preserve"> Hasičský záchranný sbor zajišťuje </w:t>
      </w:r>
      <w:r w:rsidR="008B2C8F" w:rsidRPr="00C94763">
        <w:rPr>
          <w:rFonts w:ascii="Arial" w:hAnsi="Arial" w:cs="Arial"/>
          <w:bCs/>
          <w:sz w:val="24"/>
          <w:szCs w:val="24"/>
        </w:rPr>
        <w:t xml:space="preserve">v rámci svěřené působnosti na úseku ochrany obyvatelstva a civilní ochrany, </w:t>
      </w:r>
      <w:r w:rsidR="008B2C8F" w:rsidRPr="00C94763">
        <w:rPr>
          <w:rFonts w:ascii="Arial" w:hAnsi="Arial" w:cs="Arial"/>
          <w:sz w:val="24"/>
          <w:szCs w:val="24"/>
        </w:rPr>
        <w:t xml:space="preserve">zabezpečuje varování a vyrozumění, organizuje a koordinuje evakuaci, nouzové ubytování, nouzové zásobování pitnou vodou, potravinami a dalšími nezbytnými prostředky k přežití obyvatelstva, organizuje a koordinuje humanitární pomoc, sjednocuje postup obcí a územně správních úřadů s krajskou působností, v oblasti ochrany obyvatelstva, vede evidenci a provádí kontrolu staveb civilní ochrany a staveb dotčených požadavky civilní ochrany v kraji, je dotčeným orgánem v územním stavebním řízení z hlediska ochrany obyvatelstva, organizuje zjišťování a označování nebezpečných oblastí, provádění dekontaminace a dalších ochranných opatření. </w:t>
      </w:r>
      <w:r w:rsidR="00AA5471" w:rsidRPr="00C94763">
        <w:rPr>
          <w:rFonts w:ascii="Arial" w:hAnsi="Arial" w:cs="Arial"/>
          <w:sz w:val="24"/>
          <w:szCs w:val="24"/>
        </w:rPr>
        <w:t>Má ale i velmi významnou nezastupitelnou úlohu v oblasti prevence a výchovné činnosti.</w:t>
      </w:r>
      <w:r w:rsidRPr="00C94763">
        <w:rPr>
          <w:rFonts w:ascii="Arial" w:hAnsi="Arial" w:cs="Arial"/>
          <w:sz w:val="24"/>
          <w:szCs w:val="24"/>
        </w:rPr>
        <w:t xml:space="preserve"> </w:t>
      </w:r>
      <w:r w:rsidR="006E7518" w:rsidRPr="00C94763">
        <w:rPr>
          <w:rFonts w:ascii="Arial" w:hAnsi="Arial" w:cs="Arial"/>
          <w:sz w:val="24"/>
          <w:szCs w:val="24"/>
          <w:lang w:bidi="cs-CZ"/>
        </w:rPr>
        <w:t>V okrajových částech města mají své zázemí jednotky Sboru dobrovolných hasičů (Vratislavice n/N, Vesec, Pilínkov, Horní Hanychov, Karlinky, Růžodol, Machnín</w:t>
      </w:r>
      <w:r w:rsidR="00110BDE" w:rsidRPr="00C94763">
        <w:rPr>
          <w:rFonts w:ascii="Arial" w:hAnsi="Arial" w:cs="Arial"/>
          <w:sz w:val="24"/>
          <w:szCs w:val="24"/>
          <w:lang w:bidi="cs-CZ"/>
        </w:rPr>
        <w:t xml:space="preserve">, Krásná Studánka, Stráž n/N). </w:t>
      </w:r>
    </w:p>
    <w:p w:rsidR="007C75B7" w:rsidRPr="00C94763" w:rsidRDefault="00B125F6" w:rsidP="00820DB3">
      <w:pPr>
        <w:spacing w:before="100" w:beforeAutospacing="1" w:after="100" w:afterAutospacing="1" w:line="360" w:lineRule="auto"/>
        <w:contextualSpacing/>
        <w:jc w:val="both"/>
        <w:rPr>
          <w:rFonts w:ascii="Arial" w:hAnsi="Arial" w:cs="Arial"/>
          <w:sz w:val="24"/>
          <w:szCs w:val="24"/>
          <w:lang w:bidi="cs-CZ"/>
        </w:rPr>
      </w:pPr>
      <w:r w:rsidRPr="00C94763">
        <w:rPr>
          <w:rFonts w:ascii="Arial" w:hAnsi="Arial" w:cs="Arial"/>
          <w:sz w:val="24"/>
          <w:szCs w:val="24"/>
          <w:lang w:bidi="cs-CZ"/>
        </w:rPr>
        <w:t>Mezi další složky především krizového řízení</w:t>
      </w:r>
      <w:r w:rsidR="00F03E31" w:rsidRPr="00C94763">
        <w:rPr>
          <w:rFonts w:ascii="Arial" w:hAnsi="Arial" w:cs="Arial"/>
          <w:sz w:val="24"/>
          <w:szCs w:val="24"/>
          <w:lang w:bidi="cs-CZ"/>
        </w:rPr>
        <w:t xml:space="preserve"> </w:t>
      </w:r>
      <w:r w:rsidRPr="00C94763">
        <w:rPr>
          <w:rFonts w:ascii="Arial" w:hAnsi="Arial" w:cs="Arial"/>
          <w:sz w:val="24"/>
          <w:szCs w:val="24"/>
          <w:lang w:bidi="cs-CZ"/>
        </w:rPr>
        <w:t>patří</w:t>
      </w:r>
      <w:r w:rsidR="00207417" w:rsidRPr="00C94763">
        <w:rPr>
          <w:rFonts w:ascii="Arial" w:hAnsi="Arial" w:cs="Arial"/>
          <w:sz w:val="24"/>
          <w:szCs w:val="24"/>
          <w:lang w:bidi="cs-CZ"/>
        </w:rPr>
        <w:t xml:space="preserve"> </w:t>
      </w:r>
      <w:r w:rsidR="00207417" w:rsidRPr="006E5E8D">
        <w:rPr>
          <w:rFonts w:ascii="Arial" w:hAnsi="Arial" w:cs="Arial"/>
          <w:b/>
          <w:sz w:val="24"/>
          <w:szCs w:val="24"/>
          <w:lang w:bidi="cs-CZ"/>
        </w:rPr>
        <w:t xml:space="preserve">záchranná služba, </w:t>
      </w:r>
      <w:r w:rsidRPr="006E5E8D">
        <w:rPr>
          <w:rFonts w:ascii="Arial" w:hAnsi="Arial" w:cs="Arial"/>
          <w:b/>
          <w:sz w:val="24"/>
          <w:szCs w:val="24"/>
          <w:lang w:bidi="cs-CZ"/>
        </w:rPr>
        <w:t>povodňové komise a taky odbor krizového řízení MML</w:t>
      </w:r>
      <w:r w:rsidRPr="00C94763">
        <w:rPr>
          <w:rFonts w:ascii="Arial" w:hAnsi="Arial" w:cs="Arial"/>
          <w:sz w:val="24"/>
          <w:szCs w:val="24"/>
          <w:lang w:bidi="cs-CZ"/>
        </w:rPr>
        <w:t xml:space="preserve">. Tento zajišťuje </w:t>
      </w:r>
      <w:r w:rsidR="00A7720B" w:rsidRPr="00C94763">
        <w:rPr>
          <w:rFonts w:ascii="Arial" w:hAnsi="Arial" w:cs="Arial"/>
          <w:sz w:val="24"/>
          <w:szCs w:val="24"/>
          <w:lang w:bidi="cs-CZ"/>
        </w:rPr>
        <w:t xml:space="preserve">i v rámci krizového plánu a strategie SML evakuační prostory. </w:t>
      </w:r>
      <w:r w:rsidR="007C75B7" w:rsidRPr="00C94763">
        <w:rPr>
          <w:rFonts w:ascii="Arial" w:hAnsi="Arial" w:cs="Arial"/>
          <w:sz w:val="24"/>
          <w:szCs w:val="24"/>
          <w:lang w:bidi="cs-CZ"/>
        </w:rPr>
        <w:t xml:space="preserve">Na území města jsou evidovány 3 velké </w:t>
      </w:r>
      <w:r w:rsidR="007C75B7" w:rsidRPr="00C94763">
        <w:rPr>
          <w:rFonts w:ascii="Arial" w:hAnsi="Arial" w:cs="Arial"/>
          <w:bCs/>
          <w:sz w:val="24"/>
          <w:szCs w:val="24"/>
          <w:lang w:bidi="cs-CZ"/>
        </w:rPr>
        <w:t>kryty</w:t>
      </w:r>
      <w:r w:rsidR="007C75B7" w:rsidRPr="00C94763">
        <w:rPr>
          <w:rFonts w:ascii="Arial" w:hAnsi="Arial" w:cs="Arial"/>
          <w:sz w:val="24"/>
          <w:szCs w:val="24"/>
          <w:lang w:bidi="cs-CZ"/>
        </w:rPr>
        <w:t xml:space="preserve"> o kapacitě 250 až 1 500 osob. Nejrozsáhlejší je kryt pod Sokolovským náměstím (hlavní vchod je z Lucemburské ulice), další v dolní části Tržního náměstí (sídlí zde rockový Casta club) a v Husově ulici a dále 4 malé úkryty o kapacitě max.</w:t>
      </w:r>
      <w:r w:rsidR="001A02D7" w:rsidRPr="00C94763">
        <w:rPr>
          <w:rFonts w:ascii="Arial" w:hAnsi="Arial" w:cs="Arial"/>
          <w:sz w:val="24"/>
          <w:szCs w:val="24"/>
          <w:lang w:bidi="cs-CZ"/>
        </w:rPr>
        <w:t xml:space="preserve"> </w:t>
      </w:r>
      <w:r w:rsidR="007C75B7" w:rsidRPr="00C94763">
        <w:rPr>
          <w:rFonts w:ascii="Arial" w:hAnsi="Arial" w:cs="Arial"/>
          <w:sz w:val="24"/>
          <w:szCs w:val="24"/>
          <w:lang w:bidi="cs-CZ"/>
        </w:rPr>
        <w:t xml:space="preserve">100 osob. Menší kryty, většinou ve sklepních prostorách domů, s ohledem na současnou politickou situaci (nízké riziko válečného konfliktu) a na vysoké náklady na nezbytnou údržbu již město prodalo do soukromých rukou. Jako </w:t>
      </w:r>
      <w:r w:rsidR="007C75B7" w:rsidRPr="00C94763">
        <w:rPr>
          <w:rFonts w:ascii="Arial" w:hAnsi="Arial" w:cs="Arial"/>
          <w:bCs/>
          <w:sz w:val="24"/>
          <w:szCs w:val="24"/>
          <w:lang w:bidi="cs-CZ"/>
        </w:rPr>
        <w:t>zařízení pro zajištění evakuace</w:t>
      </w:r>
      <w:r w:rsidR="007C75B7" w:rsidRPr="00C94763">
        <w:rPr>
          <w:rFonts w:ascii="Arial" w:hAnsi="Arial" w:cs="Arial"/>
          <w:sz w:val="24"/>
          <w:szCs w:val="24"/>
          <w:lang w:bidi="cs-CZ"/>
        </w:rPr>
        <w:t xml:space="preserve"> a nouzového přežití v případě krizových událostí jsou vytipovány objekty základních škol na sídlišti Kunratická, Františkov, Nové Pavlovice, u areálu Městského stadionu v Horním Růžodole, ve Vratislavicích n/N a v centru v ulici 5.</w:t>
      </w:r>
      <w:r w:rsidR="00D63A27" w:rsidRPr="00C94763">
        <w:rPr>
          <w:rFonts w:ascii="Arial" w:hAnsi="Arial" w:cs="Arial"/>
          <w:sz w:val="24"/>
          <w:szCs w:val="24"/>
          <w:lang w:bidi="cs-CZ"/>
        </w:rPr>
        <w:t xml:space="preserve"> </w:t>
      </w:r>
      <w:r w:rsidR="007C75B7" w:rsidRPr="00C94763">
        <w:rPr>
          <w:rFonts w:ascii="Arial" w:hAnsi="Arial" w:cs="Arial"/>
          <w:sz w:val="24"/>
          <w:szCs w:val="24"/>
          <w:lang w:bidi="cs-CZ"/>
        </w:rPr>
        <w:t>května a další</w:t>
      </w:r>
      <w:r w:rsidR="007C75B7" w:rsidRPr="00C94763">
        <w:rPr>
          <w:rFonts w:ascii="Arial" w:hAnsi="Arial" w:cs="Arial"/>
          <w:bCs/>
          <w:sz w:val="24"/>
          <w:szCs w:val="24"/>
          <w:lang w:bidi="cs-CZ"/>
        </w:rPr>
        <w:t xml:space="preserve"> subjekty</w:t>
      </w:r>
      <w:r w:rsidR="007C75B7" w:rsidRPr="00C94763">
        <w:rPr>
          <w:rFonts w:ascii="Arial" w:hAnsi="Arial" w:cs="Arial"/>
          <w:sz w:val="24"/>
          <w:szCs w:val="24"/>
          <w:lang w:bidi="cs-CZ"/>
        </w:rPr>
        <w:t xml:space="preserve"> s vhodnými podmínkami pro zajištění evakuace, nouzového přežití a případné dekontaminace oděvů a osob.</w:t>
      </w:r>
    </w:p>
    <w:p w:rsidR="00B125F6" w:rsidRDefault="00B125F6" w:rsidP="006E7518">
      <w:pPr>
        <w:jc w:val="both"/>
        <w:rPr>
          <w:sz w:val="24"/>
          <w:szCs w:val="24"/>
          <w:lang w:bidi="cs-CZ"/>
        </w:rPr>
      </w:pPr>
    </w:p>
    <w:p w:rsidR="00C94763" w:rsidRDefault="00C94763" w:rsidP="006E7518">
      <w:pPr>
        <w:jc w:val="both"/>
        <w:rPr>
          <w:sz w:val="24"/>
          <w:szCs w:val="24"/>
          <w:lang w:bidi="cs-CZ"/>
        </w:rPr>
      </w:pPr>
    </w:p>
    <w:p w:rsidR="00C94763" w:rsidRDefault="00C94763" w:rsidP="006E7518">
      <w:pPr>
        <w:jc w:val="both"/>
        <w:rPr>
          <w:sz w:val="24"/>
          <w:szCs w:val="24"/>
          <w:lang w:bidi="cs-CZ"/>
        </w:rPr>
      </w:pPr>
    </w:p>
    <w:p w:rsidR="00C94763" w:rsidRDefault="00C94763" w:rsidP="006E7518">
      <w:pPr>
        <w:jc w:val="both"/>
        <w:rPr>
          <w:sz w:val="24"/>
          <w:szCs w:val="24"/>
          <w:lang w:bidi="cs-CZ"/>
        </w:rPr>
      </w:pPr>
    </w:p>
    <w:p w:rsidR="00C94763" w:rsidRDefault="00C94763" w:rsidP="006E7518">
      <w:pPr>
        <w:jc w:val="both"/>
        <w:rPr>
          <w:sz w:val="24"/>
          <w:szCs w:val="24"/>
          <w:lang w:bidi="cs-CZ"/>
        </w:rPr>
      </w:pPr>
    </w:p>
    <w:p w:rsidR="00C94763" w:rsidRDefault="00C94763" w:rsidP="006E7518">
      <w:pPr>
        <w:jc w:val="both"/>
        <w:rPr>
          <w:sz w:val="24"/>
          <w:szCs w:val="24"/>
          <w:lang w:bidi="cs-CZ"/>
        </w:rPr>
      </w:pPr>
    </w:p>
    <w:p w:rsidR="00C94763" w:rsidRDefault="00C94763" w:rsidP="006E7518">
      <w:pPr>
        <w:jc w:val="both"/>
        <w:rPr>
          <w:sz w:val="24"/>
          <w:szCs w:val="24"/>
          <w:lang w:bidi="cs-CZ"/>
        </w:rPr>
      </w:pPr>
    </w:p>
    <w:p w:rsidR="00C94763" w:rsidRDefault="00C94763" w:rsidP="006E7518">
      <w:pPr>
        <w:jc w:val="both"/>
        <w:rPr>
          <w:sz w:val="24"/>
          <w:szCs w:val="24"/>
          <w:lang w:bidi="cs-CZ"/>
        </w:rPr>
      </w:pPr>
    </w:p>
    <w:p w:rsidR="002E3B76" w:rsidRDefault="002E3B76" w:rsidP="006E7518">
      <w:pPr>
        <w:jc w:val="both"/>
        <w:rPr>
          <w:sz w:val="24"/>
          <w:szCs w:val="24"/>
          <w:lang w:bidi="cs-CZ"/>
        </w:rPr>
      </w:pPr>
    </w:p>
    <w:p w:rsidR="002E3B76" w:rsidRDefault="002E3B76" w:rsidP="006E7518">
      <w:pPr>
        <w:jc w:val="both"/>
        <w:rPr>
          <w:sz w:val="24"/>
          <w:szCs w:val="24"/>
          <w:lang w:bidi="cs-CZ"/>
        </w:rPr>
      </w:pPr>
    </w:p>
    <w:p w:rsidR="002E3B76" w:rsidRDefault="002E3B76" w:rsidP="006E7518">
      <w:pPr>
        <w:jc w:val="both"/>
        <w:rPr>
          <w:sz w:val="24"/>
          <w:szCs w:val="24"/>
          <w:lang w:bidi="cs-CZ"/>
        </w:rPr>
      </w:pPr>
    </w:p>
    <w:p w:rsidR="002E3B76" w:rsidRDefault="002E3B76" w:rsidP="006E7518">
      <w:pPr>
        <w:jc w:val="both"/>
        <w:rPr>
          <w:sz w:val="24"/>
          <w:szCs w:val="24"/>
          <w:lang w:bidi="cs-CZ"/>
        </w:rPr>
      </w:pPr>
    </w:p>
    <w:p w:rsidR="002E3B76" w:rsidRDefault="002E3B76" w:rsidP="006E7518">
      <w:pPr>
        <w:jc w:val="both"/>
        <w:rPr>
          <w:sz w:val="24"/>
          <w:szCs w:val="24"/>
          <w:lang w:bidi="cs-CZ"/>
        </w:rPr>
      </w:pPr>
    </w:p>
    <w:p w:rsidR="002E3B76" w:rsidRDefault="002E3B76" w:rsidP="006E7518">
      <w:pPr>
        <w:jc w:val="both"/>
        <w:rPr>
          <w:sz w:val="24"/>
          <w:szCs w:val="24"/>
          <w:lang w:bidi="cs-CZ"/>
        </w:rPr>
      </w:pPr>
    </w:p>
    <w:p w:rsidR="002E3B76" w:rsidRDefault="002E3B76" w:rsidP="006E7518">
      <w:pPr>
        <w:jc w:val="both"/>
        <w:rPr>
          <w:sz w:val="24"/>
          <w:szCs w:val="24"/>
          <w:lang w:bidi="cs-CZ"/>
        </w:rPr>
      </w:pPr>
    </w:p>
    <w:p w:rsidR="00C95385" w:rsidRPr="000E2066" w:rsidRDefault="00C95385" w:rsidP="00434DD1">
      <w:pPr>
        <w:spacing w:before="100" w:beforeAutospacing="1" w:after="100" w:afterAutospacing="1" w:line="360" w:lineRule="auto"/>
        <w:jc w:val="both"/>
        <w:outlineLvl w:val="0"/>
        <w:rPr>
          <w:rFonts w:ascii="Arial" w:hAnsi="Arial" w:cs="Arial"/>
          <w:b/>
          <w:sz w:val="32"/>
          <w:szCs w:val="32"/>
        </w:rPr>
      </w:pPr>
      <w:bookmarkStart w:id="180" w:name="_Toc357331484"/>
      <w:bookmarkStart w:id="181" w:name="_Toc357331694"/>
      <w:bookmarkStart w:id="182" w:name="_Toc357332015"/>
      <w:bookmarkStart w:id="183" w:name="_Toc357332147"/>
      <w:r w:rsidRPr="000E2066">
        <w:rPr>
          <w:rFonts w:ascii="Arial" w:hAnsi="Arial" w:cs="Arial"/>
          <w:b/>
          <w:sz w:val="32"/>
          <w:szCs w:val="32"/>
        </w:rPr>
        <w:t>II. ZHODNOCENÍ SILNÝCH A SLABÝCH STRÁNEK, PŘÍLEŽITOSTÍ A HROZEB (SWOT ANALÝZA)</w:t>
      </w:r>
      <w:bookmarkEnd w:id="180"/>
      <w:bookmarkEnd w:id="181"/>
      <w:bookmarkEnd w:id="182"/>
      <w:bookmarkEnd w:id="183"/>
    </w:p>
    <w:p w:rsidR="00F45B1E" w:rsidRPr="00C50004" w:rsidRDefault="00F04937" w:rsidP="00C53782">
      <w:pPr>
        <w:spacing w:before="100" w:beforeAutospacing="1" w:after="100" w:afterAutospacing="1" w:line="360" w:lineRule="auto"/>
        <w:jc w:val="both"/>
        <w:rPr>
          <w:rFonts w:ascii="Arial" w:hAnsi="Arial" w:cs="Arial"/>
          <w:bCs/>
          <w:sz w:val="24"/>
          <w:szCs w:val="24"/>
        </w:rPr>
      </w:pPr>
      <w:r w:rsidRPr="00C50004">
        <w:rPr>
          <w:rFonts w:ascii="Arial" w:hAnsi="Arial" w:cs="Arial"/>
          <w:bCs/>
          <w:sz w:val="24"/>
          <w:szCs w:val="24"/>
        </w:rPr>
        <w:t xml:space="preserve">Smyslem SWOT analýzy </w:t>
      </w:r>
      <w:r w:rsidR="00315775" w:rsidRPr="00C50004">
        <w:rPr>
          <w:rFonts w:ascii="Arial" w:hAnsi="Arial" w:cs="Arial"/>
          <w:bCs/>
          <w:sz w:val="24"/>
          <w:szCs w:val="24"/>
        </w:rPr>
        <w:t xml:space="preserve">veřejné správy, hospodaření města a krizového řízení a bezpečnosti města </w:t>
      </w:r>
      <w:r w:rsidRPr="00C50004">
        <w:rPr>
          <w:rFonts w:ascii="Arial" w:hAnsi="Arial" w:cs="Arial"/>
          <w:bCs/>
          <w:sz w:val="24"/>
          <w:szCs w:val="24"/>
        </w:rPr>
        <w:t xml:space="preserve">je stručná a jasná identifikace </w:t>
      </w:r>
      <w:r w:rsidRPr="00C50004">
        <w:rPr>
          <w:rFonts w:ascii="Arial" w:hAnsi="Arial" w:cs="Arial"/>
          <w:sz w:val="24"/>
          <w:szCs w:val="24"/>
        </w:rPr>
        <w:t>nejpodstatnějších</w:t>
      </w:r>
      <w:r w:rsidRPr="00C50004">
        <w:rPr>
          <w:rFonts w:ascii="Arial" w:hAnsi="Arial" w:cs="Arial"/>
          <w:bCs/>
          <w:sz w:val="24"/>
          <w:szCs w:val="24"/>
        </w:rPr>
        <w:t xml:space="preserve"> faktorů, které mohou ovlivnit strukturu a </w:t>
      </w:r>
      <w:r w:rsidRPr="00C50004">
        <w:rPr>
          <w:rFonts w:ascii="Arial" w:hAnsi="Arial" w:cs="Arial"/>
          <w:sz w:val="24"/>
          <w:szCs w:val="24"/>
        </w:rPr>
        <w:t>celkovou orientaci</w:t>
      </w:r>
      <w:r w:rsidRPr="00C50004">
        <w:rPr>
          <w:rFonts w:ascii="Arial" w:hAnsi="Arial" w:cs="Arial"/>
          <w:bCs/>
          <w:sz w:val="24"/>
          <w:szCs w:val="24"/>
        </w:rPr>
        <w:t xml:space="preserve"> rozvojové strategie města. Tyto faktory se člení na </w:t>
      </w:r>
      <w:r w:rsidRPr="00C50004">
        <w:rPr>
          <w:rFonts w:ascii="Arial" w:hAnsi="Arial" w:cs="Arial"/>
          <w:sz w:val="24"/>
          <w:szCs w:val="24"/>
        </w:rPr>
        <w:t>vnitřní</w:t>
      </w:r>
      <w:r w:rsidRPr="00C50004">
        <w:rPr>
          <w:rFonts w:ascii="Arial" w:hAnsi="Arial" w:cs="Arial"/>
          <w:bCs/>
          <w:sz w:val="24"/>
          <w:szCs w:val="24"/>
        </w:rPr>
        <w:t xml:space="preserve"> (silné a slabé stránky současné situace města) a </w:t>
      </w:r>
      <w:r w:rsidRPr="00C50004">
        <w:rPr>
          <w:rFonts w:ascii="Arial" w:hAnsi="Arial" w:cs="Arial"/>
          <w:sz w:val="24"/>
          <w:szCs w:val="24"/>
        </w:rPr>
        <w:t>vnější</w:t>
      </w:r>
      <w:r w:rsidRPr="00C50004">
        <w:rPr>
          <w:rFonts w:ascii="Arial" w:hAnsi="Arial" w:cs="Arial"/>
          <w:bCs/>
          <w:sz w:val="24"/>
          <w:szCs w:val="24"/>
        </w:rPr>
        <w:t xml:space="preserve"> (příležitosti a hrozby). SWOT analýza je standardní technikou zobecnění informací získaných zevrubnou situační analýzou jednotlivých funkčních složek. V rámci situační analýzy</w:t>
      </w:r>
      <w:r w:rsidR="00315775" w:rsidRPr="00C50004">
        <w:rPr>
          <w:rFonts w:ascii="Arial" w:hAnsi="Arial" w:cs="Arial"/>
          <w:bCs/>
          <w:sz w:val="24"/>
          <w:szCs w:val="24"/>
        </w:rPr>
        <w:t xml:space="preserve"> byl popsán současný stav ve výše uvedených oblastech a nejvíce faktorů ovlivňuje především hospodaření města, které je na základě rozsáhlých investičních akcí v minulých letech ve složité situaci.</w:t>
      </w:r>
      <w:r w:rsidR="009D361D" w:rsidRPr="00C50004">
        <w:rPr>
          <w:rFonts w:ascii="Arial" w:hAnsi="Arial" w:cs="Arial"/>
          <w:bCs/>
          <w:sz w:val="24"/>
          <w:szCs w:val="24"/>
        </w:rPr>
        <w:t xml:space="preserve"> Pro jednotlivé oblasti jsou zpracovány samostatné dílčí SWOT analýzy</w:t>
      </w:r>
      <w:r w:rsidR="00661772" w:rsidRPr="00C50004">
        <w:rPr>
          <w:rFonts w:ascii="Arial" w:hAnsi="Arial" w:cs="Arial"/>
          <w:bCs/>
          <w:sz w:val="24"/>
          <w:szCs w:val="24"/>
        </w:rPr>
        <w:t>.</w:t>
      </w:r>
      <w:r w:rsidR="005F6DEB" w:rsidRPr="00C50004">
        <w:rPr>
          <w:rFonts w:ascii="Arial" w:hAnsi="Arial" w:cs="Arial"/>
          <w:bCs/>
          <w:sz w:val="24"/>
          <w:szCs w:val="24"/>
        </w:rPr>
        <w:t xml:space="preserve"> Jako vstup do SWOT analýzy bude také sloužit metoda PESTLE analýzy, o kterou bude Strategie doplněna. Jejím cílem je identifikovat pro každou skupinu faktorů ty nejvýznamnější jevy, události, </w:t>
      </w:r>
      <w:hyperlink r:id="rId33" w:tooltip="Rizika" w:history="1">
        <w:r w:rsidR="005F6DEB" w:rsidRPr="00C50004">
          <w:rPr>
            <w:rStyle w:val="Hypertextovodkaz"/>
            <w:rFonts w:ascii="Arial" w:hAnsi="Arial" w:cs="Arial"/>
            <w:bCs/>
            <w:color w:val="auto"/>
            <w:sz w:val="24"/>
            <w:szCs w:val="24"/>
            <w:u w:val="none"/>
          </w:rPr>
          <w:t>rizika</w:t>
        </w:r>
      </w:hyperlink>
      <w:r w:rsidR="005F6DEB" w:rsidRPr="00C50004">
        <w:rPr>
          <w:rFonts w:ascii="Arial" w:hAnsi="Arial" w:cs="Arial"/>
          <w:bCs/>
          <w:sz w:val="24"/>
          <w:szCs w:val="24"/>
        </w:rPr>
        <w:t xml:space="preserve"> a vlivy, které ovlivňují nebo budou ovlivňovat daný sektor. Metoda PESTLE je součástí metod používaných v oblasti </w:t>
      </w:r>
      <w:hyperlink r:id="rId34" w:tooltip="Dopadové analýzy (Impact Analysis)" w:history="1">
        <w:r w:rsidR="005F6DEB" w:rsidRPr="00C50004">
          <w:rPr>
            <w:rStyle w:val="Hypertextovodkaz"/>
            <w:rFonts w:ascii="Arial" w:hAnsi="Arial" w:cs="Arial"/>
            <w:bCs/>
            <w:color w:val="auto"/>
            <w:sz w:val="24"/>
            <w:szCs w:val="24"/>
            <w:u w:val="none"/>
          </w:rPr>
          <w:t>analýzy dopadů</w:t>
        </w:r>
      </w:hyperlink>
      <w:r w:rsidR="005F6DEB" w:rsidRPr="00C50004">
        <w:rPr>
          <w:rFonts w:ascii="Arial" w:hAnsi="Arial" w:cs="Arial"/>
          <w:bCs/>
          <w:sz w:val="24"/>
          <w:szCs w:val="24"/>
        </w:rPr>
        <w:t xml:space="preserve"> a zhodnocuje tyto vnější faktory - politické, ekonomické, sociální, technologické, legislativní a ekologické. </w:t>
      </w:r>
      <w:r w:rsidR="00661772" w:rsidRPr="00C50004">
        <w:rPr>
          <w:rFonts w:ascii="Arial" w:hAnsi="Arial" w:cs="Arial"/>
          <w:bCs/>
          <w:sz w:val="24"/>
          <w:szCs w:val="24"/>
        </w:rPr>
        <w:t xml:space="preserve"> První dílčí SWOT analýza je zaměřena na oblast veřejné správy, a to z pohledu řízení města jak v oblasti samosprávy, tak i v oblasti státní správy, komunikace města s občany i s partnerskými městy. </w:t>
      </w:r>
    </w:p>
    <w:p w:rsidR="00186D2A" w:rsidRPr="00C50004" w:rsidRDefault="00186D2A" w:rsidP="00C53782">
      <w:pPr>
        <w:spacing w:before="100" w:beforeAutospacing="1" w:after="100" w:afterAutospacing="1" w:line="360" w:lineRule="auto"/>
        <w:jc w:val="both"/>
        <w:rPr>
          <w:rFonts w:ascii="Arial" w:hAnsi="Arial" w:cs="Arial"/>
          <w:b/>
          <w:bCs/>
          <w:sz w:val="24"/>
          <w:szCs w:val="24"/>
        </w:rPr>
      </w:pPr>
      <w:r w:rsidRPr="00C50004">
        <w:rPr>
          <w:rFonts w:ascii="Arial" w:hAnsi="Arial" w:cs="Arial"/>
          <w:b/>
          <w:bCs/>
          <w:sz w:val="24"/>
          <w:szCs w:val="24"/>
        </w:rPr>
        <w:t>SWOT ANALÝZA OBLASTI VEŘEJNÁ SPRÁVA</w:t>
      </w:r>
    </w:p>
    <w:p w:rsidR="00C50004" w:rsidRPr="00C50004" w:rsidRDefault="00C50004" w:rsidP="00C53782">
      <w:pPr>
        <w:spacing w:before="100" w:beforeAutospacing="1" w:after="100" w:afterAutospacing="1" w:line="360" w:lineRule="auto"/>
        <w:jc w:val="both"/>
        <w:rPr>
          <w:rFonts w:ascii="Arial" w:hAnsi="Arial" w:cs="Arial"/>
          <w:b/>
          <w:sz w:val="24"/>
          <w:szCs w:val="24"/>
        </w:rPr>
      </w:pPr>
      <w:r w:rsidRPr="00C50004">
        <w:rPr>
          <w:rFonts w:ascii="Arial" w:hAnsi="Arial" w:cs="Arial"/>
          <w:b/>
          <w:sz w:val="24"/>
          <w:szCs w:val="24"/>
        </w:rPr>
        <w:t>SILNÉ STRÁNKY</w:t>
      </w:r>
    </w:p>
    <w:p w:rsidR="00C50004" w:rsidRPr="00C50004" w:rsidRDefault="00C50004"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 xml:space="preserve"> Vytvořený právní rámec – zpracovaný statut města</w:t>
      </w:r>
      <w:r w:rsidR="00247E25">
        <w:rPr>
          <w:rFonts w:ascii="Arial" w:hAnsi="Arial" w:cs="Arial"/>
          <w:sz w:val="24"/>
          <w:szCs w:val="24"/>
        </w:rPr>
        <w:t>.</w:t>
      </w:r>
    </w:p>
    <w:p w:rsidR="00C50004" w:rsidRPr="00C50004" w:rsidRDefault="00C50004"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 xml:space="preserve"> Zpracovaný organizační řád a funkční popis jednotlivých odborů a pozic</w:t>
      </w:r>
      <w:r w:rsidR="00247E25">
        <w:rPr>
          <w:rFonts w:ascii="Arial" w:hAnsi="Arial" w:cs="Arial"/>
          <w:sz w:val="24"/>
          <w:szCs w:val="24"/>
        </w:rPr>
        <w:t>.</w:t>
      </w:r>
    </w:p>
    <w:p w:rsidR="00C50004" w:rsidRPr="00C50004" w:rsidRDefault="00C50004"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 xml:space="preserve"> </w:t>
      </w:r>
      <w:r w:rsidR="00760074">
        <w:rPr>
          <w:rFonts w:ascii="Arial" w:hAnsi="Arial" w:cs="Arial"/>
          <w:sz w:val="24"/>
          <w:szCs w:val="24"/>
        </w:rPr>
        <w:t>SML je přirozené centrum subregionu a má definovány širší vztahy na úrovni euroregionu, regionu soudržnosti, kraje i ORP</w:t>
      </w:r>
      <w:r w:rsidR="00247E25">
        <w:rPr>
          <w:rFonts w:ascii="Arial" w:hAnsi="Arial" w:cs="Arial"/>
          <w:sz w:val="24"/>
          <w:szCs w:val="24"/>
        </w:rPr>
        <w:t>.</w:t>
      </w:r>
    </w:p>
    <w:p w:rsidR="00C50004" w:rsidRDefault="00C50004"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 xml:space="preserve"> Strategie pro fungování ZZO</w:t>
      </w:r>
      <w:r w:rsidR="001C4683">
        <w:rPr>
          <w:rFonts w:ascii="Arial" w:hAnsi="Arial" w:cs="Arial"/>
          <w:sz w:val="24"/>
          <w:szCs w:val="24"/>
        </w:rPr>
        <w:t xml:space="preserve"> – definované silné stránky v ZZO (</w:t>
      </w:r>
      <w:r w:rsidR="0002687F">
        <w:rPr>
          <w:rFonts w:ascii="Arial" w:hAnsi="Arial" w:cs="Arial"/>
          <w:sz w:val="24"/>
          <w:szCs w:val="24"/>
        </w:rPr>
        <w:t xml:space="preserve">dostatečné kapacity pro řízení ZZO, </w:t>
      </w:r>
      <w:r w:rsidR="00BF1DF6">
        <w:rPr>
          <w:rFonts w:ascii="Arial" w:hAnsi="Arial" w:cs="Arial"/>
          <w:sz w:val="24"/>
          <w:szCs w:val="24"/>
        </w:rPr>
        <w:t>zkušenost zaměstnanců ZZO, nastavené mechanismy v ZZO, vysoká míra samostatnosti, vůle pro potřeby realizace změn, funkční části řízení změn, schopnost organizací poskytovat vybrané služby)</w:t>
      </w:r>
      <w:r w:rsidR="00247E25">
        <w:rPr>
          <w:rFonts w:ascii="Arial" w:hAnsi="Arial" w:cs="Arial"/>
          <w:sz w:val="24"/>
          <w:szCs w:val="24"/>
        </w:rPr>
        <w:t>.</w:t>
      </w:r>
    </w:p>
    <w:p w:rsidR="00313D31" w:rsidRPr="00C50004" w:rsidRDefault="00313D31"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Pr>
          <w:rFonts w:ascii="Arial" w:hAnsi="Arial" w:cs="Arial"/>
          <w:sz w:val="24"/>
          <w:szCs w:val="24"/>
        </w:rPr>
        <w:t>Zpracovaný návrh protikorupční strategie SML</w:t>
      </w:r>
      <w:r w:rsidR="00247E25">
        <w:rPr>
          <w:rFonts w:ascii="Arial" w:hAnsi="Arial" w:cs="Arial"/>
          <w:sz w:val="24"/>
          <w:szCs w:val="24"/>
        </w:rPr>
        <w:t>.</w:t>
      </w:r>
    </w:p>
    <w:p w:rsidR="00C50004" w:rsidRPr="00C50004" w:rsidRDefault="00C50004"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 xml:space="preserve"> Využívání informačních a komunikačních technologií</w:t>
      </w:r>
      <w:r w:rsidR="00247E25">
        <w:rPr>
          <w:rFonts w:ascii="Arial" w:hAnsi="Arial" w:cs="Arial"/>
          <w:sz w:val="24"/>
          <w:szCs w:val="24"/>
        </w:rPr>
        <w:t>.</w:t>
      </w:r>
    </w:p>
    <w:p w:rsidR="00C50004" w:rsidRPr="00C50004" w:rsidRDefault="00C50004"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 xml:space="preserve"> Otevřenost jednotlivých odborů občanům</w:t>
      </w:r>
      <w:r w:rsidR="00247E25">
        <w:rPr>
          <w:rFonts w:ascii="Arial" w:hAnsi="Arial" w:cs="Arial"/>
          <w:sz w:val="24"/>
          <w:szCs w:val="24"/>
        </w:rPr>
        <w:t>.</w:t>
      </w:r>
    </w:p>
    <w:p w:rsidR="00C50004" w:rsidRPr="00DF24B7" w:rsidRDefault="00C50004"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 xml:space="preserve"> </w:t>
      </w:r>
      <w:r w:rsidR="000D1E8C">
        <w:rPr>
          <w:rFonts w:ascii="Arial" w:hAnsi="Arial" w:cs="Arial"/>
          <w:sz w:val="24"/>
          <w:szCs w:val="24"/>
        </w:rPr>
        <w:t>O</w:t>
      </w:r>
      <w:r w:rsidRPr="00C50004">
        <w:rPr>
          <w:rFonts w:ascii="Arial" w:hAnsi="Arial" w:cs="Arial"/>
          <w:sz w:val="24"/>
          <w:szCs w:val="24"/>
        </w:rPr>
        <w:t>n</w:t>
      </w:r>
      <w:r w:rsidR="000D1E8C">
        <w:rPr>
          <w:rFonts w:ascii="Arial" w:hAnsi="Arial" w:cs="Arial"/>
          <w:sz w:val="24"/>
          <w:szCs w:val="24"/>
        </w:rPr>
        <w:t>-</w:t>
      </w:r>
      <w:r w:rsidRPr="00C50004">
        <w:rPr>
          <w:rFonts w:ascii="Arial" w:hAnsi="Arial" w:cs="Arial"/>
          <w:sz w:val="24"/>
          <w:szCs w:val="24"/>
        </w:rPr>
        <w:t>line přenos z jednání zastupitelstva města</w:t>
      </w:r>
      <w:r w:rsidR="00DF24B7">
        <w:rPr>
          <w:rFonts w:ascii="Arial" w:hAnsi="Arial" w:cs="Arial"/>
          <w:sz w:val="24"/>
          <w:szCs w:val="24"/>
        </w:rPr>
        <w:t>, z</w:t>
      </w:r>
      <w:r w:rsidR="00DF24B7" w:rsidRPr="00DF24B7">
        <w:rPr>
          <w:rFonts w:ascii="Arial" w:hAnsi="Arial" w:cs="Arial"/>
          <w:sz w:val="24"/>
          <w:szCs w:val="24"/>
        </w:rPr>
        <w:t>astupitelstvo schválilo archivování audiovizuálních</w:t>
      </w:r>
      <w:r w:rsidR="00DF24B7">
        <w:rPr>
          <w:rFonts w:ascii="Arial" w:hAnsi="Arial" w:cs="Arial"/>
          <w:sz w:val="24"/>
          <w:szCs w:val="24"/>
        </w:rPr>
        <w:t xml:space="preserve"> </w:t>
      </w:r>
      <w:r w:rsidR="00DF24B7" w:rsidRPr="00DF24B7">
        <w:rPr>
          <w:rFonts w:ascii="Arial" w:hAnsi="Arial" w:cs="Arial"/>
          <w:sz w:val="24"/>
          <w:szCs w:val="24"/>
        </w:rPr>
        <w:t>záznamů ze zasedání a jeho volné zveřejňování na webových st</w:t>
      </w:r>
      <w:r w:rsidR="00DF24B7">
        <w:rPr>
          <w:rFonts w:ascii="Arial" w:hAnsi="Arial" w:cs="Arial"/>
          <w:sz w:val="24"/>
          <w:szCs w:val="24"/>
        </w:rPr>
        <w:t>ránkách města, k dispozici jsou i písemné zápisy z rady.</w:t>
      </w:r>
    </w:p>
    <w:p w:rsidR="00C50004" w:rsidRDefault="00C50004"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 xml:space="preserve"> </w:t>
      </w:r>
      <w:r w:rsidR="00247E25">
        <w:rPr>
          <w:rFonts w:ascii="Arial" w:hAnsi="Arial" w:cs="Arial"/>
          <w:sz w:val="24"/>
          <w:szCs w:val="24"/>
        </w:rPr>
        <w:t>Z</w:t>
      </w:r>
      <w:r w:rsidRPr="00C50004">
        <w:rPr>
          <w:rFonts w:ascii="Arial" w:hAnsi="Arial" w:cs="Arial"/>
          <w:sz w:val="24"/>
          <w:szCs w:val="24"/>
        </w:rPr>
        <w:t>řízené technologické centrum a zavedená spisová služba ve všech příspěvkových organizacích</w:t>
      </w:r>
      <w:r w:rsidR="00DF24B7">
        <w:rPr>
          <w:rFonts w:ascii="Arial" w:hAnsi="Arial" w:cs="Arial"/>
          <w:sz w:val="24"/>
          <w:szCs w:val="24"/>
        </w:rPr>
        <w:t>.</w:t>
      </w:r>
    </w:p>
    <w:p w:rsidR="00401BA6" w:rsidRDefault="00401BA6"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Pr>
          <w:rFonts w:ascii="Arial" w:hAnsi="Arial" w:cs="Arial"/>
          <w:sz w:val="24"/>
          <w:szCs w:val="24"/>
        </w:rPr>
        <w:t>Zveřejňování uzavřených smluv s dodavateli nad 80.000 Kč</w:t>
      </w:r>
      <w:r w:rsidR="00247E25">
        <w:rPr>
          <w:rFonts w:ascii="Arial" w:hAnsi="Arial" w:cs="Arial"/>
          <w:sz w:val="24"/>
          <w:szCs w:val="24"/>
        </w:rPr>
        <w:t>.</w:t>
      </w:r>
    </w:p>
    <w:p w:rsidR="00D22F07" w:rsidRDefault="00D22F07"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D22F07">
        <w:rPr>
          <w:rFonts w:ascii="Arial" w:hAnsi="Arial" w:cs="Arial"/>
          <w:sz w:val="24"/>
          <w:szCs w:val="24"/>
        </w:rPr>
        <w:t>Liberecký zpravodaj je otevřený občanům i všem politickým subjektům působících v zastupitelstvu města, redakční rada je složena tak, aby v ní měl každý politický subjekt v zastupitelstvu jednoho zástupce.</w:t>
      </w:r>
    </w:p>
    <w:p w:rsidR="00F756B9" w:rsidRDefault="00F756B9"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Pr>
          <w:rFonts w:ascii="Arial" w:hAnsi="Arial" w:cs="Arial"/>
          <w:sz w:val="24"/>
          <w:szCs w:val="24"/>
        </w:rPr>
        <w:t>Realizace projektu na stanovení kontrolních mechanismů na SML i ZZO</w:t>
      </w:r>
      <w:r w:rsidR="00247E25">
        <w:rPr>
          <w:rFonts w:ascii="Arial" w:hAnsi="Arial" w:cs="Arial"/>
          <w:sz w:val="24"/>
          <w:szCs w:val="24"/>
        </w:rPr>
        <w:t>.</w:t>
      </w:r>
    </w:p>
    <w:p w:rsidR="008451F9" w:rsidRDefault="008451F9"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Pr>
          <w:rFonts w:ascii="Arial" w:hAnsi="Arial" w:cs="Arial"/>
          <w:sz w:val="24"/>
          <w:szCs w:val="24"/>
        </w:rPr>
        <w:t>Projekt „Otevřené město“, který přibližuje služby poskytované městem občanovi.</w:t>
      </w:r>
    </w:p>
    <w:p w:rsidR="00F756B9" w:rsidRPr="00D22F07" w:rsidRDefault="00F756B9" w:rsidP="00F756B9">
      <w:pPr>
        <w:pStyle w:val="Odstavecseseznamem"/>
        <w:spacing w:before="100" w:beforeAutospacing="1" w:after="100" w:afterAutospacing="1" w:line="360" w:lineRule="auto"/>
        <w:ind w:left="0"/>
        <w:jc w:val="both"/>
        <w:rPr>
          <w:rFonts w:ascii="Arial" w:hAnsi="Arial" w:cs="Arial"/>
          <w:sz w:val="24"/>
          <w:szCs w:val="24"/>
        </w:rPr>
      </w:pPr>
    </w:p>
    <w:p w:rsidR="00C50004" w:rsidRPr="00C50004" w:rsidRDefault="00C50004" w:rsidP="00C53782">
      <w:pPr>
        <w:spacing w:before="100" w:beforeAutospacing="1" w:after="100" w:afterAutospacing="1" w:line="360" w:lineRule="auto"/>
        <w:jc w:val="both"/>
        <w:rPr>
          <w:rFonts w:ascii="Arial" w:hAnsi="Arial" w:cs="Arial"/>
          <w:b/>
          <w:sz w:val="24"/>
          <w:szCs w:val="24"/>
        </w:rPr>
      </w:pPr>
      <w:r w:rsidRPr="00C50004">
        <w:rPr>
          <w:rFonts w:ascii="Arial" w:hAnsi="Arial" w:cs="Arial"/>
          <w:b/>
          <w:sz w:val="24"/>
          <w:szCs w:val="24"/>
        </w:rPr>
        <w:t>SLABÉ STRÁNKY</w:t>
      </w:r>
    </w:p>
    <w:p w:rsidR="00C50004" w:rsidRDefault="00C50004"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Finanční situace města</w:t>
      </w:r>
      <w:r w:rsidR="008F43E9">
        <w:rPr>
          <w:rFonts w:ascii="Arial" w:hAnsi="Arial" w:cs="Arial"/>
          <w:sz w:val="24"/>
          <w:szCs w:val="24"/>
        </w:rPr>
        <w:t>.</w:t>
      </w:r>
    </w:p>
    <w:p w:rsidR="00C53782" w:rsidRPr="00FF4876" w:rsidRDefault="008F43E9"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Pr>
          <w:rFonts w:ascii="Arial" w:hAnsi="Arial" w:cs="Arial"/>
          <w:sz w:val="24"/>
          <w:szCs w:val="24"/>
        </w:rPr>
        <w:t>V rámci řízení ZZO byla</w:t>
      </w:r>
      <w:r w:rsidR="00C53782" w:rsidRPr="00C53782">
        <w:rPr>
          <w:rFonts w:ascii="Arial" w:hAnsi="Arial" w:cs="Arial"/>
          <w:sz w:val="24"/>
          <w:szCs w:val="24"/>
        </w:rPr>
        <w:t xml:space="preserve"> definována roztříštěnost v mnoha oblastech a neexistující jednotná dokumentace</w:t>
      </w:r>
      <w:r w:rsidR="00C53782">
        <w:rPr>
          <w:rFonts w:ascii="Arial" w:hAnsi="Arial" w:cs="Arial"/>
          <w:sz w:val="24"/>
          <w:szCs w:val="24"/>
        </w:rPr>
        <w:t>, n</w:t>
      </w:r>
      <w:r w:rsidR="00C53782" w:rsidRPr="00C53782">
        <w:rPr>
          <w:rFonts w:ascii="Arial" w:hAnsi="Arial" w:cs="Arial"/>
          <w:sz w:val="24"/>
          <w:szCs w:val="24"/>
        </w:rPr>
        <w:t>ejasné a nejednotné vymezení kompetencí v oblasti řízení ZZO</w:t>
      </w:r>
      <w:r w:rsidR="00C53782">
        <w:rPr>
          <w:rFonts w:ascii="Arial" w:hAnsi="Arial" w:cs="Arial"/>
          <w:sz w:val="24"/>
          <w:szCs w:val="24"/>
        </w:rPr>
        <w:t>, f</w:t>
      </w:r>
      <w:r w:rsidR="00C53782" w:rsidRPr="00C53782">
        <w:rPr>
          <w:rFonts w:ascii="Arial" w:hAnsi="Arial" w:cs="Arial"/>
          <w:sz w:val="24"/>
          <w:szCs w:val="24"/>
        </w:rPr>
        <w:t>ragmentace organizačního uspořádání</w:t>
      </w:r>
      <w:r w:rsidR="00C53782">
        <w:rPr>
          <w:rFonts w:ascii="Arial" w:hAnsi="Arial" w:cs="Arial"/>
          <w:sz w:val="24"/>
          <w:szCs w:val="24"/>
        </w:rPr>
        <w:t>, n</w:t>
      </w:r>
      <w:r w:rsidR="00C53782" w:rsidRPr="00C53782">
        <w:rPr>
          <w:rFonts w:ascii="Arial" w:hAnsi="Arial" w:cs="Arial"/>
          <w:sz w:val="24"/>
          <w:szCs w:val="24"/>
        </w:rPr>
        <w:t>ejednotná datová základna pro potřeby řízení ZZO (pro oblast školství je sledována široká datová základna, data však nedostačují potřebám jednotného řízení služeb, sledování jejich nákladovosti</w:t>
      </w:r>
      <w:r w:rsidR="00C53782">
        <w:rPr>
          <w:rFonts w:ascii="Arial" w:hAnsi="Arial" w:cs="Arial"/>
          <w:sz w:val="24"/>
          <w:szCs w:val="24"/>
        </w:rPr>
        <w:t>, n</w:t>
      </w:r>
      <w:r w:rsidR="00C53782" w:rsidRPr="00C53782">
        <w:rPr>
          <w:rFonts w:ascii="Arial" w:hAnsi="Arial" w:cs="Arial"/>
          <w:sz w:val="24"/>
          <w:szCs w:val="24"/>
        </w:rPr>
        <w:t>ákupy některých komodit se prodražují, nejsou</w:t>
      </w:r>
      <w:r w:rsidR="00C53782" w:rsidRPr="00C53782">
        <w:rPr>
          <w:rFonts w:ascii="Arial" w:hAnsi="Arial" w:cs="Arial"/>
          <w:b/>
          <w:sz w:val="24"/>
          <w:szCs w:val="24"/>
        </w:rPr>
        <w:t xml:space="preserve"> </w:t>
      </w:r>
      <w:r w:rsidR="00C53782" w:rsidRPr="00C53782">
        <w:rPr>
          <w:rFonts w:ascii="Arial" w:hAnsi="Arial" w:cs="Arial"/>
          <w:sz w:val="24"/>
          <w:szCs w:val="24"/>
        </w:rPr>
        <w:t>realizovány úspory z rozsahu a</w:t>
      </w:r>
      <w:r w:rsidR="00C53782" w:rsidRPr="00C53782">
        <w:rPr>
          <w:rFonts w:ascii="Arial" w:hAnsi="Arial" w:cs="Arial"/>
          <w:b/>
          <w:sz w:val="24"/>
          <w:szCs w:val="24"/>
        </w:rPr>
        <w:t xml:space="preserve"> </w:t>
      </w:r>
      <w:r w:rsidR="00C53782" w:rsidRPr="00C53782">
        <w:rPr>
          <w:rFonts w:ascii="Arial" w:hAnsi="Arial" w:cs="Arial"/>
          <w:sz w:val="24"/>
          <w:szCs w:val="24"/>
        </w:rPr>
        <w:t>nejsou řízeny společné nákupy ve vybraných oblastech, zároveň neexistují podklady pro zavedení centrálního nakupování</w:t>
      </w:r>
      <w:r w:rsidR="00C53782">
        <w:rPr>
          <w:rFonts w:ascii="Arial" w:hAnsi="Arial" w:cs="Arial"/>
          <w:sz w:val="24"/>
          <w:szCs w:val="24"/>
        </w:rPr>
        <w:t>, n</w:t>
      </w:r>
      <w:r w:rsidR="00C53782" w:rsidRPr="00C53782">
        <w:rPr>
          <w:rFonts w:ascii="Arial" w:hAnsi="Arial" w:cs="Arial"/>
          <w:sz w:val="24"/>
          <w:szCs w:val="24"/>
        </w:rPr>
        <w:t>ení zcela využíván interní potenciál ZZO v oblasti vzájemného poskytování služeb</w:t>
      </w:r>
      <w:r w:rsidR="00C53782">
        <w:rPr>
          <w:rFonts w:ascii="Arial" w:hAnsi="Arial" w:cs="Arial"/>
          <w:sz w:val="24"/>
          <w:szCs w:val="24"/>
        </w:rPr>
        <w:t xml:space="preserve">, </w:t>
      </w:r>
      <w:r w:rsidR="00FF4876">
        <w:rPr>
          <w:rFonts w:ascii="Arial" w:hAnsi="Arial" w:cs="Arial"/>
          <w:sz w:val="24"/>
          <w:szCs w:val="24"/>
        </w:rPr>
        <w:t>o</w:t>
      </w:r>
      <w:r w:rsidR="00C53782" w:rsidRPr="00FF4876">
        <w:rPr>
          <w:rFonts w:ascii="Arial" w:hAnsi="Arial" w:cs="Arial"/>
          <w:sz w:val="24"/>
          <w:szCs w:val="24"/>
        </w:rPr>
        <w:t>bcházení systému komunikace, respektive tento není nikde ukotven, jelikož není vymezena jasná role jednotlivých organizačních jednotek v oblast řízení ZZO</w:t>
      </w:r>
      <w:r>
        <w:rPr>
          <w:rFonts w:ascii="Arial" w:hAnsi="Arial" w:cs="Arial"/>
          <w:sz w:val="24"/>
          <w:szCs w:val="24"/>
        </w:rPr>
        <w:t>).</w:t>
      </w:r>
    </w:p>
    <w:p w:rsidR="00C50004" w:rsidRPr="00C50004" w:rsidRDefault="00C50004"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Komunikace s občany a internetové stránky města</w:t>
      </w:r>
      <w:r w:rsidR="00311BCC">
        <w:rPr>
          <w:rFonts w:ascii="Arial" w:hAnsi="Arial" w:cs="Arial"/>
          <w:sz w:val="24"/>
          <w:szCs w:val="24"/>
        </w:rPr>
        <w:t xml:space="preserve">, </w:t>
      </w:r>
      <w:r w:rsidR="00311BCC" w:rsidRPr="00311BCC">
        <w:rPr>
          <w:rFonts w:ascii="SegoeUI,Bold" w:hAnsi="SegoeUI,Bold" w:cs="SegoeUI,Bold"/>
          <w:bCs/>
          <w:sz w:val="24"/>
          <w:szCs w:val="24"/>
        </w:rPr>
        <w:t xml:space="preserve">koncepce a struktura </w:t>
      </w:r>
      <w:r w:rsidR="00311BCC">
        <w:rPr>
          <w:rFonts w:ascii="SegoeUI,Bold" w:hAnsi="SegoeUI,Bold" w:cs="SegoeUI,Bold"/>
          <w:bCs/>
          <w:sz w:val="24"/>
          <w:szCs w:val="24"/>
        </w:rPr>
        <w:t>webových</w:t>
      </w:r>
      <w:r w:rsidR="00311BCC" w:rsidRPr="00311BCC">
        <w:rPr>
          <w:rFonts w:ascii="SegoeUI,Bold" w:hAnsi="SegoeUI,Bold" w:cs="SegoeUI,Bold"/>
          <w:bCs/>
          <w:sz w:val="24"/>
          <w:szCs w:val="24"/>
        </w:rPr>
        <w:t xml:space="preserve"> stránek</w:t>
      </w:r>
      <w:r w:rsidR="00311BCC">
        <w:rPr>
          <w:rFonts w:ascii="SegoeUI,Bold" w:hAnsi="SegoeUI,Bold" w:cs="SegoeUI,Bold"/>
          <w:bCs/>
          <w:sz w:val="24"/>
          <w:szCs w:val="24"/>
        </w:rPr>
        <w:t xml:space="preserve"> města</w:t>
      </w:r>
      <w:r w:rsidR="00EA7E41">
        <w:rPr>
          <w:rFonts w:ascii="SegoeUI,Bold" w:hAnsi="SegoeUI,Bold" w:cs="SegoeUI,Bold"/>
          <w:bCs/>
          <w:sz w:val="24"/>
          <w:szCs w:val="24"/>
        </w:rPr>
        <w:t>.</w:t>
      </w:r>
    </w:p>
    <w:p w:rsidR="00C50004" w:rsidRDefault="00C50004"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Mnoho komisí, malé zapojení občanů ze spolků</w:t>
      </w:r>
      <w:r w:rsidR="00EA7E41">
        <w:rPr>
          <w:rFonts w:ascii="Arial" w:hAnsi="Arial" w:cs="Arial"/>
          <w:sz w:val="24"/>
          <w:szCs w:val="24"/>
        </w:rPr>
        <w:t>.</w:t>
      </w:r>
    </w:p>
    <w:p w:rsidR="00401BA6" w:rsidRPr="00401BA6" w:rsidRDefault="003F2DCA"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Pr>
          <w:rFonts w:ascii="Arial" w:hAnsi="Arial" w:cs="Arial"/>
          <w:sz w:val="24"/>
          <w:szCs w:val="24"/>
        </w:rPr>
        <w:t>U 50 % veřejných zakázek není přímo vyvěšována zadávací dokumentace a je zasílána až na požádání.</w:t>
      </w:r>
    </w:p>
    <w:p w:rsidR="00203678" w:rsidRDefault="00203678" w:rsidP="00AE13C4">
      <w:pPr>
        <w:spacing w:before="100" w:beforeAutospacing="1" w:after="100" w:afterAutospacing="1" w:line="360" w:lineRule="auto"/>
        <w:jc w:val="both"/>
        <w:rPr>
          <w:rFonts w:ascii="Arial" w:hAnsi="Arial" w:cs="Arial"/>
          <w:b/>
          <w:sz w:val="24"/>
          <w:szCs w:val="24"/>
        </w:rPr>
      </w:pPr>
    </w:p>
    <w:p w:rsidR="00AE13C4" w:rsidRPr="00AE13C4" w:rsidRDefault="00C50004" w:rsidP="00AE13C4">
      <w:pPr>
        <w:spacing w:before="100" w:beforeAutospacing="1" w:after="100" w:afterAutospacing="1" w:line="360" w:lineRule="auto"/>
        <w:jc w:val="both"/>
        <w:rPr>
          <w:rFonts w:ascii="Arial" w:hAnsi="Arial" w:cs="Arial"/>
          <w:b/>
          <w:sz w:val="24"/>
          <w:szCs w:val="24"/>
        </w:rPr>
      </w:pPr>
      <w:r w:rsidRPr="00C50004">
        <w:rPr>
          <w:rFonts w:ascii="Arial" w:hAnsi="Arial" w:cs="Arial"/>
          <w:b/>
          <w:sz w:val="24"/>
          <w:szCs w:val="24"/>
        </w:rPr>
        <w:t>PŘÍLEŽITOSTI</w:t>
      </w:r>
    </w:p>
    <w:p w:rsidR="00C50004" w:rsidRPr="00AE13C4" w:rsidRDefault="00C50004"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sidRPr="00AE13C4">
        <w:rPr>
          <w:rFonts w:ascii="Arial" w:hAnsi="Arial" w:cs="Arial"/>
          <w:sz w:val="24"/>
          <w:szCs w:val="24"/>
        </w:rPr>
        <w:t>Zapojení do projektů eGovernmentu, využití centrálních projek</w:t>
      </w:r>
      <w:r w:rsidR="002D786F">
        <w:rPr>
          <w:rFonts w:ascii="Arial" w:hAnsi="Arial" w:cs="Arial"/>
          <w:sz w:val="24"/>
          <w:szCs w:val="24"/>
        </w:rPr>
        <w:t>tů informatizace veřejné správy.</w:t>
      </w:r>
    </w:p>
    <w:p w:rsidR="00AE13C4" w:rsidRPr="00AE13C4" w:rsidRDefault="00AE13C4"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sidRPr="00AE13C4">
        <w:rPr>
          <w:rFonts w:ascii="Arial" w:hAnsi="Arial" w:cs="Arial"/>
          <w:sz w:val="24"/>
          <w:szCs w:val="24"/>
        </w:rPr>
        <w:t>Vytvoření řídící dokumentace a nastavení pravidel řízení ZZO, zavedení systému jednotného výkaznictví (výkonnostní a finanční) a hodnocení ZZO, možnost zavedení centrálního poskytování vybraných služeb, zavedení systému centrálního nakupování</w:t>
      </w:r>
      <w:r>
        <w:rPr>
          <w:rFonts w:ascii="Arial" w:hAnsi="Arial" w:cs="Arial"/>
          <w:sz w:val="24"/>
          <w:szCs w:val="24"/>
        </w:rPr>
        <w:t>, z</w:t>
      </w:r>
      <w:r w:rsidRPr="00AE13C4">
        <w:rPr>
          <w:rFonts w:ascii="Arial" w:hAnsi="Arial" w:cs="Arial"/>
          <w:sz w:val="24"/>
          <w:szCs w:val="24"/>
        </w:rPr>
        <w:t>avedení centrální koordinace řízení ZZO na úrovni jedné organizační jednotky SML/MML</w:t>
      </w:r>
      <w:r>
        <w:rPr>
          <w:rFonts w:ascii="Arial" w:hAnsi="Arial" w:cs="Arial"/>
          <w:sz w:val="24"/>
          <w:szCs w:val="24"/>
        </w:rPr>
        <w:t>, z</w:t>
      </w:r>
      <w:r w:rsidRPr="00AE13C4">
        <w:rPr>
          <w:rFonts w:ascii="Arial" w:hAnsi="Arial" w:cs="Arial"/>
          <w:sz w:val="24"/>
          <w:szCs w:val="24"/>
        </w:rPr>
        <w:t>avedení strategického řízení a plánování rozvoje ZZO</w:t>
      </w:r>
      <w:r w:rsidR="002D786F">
        <w:rPr>
          <w:rFonts w:ascii="Arial" w:hAnsi="Arial" w:cs="Arial"/>
          <w:sz w:val="24"/>
          <w:szCs w:val="24"/>
        </w:rPr>
        <w:t>.</w:t>
      </w:r>
    </w:p>
    <w:p w:rsidR="00C50004" w:rsidRPr="00C50004" w:rsidRDefault="002D786F"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Pr>
          <w:rFonts w:ascii="Arial" w:hAnsi="Arial" w:cs="Arial"/>
          <w:sz w:val="24"/>
          <w:szCs w:val="24"/>
        </w:rPr>
        <w:t>V</w:t>
      </w:r>
      <w:r w:rsidR="00C50004" w:rsidRPr="00C50004">
        <w:rPr>
          <w:rFonts w:ascii="Arial" w:hAnsi="Arial" w:cs="Arial"/>
          <w:sz w:val="24"/>
          <w:szCs w:val="24"/>
        </w:rPr>
        <w:t>yužívání evropských strukturálních fondů a fondů přeshraniční spolupráce</w:t>
      </w:r>
      <w:r w:rsidR="00FD2395">
        <w:rPr>
          <w:rFonts w:ascii="Arial" w:hAnsi="Arial" w:cs="Arial"/>
          <w:sz w:val="24"/>
          <w:szCs w:val="24"/>
        </w:rPr>
        <w:t xml:space="preserve"> pro projekty cestovního ruchu a pro bezpečnost občanů a ochranu před katastrofami</w:t>
      </w:r>
      <w:r>
        <w:rPr>
          <w:rFonts w:ascii="Arial" w:hAnsi="Arial" w:cs="Arial"/>
          <w:sz w:val="24"/>
          <w:szCs w:val="24"/>
        </w:rPr>
        <w:t>.</w:t>
      </w:r>
    </w:p>
    <w:p w:rsidR="00C50004" w:rsidRDefault="002D786F"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Pr>
          <w:rFonts w:ascii="Arial" w:hAnsi="Arial" w:cs="Arial"/>
          <w:sz w:val="24"/>
          <w:szCs w:val="24"/>
        </w:rPr>
        <w:t>S</w:t>
      </w:r>
      <w:r w:rsidR="00C50004" w:rsidRPr="00C50004">
        <w:rPr>
          <w:rFonts w:ascii="Arial" w:hAnsi="Arial" w:cs="Arial"/>
          <w:sz w:val="24"/>
          <w:szCs w:val="24"/>
        </w:rPr>
        <w:t>polupráce s partnerskými městy</w:t>
      </w:r>
      <w:r>
        <w:rPr>
          <w:rFonts w:ascii="Arial" w:hAnsi="Arial" w:cs="Arial"/>
          <w:sz w:val="24"/>
          <w:szCs w:val="24"/>
        </w:rPr>
        <w:t>.</w:t>
      </w:r>
    </w:p>
    <w:p w:rsidR="004F1739" w:rsidRPr="00C50004" w:rsidRDefault="00135743"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Pr>
          <w:rFonts w:ascii="Arial" w:hAnsi="Arial" w:cs="Arial"/>
          <w:sz w:val="24"/>
          <w:szCs w:val="24"/>
        </w:rPr>
        <w:t>S</w:t>
      </w:r>
      <w:r w:rsidR="004F1739">
        <w:rPr>
          <w:rFonts w:ascii="Arial" w:hAnsi="Arial" w:cs="Arial"/>
          <w:sz w:val="24"/>
          <w:szCs w:val="24"/>
        </w:rPr>
        <w:t>polupráce v rámci euroregi</w:t>
      </w:r>
      <w:r>
        <w:rPr>
          <w:rFonts w:ascii="Arial" w:hAnsi="Arial" w:cs="Arial"/>
          <w:sz w:val="24"/>
          <w:szCs w:val="24"/>
        </w:rPr>
        <w:t>o</w:t>
      </w:r>
      <w:r w:rsidR="004F1739">
        <w:rPr>
          <w:rFonts w:ascii="Arial" w:hAnsi="Arial" w:cs="Arial"/>
          <w:sz w:val="24"/>
          <w:szCs w:val="24"/>
        </w:rPr>
        <w:t>nu, příprava společný projektů.</w:t>
      </w:r>
    </w:p>
    <w:p w:rsidR="00C50004" w:rsidRDefault="00135743"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Pr>
          <w:rFonts w:ascii="Arial" w:hAnsi="Arial" w:cs="Arial"/>
          <w:sz w:val="24"/>
          <w:szCs w:val="24"/>
        </w:rPr>
        <w:t>S</w:t>
      </w:r>
      <w:r w:rsidR="00C50004" w:rsidRPr="00C50004">
        <w:rPr>
          <w:rFonts w:ascii="Arial" w:hAnsi="Arial" w:cs="Arial"/>
          <w:sz w:val="24"/>
          <w:szCs w:val="24"/>
        </w:rPr>
        <w:t>polupráce s Libereckým krajem v dalších projektech informatizace</w:t>
      </w:r>
      <w:r>
        <w:rPr>
          <w:rFonts w:ascii="Arial" w:hAnsi="Arial" w:cs="Arial"/>
          <w:sz w:val="24"/>
          <w:szCs w:val="24"/>
        </w:rPr>
        <w:t>.</w:t>
      </w:r>
    </w:p>
    <w:p w:rsidR="00C50004" w:rsidRDefault="00135743"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Pr>
          <w:rFonts w:ascii="Arial" w:hAnsi="Arial" w:cs="Arial"/>
          <w:sz w:val="24"/>
          <w:szCs w:val="24"/>
        </w:rPr>
        <w:t>I</w:t>
      </w:r>
      <w:r w:rsidR="00C50004" w:rsidRPr="006C2BC3">
        <w:rPr>
          <w:rFonts w:ascii="Arial" w:hAnsi="Arial" w:cs="Arial"/>
          <w:sz w:val="24"/>
          <w:szCs w:val="24"/>
        </w:rPr>
        <w:t>niciace účelových projektů pro realizaci projektů</w:t>
      </w:r>
      <w:r>
        <w:rPr>
          <w:rFonts w:ascii="Arial" w:hAnsi="Arial" w:cs="Arial"/>
          <w:sz w:val="24"/>
          <w:szCs w:val="24"/>
        </w:rPr>
        <w:t>.</w:t>
      </w:r>
    </w:p>
    <w:p w:rsidR="00867155" w:rsidRDefault="00867155"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Pr>
          <w:rFonts w:ascii="Arial" w:hAnsi="Arial" w:cs="Arial"/>
          <w:sz w:val="24"/>
          <w:szCs w:val="24"/>
        </w:rPr>
        <w:t>O</w:t>
      </w:r>
      <w:r w:rsidRPr="00867155">
        <w:rPr>
          <w:rFonts w:ascii="Arial" w:hAnsi="Arial" w:cs="Arial"/>
          <w:sz w:val="24"/>
          <w:szCs w:val="24"/>
        </w:rPr>
        <w:t>d loňského roku je</w:t>
      </w:r>
      <w:r>
        <w:rPr>
          <w:rFonts w:ascii="Arial" w:hAnsi="Arial" w:cs="Arial"/>
          <w:sz w:val="24"/>
          <w:szCs w:val="24"/>
        </w:rPr>
        <w:t xml:space="preserve"> SML</w:t>
      </w:r>
      <w:r w:rsidRPr="00867155">
        <w:rPr>
          <w:rFonts w:ascii="Arial" w:hAnsi="Arial" w:cs="Arial"/>
          <w:sz w:val="24"/>
          <w:szCs w:val="24"/>
        </w:rPr>
        <w:t xml:space="preserve"> členem Asociace Zdravá města i Liberecký kraj. </w:t>
      </w:r>
      <w:r>
        <w:rPr>
          <w:rFonts w:ascii="Arial" w:hAnsi="Arial" w:cs="Arial"/>
          <w:sz w:val="24"/>
          <w:szCs w:val="24"/>
        </w:rPr>
        <w:t>Členství v Národní síti</w:t>
      </w:r>
      <w:r w:rsidRPr="00867155">
        <w:rPr>
          <w:rFonts w:ascii="Arial" w:hAnsi="Arial" w:cs="Arial"/>
          <w:sz w:val="24"/>
          <w:szCs w:val="24"/>
        </w:rPr>
        <w:t xml:space="preserve"> Zdravých měst České republiky</w:t>
      </w:r>
      <w:r w:rsidR="0011635A">
        <w:rPr>
          <w:rFonts w:ascii="Arial" w:hAnsi="Arial" w:cs="Arial"/>
          <w:sz w:val="24"/>
          <w:szCs w:val="24"/>
        </w:rPr>
        <w:t xml:space="preserve"> od 2013, město se bude řídit principy místní Agendy 21</w:t>
      </w:r>
      <w:r w:rsidR="004F1E04">
        <w:rPr>
          <w:rFonts w:ascii="Arial" w:hAnsi="Arial" w:cs="Arial"/>
          <w:sz w:val="24"/>
          <w:szCs w:val="24"/>
        </w:rPr>
        <w:t xml:space="preserve"> pro udržitelný rozvoj.</w:t>
      </w:r>
    </w:p>
    <w:p w:rsidR="00D076D7" w:rsidRDefault="00D076D7"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Pr>
          <w:rFonts w:ascii="Arial" w:hAnsi="Arial" w:cs="Arial"/>
          <w:sz w:val="24"/>
          <w:szCs w:val="24"/>
        </w:rPr>
        <w:t>Spolupráce s Jabloncem nad Nisou v rámci integrovaného plánu rozvoje území.</w:t>
      </w:r>
    </w:p>
    <w:p w:rsidR="00867155" w:rsidRPr="006C2BC3" w:rsidRDefault="00867155" w:rsidP="00867155">
      <w:pPr>
        <w:pStyle w:val="Odstavecseseznamem"/>
        <w:spacing w:before="100" w:beforeAutospacing="1" w:after="100" w:afterAutospacing="1" w:line="360" w:lineRule="auto"/>
        <w:ind w:left="0"/>
        <w:jc w:val="both"/>
        <w:rPr>
          <w:rFonts w:ascii="Arial" w:hAnsi="Arial" w:cs="Arial"/>
          <w:sz w:val="24"/>
          <w:szCs w:val="24"/>
        </w:rPr>
      </w:pPr>
    </w:p>
    <w:p w:rsidR="006C2BC3" w:rsidRPr="00C50004" w:rsidRDefault="006C2BC3" w:rsidP="006C2BC3">
      <w:pPr>
        <w:spacing w:before="100" w:beforeAutospacing="1" w:after="100" w:afterAutospacing="1" w:line="360" w:lineRule="auto"/>
        <w:jc w:val="both"/>
        <w:rPr>
          <w:rFonts w:ascii="Arial" w:hAnsi="Arial" w:cs="Arial"/>
          <w:b/>
          <w:sz w:val="24"/>
          <w:szCs w:val="24"/>
        </w:rPr>
      </w:pPr>
      <w:r w:rsidRPr="00C50004">
        <w:rPr>
          <w:rFonts w:ascii="Arial" w:hAnsi="Arial" w:cs="Arial"/>
          <w:b/>
          <w:sz w:val="24"/>
          <w:szCs w:val="24"/>
        </w:rPr>
        <w:t>HROZBY</w:t>
      </w:r>
    </w:p>
    <w:p w:rsidR="006C2BC3" w:rsidRPr="00AE13C4" w:rsidRDefault="006C2BC3"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sidRPr="00AE13C4">
        <w:rPr>
          <w:rFonts w:ascii="Arial" w:hAnsi="Arial" w:cs="Arial"/>
          <w:sz w:val="24"/>
          <w:szCs w:val="24"/>
        </w:rPr>
        <w:t>Časté změny legislativy</w:t>
      </w:r>
      <w:r w:rsidR="0026299B">
        <w:rPr>
          <w:rFonts w:ascii="Arial" w:hAnsi="Arial" w:cs="Arial"/>
          <w:sz w:val="24"/>
          <w:szCs w:val="24"/>
        </w:rPr>
        <w:t>.</w:t>
      </w:r>
    </w:p>
    <w:p w:rsidR="00AE13C4" w:rsidRPr="00AE13C4" w:rsidRDefault="00AE13C4"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sidRPr="00AE13C4">
        <w:rPr>
          <w:rFonts w:ascii="Arial" w:hAnsi="Arial" w:cs="Arial"/>
          <w:sz w:val="24"/>
          <w:szCs w:val="24"/>
        </w:rPr>
        <w:t>Hrozba nedostatečné politické podpory zavádění optimalizačních opatření</w:t>
      </w:r>
      <w:r w:rsidR="0026299B">
        <w:rPr>
          <w:rFonts w:ascii="Arial" w:hAnsi="Arial" w:cs="Arial"/>
          <w:sz w:val="24"/>
          <w:szCs w:val="24"/>
        </w:rPr>
        <w:t>.</w:t>
      </w:r>
    </w:p>
    <w:p w:rsidR="00AE13C4" w:rsidRPr="00AE13C4" w:rsidRDefault="00AE13C4"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sidRPr="00AE13C4">
        <w:rPr>
          <w:rFonts w:ascii="Arial" w:hAnsi="Arial" w:cs="Arial"/>
          <w:sz w:val="24"/>
          <w:szCs w:val="24"/>
        </w:rPr>
        <w:t>Hrozba omezeného množství finančních prostředků na implementaci optimalizačních opatření</w:t>
      </w:r>
      <w:r w:rsidR="0026299B">
        <w:rPr>
          <w:rFonts w:ascii="Arial" w:hAnsi="Arial" w:cs="Arial"/>
          <w:sz w:val="24"/>
          <w:szCs w:val="24"/>
        </w:rPr>
        <w:t>.</w:t>
      </w:r>
    </w:p>
    <w:p w:rsidR="00AE13C4" w:rsidRPr="00AE13C4" w:rsidRDefault="00AE13C4"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sidRPr="00AE13C4">
        <w:rPr>
          <w:rFonts w:ascii="Arial" w:hAnsi="Arial" w:cs="Arial"/>
          <w:sz w:val="24"/>
          <w:szCs w:val="24"/>
        </w:rPr>
        <w:t>Nedostatečná vůle zástupců ZZO ke změnám</w:t>
      </w:r>
      <w:r w:rsidR="0026299B">
        <w:rPr>
          <w:rFonts w:ascii="Arial" w:hAnsi="Arial" w:cs="Arial"/>
          <w:sz w:val="24"/>
          <w:szCs w:val="24"/>
        </w:rPr>
        <w:t>.</w:t>
      </w:r>
    </w:p>
    <w:p w:rsidR="00AE13C4" w:rsidRDefault="00AE13C4"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sidRPr="00AE13C4">
        <w:rPr>
          <w:rFonts w:ascii="Arial" w:hAnsi="Arial" w:cs="Arial"/>
          <w:sz w:val="24"/>
          <w:szCs w:val="24"/>
        </w:rPr>
        <w:t>Ohrožení v podobě selhání lidského faktoru</w:t>
      </w:r>
      <w:r w:rsidR="0026299B">
        <w:rPr>
          <w:rFonts w:ascii="Arial" w:hAnsi="Arial" w:cs="Arial"/>
          <w:sz w:val="24"/>
          <w:szCs w:val="24"/>
        </w:rPr>
        <w:t>.</w:t>
      </w:r>
    </w:p>
    <w:p w:rsidR="00AE13C4" w:rsidRPr="00AE13C4" w:rsidRDefault="00AE13C4"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sidRPr="00AE13C4">
        <w:rPr>
          <w:rFonts w:ascii="Arial" w:hAnsi="Arial" w:cs="Arial"/>
          <w:sz w:val="24"/>
          <w:szCs w:val="24"/>
        </w:rPr>
        <w:t>Nevhodně nastavený systém implementace optimalizačních opatření</w:t>
      </w:r>
      <w:r w:rsidR="0026299B">
        <w:rPr>
          <w:rFonts w:ascii="Arial" w:hAnsi="Arial" w:cs="Arial"/>
          <w:sz w:val="24"/>
          <w:szCs w:val="24"/>
        </w:rPr>
        <w:t>.</w:t>
      </w:r>
    </w:p>
    <w:p w:rsidR="00DD3135" w:rsidRPr="00C50004" w:rsidRDefault="007A6CFD" w:rsidP="00C50004">
      <w:pPr>
        <w:spacing w:before="100" w:beforeAutospacing="1" w:after="100" w:afterAutospacing="1" w:line="360" w:lineRule="auto"/>
        <w:jc w:val="both"/>
        <w:rPr>
          <w:rFonts w:ascii="Arial" w:hAnsi="Arial" w:cs="Arial"/>
          <w:sz w:val="24"/>
          <w:szCs w:val="24"/>
        </w:rPr>
      </w:pPr>
      <w:r w:rsidRPr="00C50004">
        <w:rPr>
          <w:rFonts w:ascii="Arial" w:hAnsi="Arial" w:cs="Arial"/>
          <w:sz w:val="24"/>
          <w:szCs w:val="24"/>
        </w:rPr>
        <w:t>V rámci analýzy v této části bylo zjištěno, že především z hlediska legislativy má SML dostatek nástrojů pro řízení města. V rámci zpracovaného statutu města jsou definovány jednotlivé činnosti, které jsou v souladu se zákonem o obcích a zároveň i organizační řád s popisem funkcí jednotlivých odborů.</w:t>
      </w:r>
      <w:r w:rsidR="003B60C0" w:rsidRPr="00C50004">
        <w:rPr>
          <w:rFonts w:ascii="Arial" w:hAnsi="Arial" w:cs="Arial"/>
          <w:sz w:val="24"/>
          <w:szCs w:val="24"/>
        </w:rPr>
        <w:t xml:space="preserve"> Silnou stránkou je taktéž účast SML v projektech Operačního programu Lidské zdroje a zaměstnanost v rámci opatření 4.1, které je zaměřeno na zefektivňování veřejné správy</w:t>
      </w:r>
      <w:r w:rsidR="00DA6533">
        <w:rPr>
          <w:rFonts w:ascii="Arial" w:hAnsi="Arial" w:cs="Arial"/>
          <w:sz w:val="24"/>
          <w:szCs w:val="24"/>
        </w:rPr>
        <w:t>,</w:t>
      </w:r>
      <w:r w:rsidR="003B60C0" w:rsidRPr="00C50004">
        <w:rPr>
          <w:rFonts w:ascii="Arial" w:hAnsi="Arial" w:cs="Arial"/>
          <w:sz w:val="24"/>
          <w:szCs w:val="24"/>
        </w:rPr>
        <w:t xml:space="preserve"> a v rámci kterého dokázalo SML definovat jednotlivé veřejné služby pro občany, z nichž řadu zajišťuje prostřednictvím ZZO. </w:t>
      </w:r>
      <w:r w:rsidR="0082457E" w:rsidRPr="00C50004">
        <w:rPr>
          <w:rFonts w:ascii="Arial" w:hAnsi="Arial" w:cs="Arial"/>
          <w:sz w:val="24"/>
          <w:szCs w:val="24"/>
        </w:rPr>
        <w:t xml:space="preserve">V rámci tohoto projektu byla taktéž zpracována i strategie pro řízení ZZO a zmapovány procesy, které následně byly pro organizace </w:t>
      </w:r>
      <w:r w:rsidR="00B20AD6" w:rsidRPr="00C50004">
        <w:rPr>
          <w:rFonts w:ascii="Arial" w:hAnsi="Arial" w:cs="Arial"/>
          <w:sz w:val="24"/>
          <w:szCs w:val="24"/>
        </w:rPr>
        <w:t xml:space="preserve">sjednoceny. </w:t>
      </w:r>
      <w:r w:rsidR="005879E8">
        <w:rPr>
          <w:rFonts w:ascii="Arial" w:hAnsi="Arial" w:cs="Arial"/>
          <w:sz w:val="24"/>
          <w:szCs w:val="24"/>
        </w:rPr>
        <w:t>SML má zřízené nebo založené organizace, u kterých by mohla zvážit jejich zrušení nebo převod činnosti na jinou organizaci. Týká se to např. Centra pro výzkum energetického využi</w:t>
      </w:r>
      <w:r w:rsidR="003A6CF9">
        <w:rPr>
          <w:rFonts w:ascii="Arial" w:hAnsi="Arial" w:cs="Arial"/>
          <w:sz w:val="24"/>
          <w:szCs w:val="24"/>
        </w:rPr>
        <w:t xml:space="preserve">tí litosféry, tato organizace </w:t>
      </w:r>
      <w:r w:rsidR="005879E8">
        <w:rPr>
          <w:rFonts w:ascii="Arial" w:hAnsi="Arial" w:cs="Arial"/>
          <w:sz w:val="24"/>
          <w:szCs w:val="24"/>
        </w:rPr>
        <w:t xml:space="preserve">nevyvíjí žádnou činnost, protože byla založena za účelem projektů geotermálních vrtů, bohužel na tyto aktivity město nezískalo finanční prostředky. </w:t>
      </w:r>
      <w:r w:rsidR="005158FB" w:rsidRPr="00C50004">
        <w:rPr>
          <w:rFonts w:ascii="Arial" w:hAnsi="Arial" w:cs="Arial"/>
          <w:sz w:val="24"/>
          <w:szCs w:val="24"/>
        </w:rPr>
        <w:t xml:space="preserve">Mezi silné stránky jsme zařadili i stav informatizace SML. </w:t>
      </w:r>
      <w:r w:rsidR="00C96371" w:rsidRPr="00C50004">
        <w:rPr>
          <w:rFonts w:ascii="Arial" w:hAnsi="Arial" w:cs="Arial"/>
          <w:sz w:val="24"/>
          <w:szCs w:val="24"/>
        </w:rPr>
        <w:t xml:space="preserve">Prostřednictvím své akciové společnosti Liberecká </w:t>
      </w:r>
      <w:r w:rsidR="00FB5F11">
        <w:rPr>
          <w:rFonts w:ascii="Arial" w:hAnsi="Arial" w:cs="Arial"/>
          <w:sz w:val="24"/>
          <w:szCs w:val="24"/>
        </w:rPr>
        <w:t>IS</w:t>
      </w:r>
      <w:r w:rsidR="00C96371" w:rsidRPr="00C50004">
        <w:rPr>
          <w:rFonts w:ascii="Arial" w:hAnsi="Arial" w:cs="Arial"/>
          <w:sz w:val="24"/>
          <w:szCs w:val="24"/>
        </w:rPr>
        <w:t>, a.s. se snaží zpřístupňovat jednotlivé služby pro občany. Je snaho</w:t>
      </w:r>
      <w:r w:rsidR="00DA6533">
        <w:rPr>
          <w:rFonts w:ascii="Arial" w:hAnsi="Arial" w:cs="Arial"/>
          <w:sz w:val="24"/>
          <w:szCs w:val="24"/>
        </w:rPr>
        <w:t>u provoz těchto systémů zlevnit.</w:t>
      </w:r>
      <w:r w:rsidR="00C96371" w:rsidRPr="00C50004">
        <w:rPr>
          <w:rFonts w:ascii="Arial" w:hAnsi="Arial" w:cs="Arial"/>
          <w:sz w:val="24"/>
          <w:szCs w:val="24"/>
        </w:rPr>
        <w:t xml:space="preserve"> </w:t>
      </w:r>
      <w:r w:rsidR="00DA6533">
        <w:rPr>
          <w:rFonts w:ascii="Arial" w:hAnsi="Arial" w:cs="Arial"/>
          <w:sz w:val="24"/>
          <w:szCs w:val="24"/>
        </w:rPr>
        <w:t>D</w:t>
      </w:r>
      <w:r w:rsidR="00C96371" w:rsidRPr="00C50004">
        <w:rPr>
          <w:rFonts w:ascii="Arial" w:hAnsi="Arial" w:cs="Arial"/>
          <w:sz w:val="24"/>
          <w:szCs w:val="24"/>
        </w:rPr>
        <w:t>o současné doby</w:t>
      </w:r>
      <w:r w:rsidR="00DA6533">
        <w:rPr>
          <w:rFonts w:ascii="Arial" w:hAnsi="Arial" w:cs="Arial"/>
          <w:sz w:val="24"/>
          <w:szCs w:val="24"/>
        </w:rPr>
        <w:t xml:space="preserve"> např.</w:t>
      </w:r>
      <w:r w:rsidR="00C96371" w:rsidRPr="00C50004">
        <w:rPr>
          <w:rFonts w:ascii="Arial" w:hAnsi="Arial" w:cs="Arial"/>
          <w:sz w:val="24"/>
          <w:szCs w:val="24"/>
        </w:rPr>
        <w:t xml:space="preserve"> využívalo SML ekonomický informační systém SAP, který byl především na udržovacích poplatcích a upgrade velmi drahý.</w:t>
      </w:r>
      <w:r w:rsidR="00D43A05" w:rsidRPr="00C50004">
        <w:rPr>
          <w:rFonts w:ascii="Arial" w:hAnsi="Arial" w:cs="Arial"/>
          <w:sz w:val="24"/>
          <w:szCs w:val="24"/>
        </w:rPr>
        <w:t xml:space="preserve"> MML se snaží již několik let </w:t>
      </w:r>
      <w:r w:rsidR="00214260" w:rsidRPr="00C50004">
        <w:rPr>
          <w:rFonts w:ascii="Arial" w:hAnsi="Arial" w:cs="Arial"/>
          <w:sz w:val="24"/>
          <w:szCs w:val="24"/>
        </w:rPr>
        <w:t>zjednodušit přístup občanů k vykonávání jednotlivých agend úřadu.</w:t>
      </w:r>
      <w:r w:rsidR="00EE3818" w:rsidRPr="00C50004">
        <w:rPr>
          <w:rFonts w:ascii="Arial" w:hAnsi="Arial" w:cs="Arial"/>
          <w:sz w:val="24"/>
          <w:szCs w:val="24"/>
        </w:rPr>
        <w:t xml:space="preserve"> Z tohoto důvo</w:t>
      </w:r>
      <w:r w:rsidR="00D13242" w:rsidRPr="00C50004">
        <w:rPr>
          <w:rFonts w:ascii="Arial" w:hAnsi="Arial" w:cs="Arial"/>
          <w:sz w:val="24"/>
          <w:szCs w:val="24"/>
        </w:rPr>
        <w:t>du je možné některé správní činnosti po domluvě vyřídit i v sobotu.</w:t>
      </w:r>
      <w:r w:rsidR="00C42071" w:rsidRPr="00C50004">
        <w:rPr>
          <w:rFonts w:ascii="Arial" w:hAnsi="Arial" w:cs="Arial"/>
          <w:sz w:val="24"/>
          <w:szCs w:val="24"/>
        </w:rPr>
        <w:t xml:space="preserve"> Slabou stránkou, která bude prostupovat všemi oblastmi správy města je hospodaření města především z důvodu </w:t>
      </w:r>
      <w:r w:rsidR="00C96E30" w:rsidRPr="00C50004">
        <w:rPr>
          <w:rFonts w:ascii="Arial" w:hAnsi="Arial" w:cs="Arial"/>
          <w:sz w:val="24"/>
          <w:szCs w:val="24"/>
        </w:rPr>
        <w:t xml:space="preserve">vysokého zadlužení, které se v nejbližší době nepodaří vyřešit. </w:t>
      </w:r>
      <w:r w:rsidR="00482DC7" w:rsidRPr="00C50004">
        <w:rPr>
          <w:rFonts w:ascii="Arial" w:hAnsi="Arial" w:cs="Arial"/>
          <w:sz w:val="24"/>
          <w:szCs w:val="24"/>
        </w:rPr>
        <w:t xml:space="preserve">Při pohovoru na odboru kanceláře primátorky v oblasti komunikace s veřejností bylo zjištěno, že není k dispozici </w:t>
      </w:r>
      <w:r w:rsidR="00FB5F11">
        <w:rPr>
          <w:rFonts w:ascii="Arial" w:hAnsi="Arial" w:cs="Arial"/>
          <w:sz w:val="24"/>
          <w:szCs w:val="24"/>
        </w:rPr>
        <w:t xml:space="preserve">komplexní </w:t>
      </w:r>
      <w:r w:rsidR="00467944" w:rsidRPr="00C50004">
        <w:rPr>
          <w:rFonts w:ascii="Arial" w:hAnsi="Arial" w:cs="Arial"/>
          <w:sz w:val="24"/>
          <w:szCs w:val="24"/>
        </w:rPr>
        <w:t xml:space="preserve">komunikační strategie. </w:t>
      </w:r>
      <w:r w:rsidR="00FB5F11">
        <w:rPr>
          <w:rFonts w:ascii="Arial" w:hAnsi="Arial" w:cs="Arial"/>
          <w:sz w:val="24"/>
          <w:szCs w:val="24"/>
        </w:rPr>
        <w:t xml:space="preserve">V současné době však v rámci jednotlivých dílčích projektů existují dokumenty, které tuto problematiku řeší. Jedním dokumentem je </w:t>
      </w:r>
      <w:r w:rsidR="00FB5F11" w:rsidRPr="00FB5F11">
        <w:rPr>
          <w:rFonts w:ascii="Arial" w:hAnsi="Arial" w:cs="Arial"/>
          <w:sz w:val="24"/>
          <w:szCs w:val="24"/>
        </w:rPr>
        <w:t>Komunikační strategie pro „Aktualizaci strategie rozvoje města“</w:t>
      </w:r>
      <w:r w:rsidR="00367BB1">
        <w:rPr>
          <w:rFonts w:ascii="Arial" w:hAnsi="Arial" w:cs="Arial"/>
          <w:sz w:val="24"/>
          <w:szCs w:val="24"/>
        </w:rPr>
        <w:t xml:space="preserve">, která </w:t>
      </w:r>
      <w:r w:rsidR="00367BB1" w:rsidRPr="00367BB1">
        <w:rPr>
          <w:rFonts w:ascii="Arial" w:hAnsi="Arial" w:cs="Arial"/>
          <w:sz w:val="24"/>
          <w:szCs w:val="24"/>
        </w:rPr>
        <w:t>představuje dokument, který popisuje, jakým způsobem bude tato aktualizace probíhat, respektive se zabývá tím, jak budou do přípravy nové verze strategického plánu zapojeni a informováni obyvatelé města a další klíčoví aktéři.</w:t>
      </w:r>
      <w:r w:rsidR="00367BB1">
        <w:rPr>
          <w:rFonts w:ascii="Arial" w:hAnsi="Arial" w:cs="Arial"/>
          <w:sz w:val="24"/>
          <w:szCs w:val="24"/>
        </w:rPr>
        <w:t xml:space="preserve"> Druhým dokumentem je návrh protikorupční strategie, který </w:t>
      </w:r>
      <w:r w:rsidR="00B3326F">
        <w:rPr>
          <w:rFonts w:ascii="Arial" w:hAnsi="Arial" w:cs="Arial"/>
          <w:sz w:val="24"/>
          <w:szCs w:val="24"/>
        </w:rPr>
        <w:t>taktéž řeší formy komunikace především v oblasti transparentnosti úřadu.</w:t>
      </w:r>
      <w:r w:rsidR="002C6581">
        <w:rPr>
          <w:rFonts w:ascii="Arial" w:hAnsi="Arial" w:cs="Arial"/>
          <w:sz w:val="24"/>
          <w:szCs w:val="24"/>
        </w:rPr>
        <w:t xml:space="preserve"> SML má 4 výbory zastupitelstva a více než 10 komisí. D</w:t>
      </w:r>
      <w:r w:rsidR="007A21FA" w:rsidRPr="00C50004">
        <w:rPr>
          <w:rFonts w:ascii="Arial" w:hAnsi="Arial" w:cs="Arial"/>
          <w:sz w:val="24"/>
          <w:szCs w:val="24"/>
        </w:rPr>
        <w:t>o těchto poradních orgánů</w:t>
      </w:r>
      <w:r w:rsidR="002C6581">
        <w:rPr>
          <w:rFonts w:ascii="Arial" w:hAnsi="Arial" w:cs="Arial"/>
          <w:sz w:val="24"/>
          <w:szCs w:val="24"/>
        </w:rPr>
        <w:t xml:space="preserve"> jsou</w:t>
      </w:r>
      <w:r w:rsidR="007A21FA" w:rsidRPr="00C50004">
        <w:rPr>
          <w:rFonts w:ascii="Arial" w:hAnsi="Arial" w:cs="Arial"/>
          <w:sz w:val="24"/>
          <w:szCs w:val="24"/>
        </w:rPr>
        <w:t xml:space="preserve"> jmenováni především vyslanci politických stran a dochází tím k menšímu zapojení běžných občanů, např. sdružených ve spolcích. </w:t>
      </w:r>
      <w:r w:rsidR="00573854" w:rsidRPr="00C50004">
        <w:rPr>
          <w:rFonts w:ascii="Arial" w:hAnsi="Arial" w:cs="Arial"/>
          <w:sz w:val="24"/>
          <w:szCs w:val="24"/>
        </w:rPr>
        <w:t>Hrozbou jsou pro fungování veřejné správy v České republice všeobecně neustálé z</w:t>
      </w:r>
      <w:r w:rsidR="00A90227" w:rsidRPr="00C50004">
        <w:rPr>
          <w:rFonts w:ascii="Arial" w:hAnsi="Arial" w:cs="Arial"/>
          <w:sz w:val="24"/>
          <w:szCs w:val="24"/>
        </w:rPr>
        <w:t xml:space="preserve">měny legislativy, které znesnadňují běžný provoz pracovníků ve veřejné správě. </w:t>
      </w:r>
      <w:r w:rsidR="00CF22BB" w:rsidRPr="00C50004">
        <w:rPr>
          <w:rFonts w:ascii="Arial" w:hAnsi="Arial" w:cs="Arial"/>
          <w:sz w:val="24"/>
          <w:szCs w:val="24"/>
        </w:rPr>
        <w:t>Příležitostí však pro SML je spolupráce s Libereckým krajem, s ostatními partnerskými městy i s ostatními obcemi regionu. Je možné realizovat projekty v rámci euroregionu Neisse-Nisa-Nysa. Tato příležitost je dána polohou</w:t>
      </w:r>
      <w:r w:rsidR="00CF22BB" w:rsidRPr="00C50004">
        <w:rPr>
          <w:rFonts w:ascii="Arial" w:hAnsi="Arial" w:cs="Arial"/>
          <w:b/>
          <w:sz w:val="24"/>
          <w:szCs w:val="24"/>
        </w:rPr>
        <w:t xml:space="preserve"> </w:t>
      </w:r>
      <w:r w:rsidR="00CF22BB" w:rsidRPr="00C50004">
        <w:rPr>
          <w:rFonts w:ascii="Arial" w:hAnsi="Arial" w:cs="Arial"/>
          <w:sz w:val="24"/>
          <w:szCs w:val="24"/>
        </w:rPr>
        <w:t xml:space="preserve">Liberce jako města příhraničního kraje, který sousedí s Německem a Polskem. </w:t>
      </w:r>
      <w:r w:rsidR="00CF4380" w:rsidRPr="00C50004">
        <w:rPr>
          <w:rFonts w:ascii="Arial" w:hAnsi="Arial" w:cs="Arial"/>
          <w:sz w:val="24"/>
          <w:szCs w:val="24"/>
        </w:rPr>
        <w:t>Této polohy využívá město především ve spolupráci s partnerským městem Žitava, kde je možné navázat na širokou spolupráci především v oblasti cestovního ruchu.</w:t>
      </w:r>
      <w:r w:rsidR="00CF2852" w:rsidRPr="00C50004">
        <w:rPr>
          <w:rFonts w:ascii="Arial" w:hAnsi="Arial" w:cs="Arial"/>
          <w:sz w:val="24"/>
          <w:szCs w:val="24"/>
        </w:rPr>
        <w:t xml:space="preserve"> </w:t>
      </w:r>
      <w:r w:rsidR="00114178" w:rsidRPr="00C50004">
        <w:rPr>
          <w:rFonts w:ascii="Arial" w:hAnsi="Arial" w:cs="Arial"/>
          <w:sz w:val="24"/>
          <w:szCs w:val="24"/>
        </w:rPr>
        <w:t>V oblasti informatizace je příležitostí spolupráce města nejen s centrálními orgány v rámci projektů eGovernment</w:t>
      </w:r>
      <w:r w:rsidR="00353937">
        <w:rPr>
          <w:rFonts w:ascii="Arial" w:hAnsi="Arial" w:cs="Arial"/>
          <w:sz w:val="24"/>
          <w:szCs w:val="24"/>
        </w:rPr>
        <w:t>u</w:t>
      </w:r>
      <w:r w:rsidR="00114178" w:rsidRPr="00C50004">
        <w:rPr>
          <w:rFonts w:ascii="Arial" w:hAnsi="Arial" w:cs="Arial"/>
          <w:sz w:val="24"/>
          <w:szCs w:val="24"/>
        </w:rPr>
        <w:t xml:space="preserve">, ale taktéž spolupráce s Libereckým krajem. SML provozuje kontaktní místo Czech POINT a je napojeno na systém základních registrů. S Libereckým krajem spolupracuje na SML prostřednictvím své zakládané Liberecké </w:t>
      </w:r>
      <w:r w:rsidR="00353937">
        <w:rPr>
          <w:rFonts w:ascii="Arial" w:hAnsi="Arial" w:cs="Arial"/>
          <w:sz w:val="24"/>
          <w:szCs w:val="24"/>
        </w:rPr>
        <w:t>IS</w:t>
      </w:r>
      <w:r w:rsidR="00114178" w:rsidRPr="00C50004">
        <w:rPr>
          <w:rFonts w:ascii="Arial" w:hAnsi="Arial" w:cs="Arial"/>
          <w:sz w:val="24"/>
          <w:szCs w:val="24"/>
        </w:rPr>
        <w:t xml:space="preserve">, a.s. na provozu opus karty. </w:t>
      </w:r>
      <w:r w:rsidR="00315D46" w:rsidRPr="00C50004">
        <w:rPr>
          <w:rFonts w:ascii="Arial" w:hAnsi="Arial" w:cs="Arial"/>
          <w:sz w:val="24"/>
          <w:szCs w:val="24"/>
        </w:rPr>
        <w:t>V současné době taktéž vytváří podmínky ve využívání digitální technické mapy.</w:t>
      </w:r>
    </w:p>
    <w:p w:rsidR="00315D46" w:rsidRPr="00C50004" w:rsidRDefault="003A5435" w:rsidP="00C50004">
      <w:pPr>
        <w:spacing w:before="100" w:beforeAutospacing="1" w:after="100" w:afterAutospacing="1" w:line="360" w:lineRule="auto"/>
        <w:jc w:val="both"/>
        <w:rPr>
          <w:rFonts w:ascii="Arial" w:hAnsi="Arial" w:cs="Arial"/>
          <w:sz w:val="24"/>
          <w:szCs w:val="24"/>
        </w:rPr>
      </w:pPr>
      <w:r w:rsidRPr="00C50004">
        <w:rPr>
          <w:rFonts w:ascii="Arial" w:hAnsi="Arial" w:cs="Arial"/>
          <w:sz w:val="24"/>
          <w:szCs w:val="24"/>
        </w:rPr>
        <w:t xml:space="preserve">Situační analýza v oblasti hospodaření města a finanční analýzy města nalezla několik faktorů, které ovlivňují současnou výši dluhové služby SML. </w:t>
      </w:r>
      <w:r w:rsidR="00620ABD" w:rsidRPr="00C50004">
        <w:rPr>
          <w:rFonts w:ascii="Arial" w:hAnsi="Arial" w:cs="Arial"/>
          <w:sz w:val="24"/>
          <w:szCs w:val="24"/>
        </w:rPr>
        <w:t xml:space="preserve">Z důvodu vysoké úvěrové zátěže a úroků z úvěrů a dluhopisů má SML problémy s likviditou, protože zároveň realizuje řadu projektů z Regionálního operačního programu NUTS2 Severovýchod, z Integrovaného operačního programu nebo z Operačního programu Životní prostředí. </w:t>
      </w:r>
    </w:p>
    <w:p w:rsidR="00186D2A" w:rsidRPr="00B1633D" w:rsidRDefault="00186D2A" w:rsidP="00C50004">
      <w:pPr>
        <w:spacing w:before="100" w:beforeAutospacing="1" w:after="100" w:afterAutospacing="1" w:line="360" w:lineRule="auto"/>
        <w:jc w:val="both"/>
        <w:rPr>
          <w:rFonts w:ascii="Arial" w:hAnsi="Arial" w:cs="Arial"/>
          <w:b/>
          <w:sz w:val="24"/>
          <w:szCs w:val="24"/>
        </w:rPr>
      </w:pPr>
      <w:r w:rsidRPr="00B1633D">
        <w:rPr>
          <w:rFonts w:ascii="Arial" w:hAnsi="Arial" w:cs="Arial"/>
          <w:b/>
          <w:sz w:val="24"/>
          <w:szCs w:val="24"/>
        </w:rPr>
        <w:t xml:space="preserve">SWOT ANALÝZA </w:t>
      </w:r>
      <w:r w:rsidR="008A0337" w:rsidRPr="00B1633D">
        <w:rPr>
          <w:rFonts w:ascii="Arial" w:hAnsi="Arial" w:cs="Arial"/>
          <w:b/>
          <w:sz w:val="24"/>
          <w:szCs w:val="24"/>
        </w:rPr>
        <w:t xml:space="preserve">- </w:t>
      </w:r>
      <w:r w:rsidRPr="00B1633D">
        <w:rPr>
          <w:rFonts w:ascii="Arial" w:hAnsi="Arial" w:cs="Arial"/>
          <w:b/>
          <w:sz w:val="24"/>
          <w:szCs w:val="24"/>
        </w:rPr>
        <w:t>FINANČNÍ ANALÝZA MĚSTA</w:t>
      </w:r>
    </w:p>
    <w:p w:rsidR="007A2CC3" w:rsidRPr="00C50004" w:rsidRDefault="007A2CC3" w:rsidP="007A2CC3">
      <w:pPr>
        <w:spacing w:before="100" w:beforeAutospacing="1" w:after="100" w:afterAutospacing="1" w:line="360" w:lineRule="auto"/>
        <w:jc w:val="both"/>
        <w:rPr>
          <w:rFonts w:ascii="Arial" w:hAnsi="Arial" w:cs="Arial"/>
          <w:b/>
          <w:sz w:val="24"/>
          <w:szCs w:val="24"/>
        </w:rPr>
      </w:pPr>
      <w:r w:rsidRPr="00C50004">
        <w:rPr>
          <w:rFonts w:ascii="Arial" w:hAnsi="Arial" w:cs="Arial"/>
          <w:b/>
          <w:sz w:val="24"/>
          <w:szCs w:val="24"/>
        </w:rPr>
        <w:t>SILNÉ STRÁNKY</w:t>
      </w:r>
    </w:p>
    <w:p w:rsidR="007A2CC3" w:rsidRPr="00C50004" w:rsidRDefault="00F74372"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Pr>
          <w:rFonts w:ascii="Arial" w:hAnsi="Arial" w:cs="Arial"/>
          <w:sz w:val="24"/>
          <w:szCs w:val="24"/>
        </w:rPr>
        <w:t>I</w:t>
      </w:r>
      <w:r w:rsidR="007A2CC3" w:rsidRPr="00C50004">
        <w:rPr>
          <w:rFonts w:ascii="Arial" w:hAnsi="Arial" w:cs="Arial"/>
          <w:sz w:val="24"/>
          <w:szCs w:val="24"/>
        </w:rPr>
        <w:t>nvestice do projektů úspor energií</w:t>
      </w:r>
      <w:r>
        <w:rPr>
          <w:rFonts w:ascii="Arial" w:hAnsi="Arial" w:cs="Arial"/>
          <w:sz w:val="24"/>
          <w:szCs w:val="24"/>
        </w:rPr>
        <w:t>.</w:t>
      </w:r>
    </w:p>
    <w:p w:rsidR="007A2CC3" w:rsidRPr="00C50004" w:rsidRDefault="00F74372"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Pr>
          <w:rFonts w:ascii="Arial" w:hAnsi="Arial" w:cs="Arial"/>
          <w:sz w:val="24"/>
          <w:szCs w:val="24"/>
        </w:rPr>
        <w:t>S</w:t>
      </w:r>
      <w:r w:rsidR="007A2CC3" w:rsidRPr="00C50004">
        <w:rPr>
          <w:rFonts w:ascii="Arial" w:hAnsi="Arial" w:cs="Arial"/>
          <w:sz w:val="24"/>
          <w:szCs w:val="24"/>
        </w:rPr>
        <w:t>tabilní příjmy rozpočtu</w:t>
      </w:r>
      <w:r>
        <w:rPr>
          <w:rFonts w:ascii="Arial" w:hAnsi="Arial" w:cs="Arial"/>
          <w:sz w:val="24"/>
          <w:szCs w:val="24"/>
        </w:rPr>
        <w:t>.</w:t>
      </w:r>
    </w:p>
    <w:p w:rsidR="007A2CC3" w:rsidRDefault="00F74372"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Pr>
          <w:rFonts w:ascii="Arial" w:hAnsi="Arial" w:cs="Arial"/>
          <w:sz w:val="24"/>
          <w:szCs w:val="24"/>
        </w:rPr>
        <w:t>K</w:t>
      </w:r>
      <w:r w:rsidR="007A2CC3" w:rsidRPr="00C50004">
        <w:rPr>
          <w:rFonts w:ascii="Arial" w:hAnsi="Arial" w:cs="Arial"/>
          <w:sz w:val="24"/>
          <w:szCs w:val="24"/>
        </w:rPr>
        <w:t>onsolidované úvěry pod Českou spořitelnu</w:t>
      </w:r>
      <w:r>
        <w:rPr>
          <w:rFonts w:ascii="Arial" w:hAnsi="Arial" w:cs="Arial"/>
          <w:sz w:val="24"/>
          <w:szCs w:val="24"/>
        </w:rPr>
        <w:t>.</w:t>
      </w:r>
    </w:p>
    <w:p w:rsidR="00A00877" w:rsidRDefault="00F74372"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Pr>
          <w:rFonts w:ascii="Arial" w:hAnsi="Arial" w:cs="Arial"/>
          <w:sz w:val="24"/>
          <w:szCs w:val="24"/>
        </w:rPr>
        <w:t>Z</w:t>
      </w:r>
      <w:r w:rsidR="00A00877">
        <w:rPr>
          <w:rFonts w:ascii="Arial" w:hAnsi="Arial" w:cs="Arial"/>
          <w:sz w:val="24"/>
          <w:szCs w:val="24"/>
        </w:rPr>
        <w:t>ískaný revolvingový úvěr na 150 mil. Kč, který pomůže zlepšit likviditu SML</w:t>
      </w:r>
      <w:r>
        <w:rPr>
          <w:rFonts w:ascii="Arial" w:hAnsi="Arial" w:cs="Arial"/>
          <w:sz w:val="24"/>
          <w:szCs w:val="24"/>
        </w:rPr>
        <w:t>.</w:t>
      </w:r>
    </w:p>
    <w:p w:rsidR="007A2CC3" w:rsidRPr="00C50004" w:rsidRDefault="007A2CC3" w:rsidP="007A2CC3">
      <w:pPr>
        <w:spacing w:before="100" w:beforeAutospacing="1" w:after="100" w:afterAutospacing="1" w:line="360" w:lineRule="auto"/>
        <w:jc w:val="both"/>
        <w:rPr>
          <w:rFonts w:ascii="Arial" w:hAnsi="Arial" w:cs="Arial"/>
          <w:b/>
          <w:sz w:val="24"/>
          <w:szCs w:val="24"/>
        </w:rPr>
      </w:pPr>
      <w:r w:rsidRPr="00C50004">
        <w:rPr>
          <w:rFonts w:ascii="Arial" w:hAnsi="Arial" w:cs="Arial"/>
          <w:b/>
          <w:sz w:val="24"/>
          <w:szCs w:val="24"/>
        </w:rPr>
        <w:t>SLABÉ STRÁNKY</w:t>
      </w:r>
    </w:p>
    <w:p w:rsidR="007A2CC3" w:rsidRPr="00C50004" w:rsidRDefault="00F74372"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Pr>
          <w:rFonts w:ascii="Arial" w:hAnsi="Arial" w:cs="Arial"/>
          <w:sz w:val="24"/>
          <w:szCs w:val="24"/>
        </w:rPr>
        <w:t>V</w:t>
      </w:r>
      <w:r w:rsidR="007A2CC3" w:rsidRPr="00C50004">
        <w:rPr>
          <w:rFonts w:ascii="Arial" w:hAnsi="Arial" w:cs="Arial"/>
          <w:sz w:val="24"/>
          <w:szCs w:val="24"/>
        </w:rPr>
        <w:t>ysoká dluhová služba v porovnání s ostatními krajskými městy</w:t>
      </w:r>
      <w:r>
        <w:rPr>
          <w:rFonts w:ascii="Arial" w:hAnsi="Arial" w:cs="Arial"/>
          <w:sz w:val="24"/>
          <w:szCs w:val="24"/>
        </w:rPr>
        <w:t>.</w:t>
      </w:r>
    </w:p>
    <w:p w:rsidR="007A2CC3" w:rsidRPr="00C50004" w:rsidRDefault="00F74372"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Pr>
          <w:rFonts w:ascii="Arial" w:hAnsi="Arial" w:cs="Arial"/>
          <w:sz w:val="24"/>
          <w:szCs w:val="24"/>
        </w:rPr>
        <w:t>N</w:t>
      </w:r>
      <w:r w:rsidR="007A2CC3" w:rsidRPr="00C50004">
        <w:rPr>
          <w:rFonts w:ascii="Arial" w:hAnsi="Arial" w:cs="Arial"/>
          <w:sz w:val="24"/>
          <w:szCs w:val="24"/>
        </w:rPr>
        <w:t>ízká míra likvidity</w:t>
      </w:r>
      <w:r>
        <w:rPr>
          <w:rFonts w:ascii="Arial" w:hAnsi="Arial" w:cs="Arial"/>
          <w:sz w:val="24"/>
          <w:szCs w:val="24"/>
        </w:rPr>
        <w:t>.</w:t>
      </w:r>
    </w:p>
    <w:p w:rsidR="007A2CC3" w:rsidRPr="00C50004" w:rsidRDefault="00F74372"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Pr>
          <w:rFonts w:ascii="Arial" w:hAnsi="Arial" w:cs="Arial"/>
          <w:sz w:val="24"/>
          <w:szCs w:val="24"/>
        </w:rPr>
        <w:t>Nízký rating.</w:t>
      </w:r>
    </w:p>
    <w:p w:rsidR="007A2CC3" w:rsidRDefault="00F74372"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Pr>
          <w:rFonts w:ascii="Arial" w:hAnsi="Arial" w:cs="Arial"/>
          <w:sz w:val="24"/>
          <w:szCs w:val="24"/>
        </w:rPr>
        <w:t>N</w:t>
      </w:r>
      <w:r w:rsidR="007A2CC3" w:rsidRPr="00C50004">
        <w:rPr>
          <w:rFonts w:ascii="Arial" w:hAnsi="Arial" w:cs="Arial"/>
          <w:sz w:val="24"/>
          <w:szCs w:val="24"/>
        </w:rPr>
        <w:t>ízký stav účelových fondů</w:t>
      </w:r>
      <w:r>
        <w:rPr>
          <w:rFonts w:ascii="Arial" w:hAnsi="Arial" w:cs="Arial"/>
          <w:sz w:val="24"/>
          <w:szCs w:val="24"/>
        </w:rPr>
        <w:t>.</w:t>
      </w:r>
    </w:p>
    <w:p w:rsidR="003F2DCA" w:rsidRDefault="00F74372"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Pr>
          <w:rFonts w:ascii="Arial" w:hAnsi="Arial" w:cs="Arial"/>
          <w:sz w:val="24"/>
          <w:szCs w:val="24"/>
        </w:rPr>
        <w:t>C</w:t>
      </w:r>
      <w:r w:rsidR="003F2DCA">
        <w:rPr>
          <w:rFonts w:ascii="Arial" w:hAnsi="Arial" w:cs="Arial"/>
          <w:sz w:val="24"/>
          <w:szCs w:val="24"/>
        </w:rPr>
        <w:t>hybí detailní zveřejňování informací o rozpočtu města</w:t>
      </w:r>
      <w:r>
        <w:rPr>
          <w:rFonts w:ascii="Arial" w:hAnsi="Arial" w:cs="Arial"/>
          <w:sz w:val="24"/>
          <w:szCs w:val="24"/>
        </w:rPr>
        <w:t>.</w:t>
      </w:r>
    </w:p>
    <w:p w:rsidR="002E3B76" w:rsidRPr="00C50004" w:rsidRDefault="00F74372"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Pr>
          <w:rFonts w:ascii="Arial" w:hAnsi="Arial" w:cs="Arial"/>
          <w:sz w:val="24"/>
          <w:szCs w:val="24"/>
        </w:rPr>
        <w:t>D</w:t>
      </w:r>
      <w:r w:rsidR="002E3B76">
        <w:rPr>
          <w:rFonts w:ascii="Arial" w:hAnsi="Arial" w:cs="Arial"/>
          <w:sz w:val="24"/>
          <w:szCs w:val="24"/>
        </w:rPr>
        <w:t>ata příspěvkových organizací jsou k dispozici, ale nejsou dále vyhodnocován</w:t>
      </w:r>
      <w:r>
        <w:rPr>
          <w:rFonts w:ascii="Arial" w:hAnsi="Arial" w:cs="Arial"/>
          <w:sz w:val="24"/>
          <w:szCs w:val="24"/>
        </w:rPr>
        <w:t>a.</w:t>
      </w:r>
    </w:p>
    <w:p w:rsidR="007A2CC3" w:rsidRPr="00C50004" w:rsidRDefault="007A2CC3" w:rsidP="007A2CC3">
      <w:pPr>
        <w:spacing w:before="100" w:beforeAutospacing="1" w:after="100" w:afterAutospacing="1" w:line="360" w:lineRule="auto"/>
        <w:jc w:val="both"/>
        <w:rPr>
          <w:rFonts w:ascii="Arial" w:hAnsi="Arial" w:cs="Arial"/>
          <w:b/>
          <w:sz w:val="24"/>
          <w:szCs w:val="24"/>
        </w:rPr>
      </w:pPr>
      <w:r w:rsidRPr="00C50004">
        <w:rPr>
          <w:rFonts w:ascii="Arial" w:hAnsi="Arial" w:cs="Arial"/>
          <w:b/>
          <w:sz w:val="24"/>
          <w:szCs w:val="24"/>
        </w:rPr>
        <w:t>PŘÍLEŽITOSTI</w:t>
      </w:r>
    </w:p>
    <w:p w:rsidR="007A2CC3" w:rsidRPr="00C50004" w:rsidRDefault="00F74372"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Pr>
          <w:rFonts w:ascii="Arial" w:hAnsi="Arial" w:cs="Arial"/>
          <w:sz w:val="24"/>
          <w:szCs w:val="24"/>
        </w:rPr>
        <w:t>V</w:t>
      </w:r>
      <w:r w:rsidR="007A2CC3" w:rsidRPr="00C50004">
        <w:rPr>
          <w:rFonts w:ascii="Arial" w:hAnsi="Arial" w:cs="Arial"/>
          <w:sz w:val="24"/>
          <w:szCs w:val="24"/>
        </w:rPr>
        <w:t>yšší daňové příjmy z důvodu nového rozpočtového určení daní</w:t>
      </w:r>
      <w:r>
        <w:rPr>
          <w:rFonts w:ascii="Arial" w:hAnsi="Arial" w:cs="Arial"/>
          <w:sz w:val="24"/>
          <w:szCs w:val="24"/>
        </w:rPr>
        <w:t>.</w:t>
      </w:r>
    </w:p>
    <w:p w:rsidR="007A2CC3" w:rsidRPr="00C50004" w:rsidRDefault="00F74372"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Pr>
          <w:rFonts w:ascii="Arial" w:hAnsi="Arial" w:cs="Arial"/>
          <w:sz w:val="24"/>
          <w:szCs w:val="24"/>
        </w:rPr>
        <w:t>P</w:t>
      </w:r>
      <w:r w:rsidR="007A2CC3" w:rsidRPr="00C50004">
        <w:rPr>
          <w:rFonts w:ascii="Arial" w:hAnsi="Arial" w:cs="Arial"/>
          <w:sz w:val="24"/>
          <w:szCs w:val="24"/>
        </w:rPr>
        <w:t>rodej majetkových účastí ve společnostech</w:t>
      </w:r>
      <w:r>
        <w:rPr>
          <w:rFonts w:ascii="Arial" w:hAnsi="Arial" w:cs="Arial"/>
          <w:sz w:val="24"/>
          <w:szCs w:val="24"/>
        </w:rPr>
        <w:t xml:space="preserve"> a prodej majetku (letiště).</w:t>
      </w:r>
    </w:p>
    <w:p w:rsidR="007A2CC3" w:rsidRPr="00C50004" w:rsidRDefault="008055B0"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Pr>
          <w:rFonts w:ascii="Arial" w:hAnsi="Arial" w:cs="Arial"/>
          <w:sz w:val="24"/>
          <w:szCs w:val="24"/>
        </w:rPr>
        <w:t>Z</w:t>
      </w:r>
      <w:r w:rsidR="007A2CC3" w:rsidRPr="00C50004">
        <w:rPr>
          <w:rFonts w:ascii="Arial" w:hAnsi="Arial" w:cs="Arial"/>
          <w:sz w:val="24"/>
          <w:szCs w:val="24"/>
        </w:rPr>
        <w:t>ískání úvěru na profinancování investic</w:t>
      </w:r>
      <w:r>
        <w:rPr>
          <w:rFonts w:ascii="Arial" w:hAnsi="Arial" w:cs="Arial"/>
          <w:sz w:val="24"/>
          <w:szCs w:val="24"/>
        </w:rPr>
        <w:t>.</w:t>
      </w:r>
    </w:p>
    <w:p w:rsidR="007A2CC3" w:rsidRPr="00C50004" w:rsidRDefault="008055B0"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Pr>
          <w:rFonts w:ascii="Arial" w:hAnsi="Arial" w:cs="Arial"/>
          <w:sz w:val="24"/>
          <w:szCs w:val="24"/>
        </w:rPr>
        <w:t>P</w:t>
      </w:r>
      <w:r w:rsidR="007A2CC3" w:rsidRPr="00C50004">
        <w:rPr>
          <w:rFonts w:ascii="Arial" w:hAnsi="Arial" w:cs="Arial"/>
          <w:sz w:val="24"/>
          <w:szCs w:val="24"/>
        </w:rPr>
        <w:t>říznivý rozpočtový výhled především na straně příjmů</w:t>
      </w:r>
      <w:r>
        <w:rPr>
          <w:rFonts w:ascii="Arial" w:hAnsi="Arial" w:cs="Arial"/>
          <w:sz w:val="24"/>
          <w:szCs w:val="24"/>
        </w:rPr>
        <w:t>.</w:t>
      </w:r>
    </w:p>
    <w:p w:rsidR="007A2CC3" w:rsidRDefault="008055B0"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Pr>
          <w:rFonts w:ascii="Arial" w:hAnsi="Arial" w:cs="Arial"/>
          <w:sz w:val="24"/>
          <w:szCs w:val="24"/>
        </w:rPr>
        <w:t>D</w:t>
      </w:r>
      <w:r w:rsidR="007A2CC3" w:rsidRPr="00C50004">
        <w:rPr>
          <w:rFonts w:ascii="Arial" w:hAnsi="Arial" w:cs="Arial"/>
          <w:sz w:val="24"/>
          <w:szCs w:val="24"/>
        </w:rPr>
        <w:t>alší optimalizace činností v rámci reinženýringu procesů</w:t>
      </w:r>
      <w:r>
        <w:rPr>
          <w:rFonts w:ascii="Arial" w:hAnsi="Arial" w:cs="Arial"/>
          <w:sz w:val="24"/>
          <w:szCs w:val="24"/>
        </w:rPr>
        <w:t>.</w:t>
      </w:r>
      <w:r w:rsidR="007A2CC3" w:rsidRPr="00C50004">
        <w:rPr>
          <w:rFonts w:ascii="Arial" w:hAnsi="Arial" w:cs="Arial"/>
          <w:sz w:val="24"/>
          <w:szCs w:val="24"/>
        </w:rPr>
        <w:t xml:space="preserve"> </w:t>
      </w:r>
    </w:p>
    <w:p w:rsidR="003F2DCA" w:rsidRDefault="008055B0"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Pr>
          <w:rFonts w:ascii="Arial" w:hAnsi="Arial" w:cs="Arial"/>
          <w:sz w:val="24"/>
          <w:szCs w:val="24"/>
        </w:rPr>
        <w:t>V</w:t>
      </w:r>
      <w:r w:rsidR="003F2DCA">
        <w:rPr>
          <w:rFonts w:ascii="Arial" w:hAnsi="Arial" w:cs="Arial"/>
          <w:sz w:val="24"/>
          <w:szCs w:val="24"/>
        </w:rPr>
        <w:t>ytvoření „rozklikávacího rozpočtu“</w:t>
      </w:r>
      <w:r>
        <w:rPr>
          <w:rFonts w:ascii="Arial" w:hAnsi="Arial" w:cs="Arial"/>
          <w:sz w:val="24"/>
          <w:szCs w:val="24"/>
        </w:rPr>
        <w:t>.</w:t>
      </w:r>
    </w:p>
    <w:p w:rsidR="00605626" w:rsidRPr="00C50004" w:rsidRDefault="008055B0"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Pr>
          <w:rFonts w:ascii="Arial" w:hAnsi="Arial" w:cs="Arial"/>
          <w:sz w:val="24"/>
          <w:szCs w:val="24"/>
        </w:rPr>
        <w:t>P</w:t>
      </w:r>
      <w:r w:rsidR="00605626">
        <w:rPr>
          <w:rFonts w:ascii="Arial" w:hAnsi="Arial" w:cs="Arial"/>
          <w:sz w:val="24"/>
          <w:szCs w:val="24"/>
        </w:rPr>
        <w:t>ořízení nového ekonomického informačního systému města</w:t>
      </w:r>
      <w:r>
        <w:rPr>
          <w:rFonts w:ascii="Arial" w:hAnsi="Arial" w:cs="Arial"/>
          <w:sz w:val="24"/>
          <w:szCs w:val="24"/>
        </w:rPr>
        <w:t>.</w:t>
      </w:r>
    </w:p>
    <w:p w:rsidR="00605626" w:rsidRPr="00C50004" w:rsidRDefault="00605626" w:rsidP="00605626">
      <w:pPr>
        <w:pStyle w:val="Odstavecseseznamem"/>
        <w:spacing w:before="100" w:beforeAutospacing="1" w:after="100" w:afterAutospacing="1" w:line="360" w:lineRule="auto"/>
        <w:ind w:left="0"/>
        <w:jc w:val="both"/>
        <w:rPr>
          <w:rFonts w:ascii="Arial" w:hAnsi="Arial" w:cs="Arial"/>
          <w:sz w:val="24"/>
          <w:szCs w:val="24"/>
        </w:rPr>
      </w:pPr>
    </w:p>
    <w:p w:rsidR="007A2CC3" w:rsidRPr="00C50004" w:rsidRDefault="007A2CC3" w:rsidP="007A2CC3">
      <w:pPr>
        <w:spacing w:before="100" w:beforeAutospacing="1" w:after="100" w:afterAutospacing="1" w:line="360" w:lineRule="auto"/>
        <w:jc w:val="both"/>
        <w:rPr>
          <w:rFonts w:ascii="Arial" w:hAnsi="Arial" w:cs="Arial"/>
          <w:b/>
          <w:sz w:val="24"/>
          <w:szCs w:val="24"/>
        </w:rPr>
      </w:pPr>
      <w:r w:rsidRPr="00C50004">
        <w:rPr>
          <w:rFonts w:ascii="Arial" w:hAnsi="Arial" w:cs="Arial"/>
          <w:b/>
          <w:sz w:val="24"/>
          <w:szCs w:val="24"/>
        </w:rPr>
        <w:t>HROZBY</w:t>
      </w:r>
    </w:p>
    <w:p w:rsidR="007A2CC3" w:rsidRPr="00C50004" w:rsidRDefault="006B085B"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Pr>
          <w:rFonts w:ascii="Arial" w:hAnsi="Arial" w:cs="Arial"/>
          <w:sz w:val="24"/>
          <w:szCs w:val="24"/>
        </w:rPr>
        <w:t>N</w:t>
      </w:r>
      <w:r w:rsidR="007A2CC3" w:rsidRPr="00C50004">
        <w:rPr>
          <w:rFonts w:ascii="Arial" w:hAnsi="Arial" w:cs="Arial"/>
          <w:sz w:val="24"/>
          <w:szCs w:val="24"/>
        </w:rPr>
        <w:t>edostatečná kumulace rezervy na splacení komunálního dluhopisu v roce 2025</w:t>
      </w:r>
      <w:r>
        <w:rPr>
          <w:rFonts w:ascii="Arial" w:hAnsi="Arial" w:cs="Arial"/>
          <w:sz w:val="24"/>
          <w:szCs w:val="24"/>
        </w:rPr>
        <w:t>.</w:t>
      </w:r>
    </w:p>
    <w:p w:rsidR="007A2CC3" w:rsidRPr="00C50004" w:rsidRDefault="006B085B"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Pr>
          <w:rFonts w:ascii="Arial" w:hAnsi="Arial" w:cs="Arial"/>
          <w:sz w:val="24"/>
          <w:szCs w:val="24"/>
        </w:rPr>
        <w:t>H</w:t>
      </w:r>
      <w:r w:rsidR="007A2CC3" w:rsidRPr="00C50004">
        <w:rPr>
          <w:rFonts w:ascii="Arial" w:hAnsi="Arial" w:cs="Arial"/>
          <w:sz w:val="24"/>
          <w:szCs w:val="24"/>
        </w:rPr>
        <w:t>odně rozpracovaných projektů, velké nároky na cash flow</w:t>
      </w:r>
      <w:r w:rsidR="002543A7">
        <w:rPr>
          <w:rFonts w:ascii="Arial" w:hAnsi="Arial" w:cs="Arial"/>
          <w:sz w:val="24"/>
          <w:szCs w:val="24"/>
        </w:rPr>
        <w:t xml:space="preserve"> – projekty z ROP na IPRM Atraktivní a kvalitní život, projekty z ROP na IPRM Lidové sady nebo projekty z IOP IPRM Regenerace sídliště Rochlice</w:t>
      </w:r>
      <w:r>
        <w:rPr>
          <w:rFonts w:ascii="Arial" w:hAnsi="Arial" w:cs="Arial"/>
          <w:sz w:val="24"/>
          <w:szCs w:val="24"/>
        </w:rPr>
        <w:t>.</w:t>
      </w:r>
    </w:p>
    <w:p w:rsidR="007A2CC3" w:rsidRPr="00C50004" w:rsidRDefault="001D62D9"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Pr>
          <w:rFonts w:ascii="Arial" w:hAnsi="Arial" w:cs="Arial"/>
          <w:sz w:val="24"/>
          <w:szCs w:val="24"/>
        </w:rPr>
        <w:t>S</w:t>
      </w:r>
      <w:r w:rsidR="007A2CC3" w:rsidRPr="00C50004">
        <w:rPr>
          <w:rFonts w:ascii="Arial" w:hAnsi="Arial" w:cs="Arial"/>
          <w:sz w:val="24"/>
          <w:szCs w:val="24"/>
        </w:rPr>
        <w:t>nižování podpory z účelových fondů</w:t>
      </w:r>
      <w:r>
        <w:rPr>
          <w:rFonts w:ascii="Arial" w:hAnsi="Arial" w:cs="Arial"/>
          <w:sz w:val="24"/>
          <w:szCs w:val="24"/>
        </w:rPr>
        <w:t>.</w:t>
      </w:r>
    </w:p>
    <w:p w:rsidR="007A2CC3" w:rsidRPr="001D62D9" w:rsidRDefault="001D62D9" w:rsidP="001D62D9">
      <w:pPr>
        <w:pStyle w:val="Odstavecseseznamem"/>
        <w:numPr>
          <w:ilvl w:val="0"/>
          <w:numId w:val="10"/>
        </w:numPr>
        <w:spacing w:before="100" w:beforeAutospacing="1" w:after="100" w:afterAutospacing="1" w:line="360" w:lineRule="auto"/>
        <w:ind w:left="0"/>
        <w:jc w:val="both"/>
        <w:rPr>
          <w:rFonts w:ascii="Arial" w:hAnsi="Arial" w:cs="Arial"/>
          <w:sz w:val="24"/>
          <w:szCs w:val="24"/>
        </w:rPr>
      </w:pPr>
      <w:r>
        <w:rPr>
          <w:rFonts w:ascii="Arial" w:hAnsi="Arial" w:cs="Arial"/>
          <w:sz w:val="24"/>
          <w:szCs w:val="24"/>
        </w:rPr>
        <w:t>N</w:t>
      </w:r>
      <w:r w:rsidR="007A2CC3" w:rsidRPr="00C50004">
        <w:rPr>
          <w:rFonts w:ascii="Arial" w:hAnsi="Arial" w:cs="Arial"/>
          <w:sz w:val="24"/>
          <w:szCs w:val="24"/>
        </w:rPr>
        <w:t>arůstající nároky na rozpočet z</w:t>
      </w:r>
      <w:r>
        <w:rPr>
          <w:rFonts w:ascii="Arial" w:hAnsi="Arial" w:cs="Arial"/>
          <w:sz w:val="24"/>
          <w:szCs w:val="24"/>
        </w:rPr>
        <w:t> </w:t>
      </w:r>
      <w:r w:rsidR="007A2CC3" w:rsidRPr="00C50004">
        <w:rPr>
          <w:rFonts w:ascii="Arial" w:hAnsi="Arial" w:cs="Arial"/>
          <w:sz w:val="24"/>
          <w:szCs w:val="24"/>
        </w:rPr>
        <w:t>důvodu</w:t>
      </w:r>
      <w:r>
        <w:rPr>
          <w:rFonts w:ascii="Arial" w:hAnsi="Arial" w:cs="Arial"/>
          <w:sz w:val="24"/>
          <w:szCs w:val="24"/>
        </w:rPr>
        <w:t xml:space="preserve"> </w:t>
      </w:r>
      <w:r w:rsidR="007A2CC3" w:rsidRPr="001D62D9">
        <w:rPr>
          <w:rFonts w:ascii="Arial" w:hAnsi="Arial" w:cs="Arial"/>
          <w:sz w:val="24"/>
          <w:szCs w:val="24"/>
        </w:rPr>
        <w:t>stárnutí populace a zajištění potřebných služeb</w:t>
      </w:r>
      <w:r>
        <w:rPr>
          <w:rFonts w:ascii="Arial" w:hAnsi="Arial" w:cs="Arial"/>
          <w:sz w:val="24"/>
          <w:szCs w:val="24"/>
        </w:rPr>
        <w:t>.</w:t>
      </w:r>
      <w:r w:rsidR="007A2CC3" w:rsidRPr="001D62D9">
        <w:rPr>
          <w:rFonts w:ascii="Arial" w:hAnsi="Arial" w:cs="Arial"/>
          <w:sz w:val="24"/>
          <w:szCs w:val="24"/>
        </w:rPr>
        <w:t xml:space="preserve"> </w:t>
      </w:r>
    </w:p>
    <w:p w:rsidR="007A2CC3" w:rsidRPr="00C50004" w:rsidRDefault="007A2CC3"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Přenášení odpovědnosti státu na obce bez příslušných nástrojů a financí k</w:t>
      </w:r>
      <w:r w:rsidR="001D62D9">
        <w:rPr>
          <w:rFonts w:ascii="Arial" w:hAnsi="Arial" w:cs="Arial"/>
          <w:sz w:val="24"/>
          <w:szCs w:val="24"/>
        </w:rPr>
        <w:t> </w:t>
      </w:r>
      <w:r w:rsidRPr="00C50004">
        <w:rPr>
          <w:rFonts w:ascii="Arial" w:hAnsi="Arial" w:cs="Arial"/>
          <w:sz w:val="24"/>
          <w:szCs w:val="24"/>
        </w:rPr>
        <w:t>řešení</w:t>
      </w:r>
      <w:r w:rsidR="001D62D9">
        <w:rPr>
          <w:rFonts w:ascii="Arial" w:hAnsi="Arial" w:cs="Arial"/>
          <w:sz w:val="24"/>
          <w:szCs w:val="24"/>
        </w:rPr>
        <w:t>.</w:t>
      </w:r>
    </w:p>
    <w:p w:rsidR="00E46B39" w:rsidRDefault="00E25F7C" w:rsidP="00C50004">
      <w:pPr>
        <w:spacing w:before="100" w:beforeAutospacing="1" w:after="100" w:afterAutospacing="1" w:line="360" w:lineRule="auto"/>
        <w:jc w:val="both"/>
        <w:rPr>
          <w:rFonts w:ascii="Arial" w:hAnsi="Arial" w:cs="Arial"/>
          <w:sz w:val="24"/>
          <w:szCs w:val="24"/>
        </w:rPr>
      </w:pPr>
      <w:r w:rsidRPr="00C50004">
        <w:rPr>
          <w:rFonts w:ascii="Arial" w:hAnsi="Arial" w:cs="Arial"/>
          <w:sz w:val="24"/>
          <w:szCs w:val="24"/>
        </w:rPr>
        <w:t>Přestože</w:t>
      </w:r>
      <w:r w:rsidR="00521407" w:rsidRPr="00C50004">
        <w:rPr>
          <w:rFonts w:ascii="Arial" w:hAnsi="Arial" w:cs="Arial"/>
          <w:sz w:val="24"/>
          <w:szCs w:val="24"/>
        </w:rPr>
        <w:t xml:space="preserve"> SML je jedním z nejzadluženějších měst v České republice a dlouhodobě </w:t>
      </w:r>
      <w:r w:rsidR="00BD6C9D" w:rsidRPr="00C50004">
        <w:rPr>
          <w:rFonts w:ascii="Arial" w:hAnsi="Arial" w:cs="Arial"/>
          <w:sz w:val="24"/>
          <w:szCs w:val="24"/>
        </w:rPr>
        <w:t>má s likviditou potíže, lze ve vývoji posledních let i v příštích letech</w:t>
      </w:r>
      <w:r w:rsidR="007D5ECB">
        <w:rPr>
          <w:rFonts w:ascii="Arial" w:hAnsi="Arial" w:cs="Arial"/>
          <w:sz w:val="24"/>
          <w:szCs w:val="24"/>
        </w:rPr>
        <w:t xml:space="preserve"> nalézt</w:t>
      </w:r>
      <w:r w:rsidR="00BD6C9D" w:rsidRPr="00C50004">
        <w:rPr>
          <w:rFonts w:ascii="Arial" w:hAnsi="Arial" w:cs="Arial"/>
          <w:sz w:val="24"/>
          <w:szCs w:val="24"/>
        </w:rPr>
        <w:t xml:space="preserve"> pozitivní faktory, které mohou situaci zlepšit. Do silných stránek jsme zařadili investice </w:t>
      </w:r>
      <w:r w:rsidR="007D5ECB">
        <w:rPr>
          <w:rFonts w:ascii="Arial" w:hAnsi="Arial" w:cs="Arial"/>
          <w:sz w:val="24"/>
          <w:szCs w:val="24"/>
        </w:rPr>
        <w:t xml:space="preserve">         </w:t>
      </w:r>
      <w:r w:rsidR="00BD6C9D" w:rsidRPr="00C50004">
        <w:rPr>
          <w:rFonts w:ascii="Arial" w:hAnsi="Arial" w:cs="Arial"/>
          <w:sz w:val="24"/>
          <w:szCs w:val="24"/>
        </w:rPr>
        <w:t xml:space="preserve">do projektů úspor energií, </w:t>
      </w:r>
      <w:r w:rsidR="0067365D" w:rsidRPr="00C50004">
        <w:rPr>
          <w:rFonts w:ascii="Arial" w:hAnsi="Arial" w:cs="Arial"/>
          <w:sz w:val="24"/>
          <w:szCs w:val="24"/>
        </w:rPr>
        <w:t>protože všechny projekty, které sníží výdajovou část roz</w:t>
      </w:r>
      <w:r w:rsidR="007D5ECB">
        <w:rPr>
          <w:rFonts w:ascii="Arial" w:hAnsi="Arial" w:cs="Arial"/>
          <w:sz w:val="24"/>
          <w:szCs w:val="24"/>
        </w:rPr>
        <w:t>počtu, jsou ve stávající situaci</w:t>
      </w:r>
      <w:r w:rsidR="0067365D" w:rsidRPr="00C50004">
        <w:rPr>
          <w:rFonts w:ascii="Arial" w:hAnsi="Arial" w:cs="Arial"/>
          <w:sz w:val="24"/>
          <w:szCs w:val="24"/>
        </w:rPr>
        <w:t xml:space="preserve"> pro SML prospěšné. SML prospěla konsolidace úvěrů emisí komunálních dluhopisů v červenci roku 2010.</w:t>
      </w:r>
      <w:r w:rsidR="00BF5500" w:rsidRPr="00C50004">
        <w:rPr>
          <w:rFonts w:ascii="Arial" w:hAnsi="Arial" w:cs="Arial"/>
          <w:sz w:val="24"/>
          <w:szCs w:val="24"/>
        </w:rPr>
        <w:t xml:space="preserve"> V příštích letech se dá očekávat i zvyšování daňových příjmů, což dokazuje i rozpočtový výhled na dalších 5 let. Ve slabých stránkách jsou uvedeny nízké hodnoty ukazatelů dluhové služby a likvidity.</w:t>
      </w:r>
      <w:r w:rsidR="0067365D" w:rsidRPr="00C50004">
        <w:rPr>
          <w:rFonts w:ascii="Arial" w:hAnsi="Arial" w:cs="Arial"/>
          <w:sz w:val="24"/>
          <w:szCs w:val="24"/>
        </w:rPr>
        <w:t xml:space="preserve"> Hrozbou však je určitě nedostatečná kumulace rezervy na splacení komunálního dluhopisu, neboť ročně převádí na splacení dluhopisů </w:t>
      </w:r>
      <w:r w:rsidR="004C0542" w:rsidRPr="00C50004">
        <w:rPr>
          <w:rFonts w:ascii="Arial" w:hAnsi="Arial" w:cs="Arial"/>
          <w:sz w:val="24"/>
          <w:szCs w:val="24"/>
        </w:rPr>
        <w:t xml:space="preserve">pouze </w:t>
      </w:r>
      <w:r w:rsidR="0067365D" w:rsidRPr="00C50004">
        <w:rPr>
          <w:rFonts w:ascii="Arial" w:hAnsi="Arial" w:cs="Arial"/>
          <w:sz w:val="24"/>
          <w:szCs w:val="24"/>
        </w:rPr>
        <w:t>70 mil. Kč.</w:t>
      </w:r>
      <w:r w:rsidR="007C5D6D" w:rsidRPr="00C50004">
        <w:rPr>
          <w:rFonts w:ascii="Arial" w:hAnsi="Arial" w:cs="Arial"/>
          <w:sz w:val="24"/>
          <w:szCs w:val="24"/>
        </w:rPr>
        <w:t xml:space="preserve"> Na hospodaření účelových fondů je patrné, že podpora těchto fondů se meziročně snížila a </w:t>
      </w:r>
      <w:r w:rsidR="00746193" w:rsidRPr="00C50004">
        <w:rPr>
          <w:rFonts w:ascii="Arial" w:hAnsi="Arial" w:cs="Arial"/>
          <w:sz w:val="24"/>
          <w:szCs w:val="24"/>
        </w:rPr>
        <w:t>i rezervy na těchto fondech jsou nižší.</w:t>
      </w:r>
      <w:r w:rsidR="00F029E8" w:rsidRPr="00C50004">
        <w:rPr>
          <w:rFonts w:ascii="Arial" w:hAnsi="Arial" w:cs="Arial"/>
          <w:sz w:val="24"/>
          <w:szCs w:val="24"/>
        </w:rPr>
        <w:t xml:space="preserve"> </w:t>
      </w:r>
      <w:r w:rsidR="00E65546">
        <w:rPr>
          <w:rFonts w:ascii="Arial" w:hAnsi="Arial" w:cs="Arial"/>
          <w:sz w:val="24"/>
          <w:szCs w:val="24"/>
        </w:rPr>
        <w:t xml:space="preserve">Totéž platí u provozních </w:t>
      </w:r>
      <w:r w:rsidR="0015163A">
        <w:rPr>
          <w:rFonts w:ascii="Arial" w:hAnsi="Arial" w:cs="Arial"/>
          <w:sz w:val="24"/>
          <w:szCs w:val="24"/>
        </w:rPr>
        <w:t>dotací poskytovaných ZZO.</w:t>
      </w:r>
      <w:r w:rsidR="00172C93">
        <w:rPr>
          <w:rFonts w:ascii="Arial" w:hAnsi="Arial" w:cs="Arial"/>
          <w:sz w:val="24"/>
          <w:szCs w:val="24"/>
        </w:rPr>
        <w:t xml:space="preserve"> Z důvodu špatné likvidity již bylo uskutečněné výběrové řízení na revolvingový úvěr, ve kterém byla úspěšná Equa bank. Tento úvěr však do konce roku 2012 nemohl být čerpán, protože SML nedoručilo bance zástavní smlouvu</w:t>
      </w:r>
      <w:r w:rsidR="00E65546">
        <w:rPr>
          <w:rFonts w:ascii="Arial" w:hAnsi="Arial" w:cs="Arial"/>
          <w:sz w:val="24"/>
          <w:szCs w:val="24"/>
        </w:rPr>
        <w:t xml:space="preserve"> </w:t>
      </w:r>
      <w:r w:rsidR="00172C93">
        <w:rPr>
          <w:rFonts w:ascii="Arial" w:hAnsi="Arial" w:cs="Arial"/>
          <w:sz w:val="24"/>
          <w:szCs w:val="24"/>
        </w:rPr>
        <w:t xml:space="preserve">na objekt Tipsportarény, protože k tomuto potřebuje souhlas Ministerstva financí České republiky, které ještě tento souhlas nedalo. </w:t>
      </w:r>
      <w:r w:rsidR="00172C93" w:rsidRPr="00172C93">
        <w:rPr>
          <w:rFonts w:ascii="Arial" w:hAnsi="Arial" w:cs="Arial"/>
          <w:sz w:val="24"/>
          <w:szCs w:val="24"/>
        </w:rPr>
        <w:t>Na základě schválení v</w:t>
      </w:r>
      <w:r w:rsidR="00172C93">
        <w:rPr>
          <w:rFonts w:ascii="Arial" w:hAnsi="Arial" w:cs="Arial"/>
          <w:sz w:val="24"/>
          <w:szCs w:val="24"/>
        </w:rPr>
        <w:t> zastupitelstvu města</w:t>
      </w:r>
      <w:r w:rsidR="00172C93" w:rsidRPr="00172C93">
        <w:rPr>
          <w:rFonts w:ascii="Arial" w:hAnsi="Arial" w:cs="Arial"/>
          <w:sz w:val="24"/>
          <w:szCs w:val="24"/>
        </w:rPr>
        <w:t xml:space="preserve"> SML uzavřelo dne 28.2.2013 dodatek č.</w:t>
      </w:r>
      <w:r w:rsidR="00172C93">
        <w:rPr>
          <w:rFonts w:ascii="Arial" w:hAnsi="Arial" w:cs="Arial"/>
          <w:sz w:val="24"/>
          <w:szCs w:val="24"/>
        </w:rPr>
        <w:t xml:space="preserve"> </w:t>
      </w:r>
      <w:r w:rsidR="00172C93" w:rsidRPr="00172C93">
        <w:rPr>
          <w:rFonts w:ascii="Arial" w:hAnsi="Arial" w:cs="Arial"/>
          <w:sz w:val="24"/>
          <w:szCs w:val="24"/>
        </w:rPr>
        <w:t>2 ke smlouvě o revolvingovém úvěru, ve kterém tuto situaci smluvně upravuje. Konkrétně  banka umožnila</w:t>
      </w:r>
      <w:r w:rsidR="00172C93">
        <w:rPr>
          <w:rFonts w:ascii="Arial" w:hAnsi="Arial" w:cs="Arial"/>
          <w:sz w:val="24"/>
          <w:szCs w:val="24"/>
        </w:rPr>
        <w:t xml:space="preserve"> nyní</w:t>
      </w:r>
      <w:r w:rsidR="00172C93" w:rsidRPr="00172C93">
        <w:rPr>
          <w:rFonts w:ascii="Arial" w:hAnsi="Arial" w:cs="Arial"/>
          <w:sz w:val="24"/>
          <w:szCs w:val="24"/>
        </w:rPr>
        <w:t xml:space="preserve"> čerpat částku 75 mil. Kč bez zajištění</w:t>
      </w:r>
      <w:r w:rsidR="00172C93">
        <w:rPr>
          <w:rFonts w:ascii="Arial" w:hAnsi="Arial" w:cs="Arial"/>
          <w:sz w:val="24"/>
          <w:szCs w:val="24"/>
        </w:rPr>
        <w:t>,</w:t>
      </w:r>
      <w:r w:rsidR="00172C93" w:rsidRPr="00172C93">
        <w:rPr>
          <w:rFonts w:ascii="Arial" w:hAnsi="Arial" w:cs="Arial"/>
          <w:sz w:val="24"/>
          <w:szCs w:val="24"/>
        </w:rPr>
        <w:t xml:space="preserve"> a to pouze na předfinancování projektu Městské lázně. </w:t>
      </w:r>
    </w:p>
    <w:p w:rsidR="006A2C67" w:rsidRDefault="007C4D0C" w:rsidP="006A2C67">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Velkou příležitostí pro zlepšení finančního řízení města je pořízení nového ekonomického informačního systému. </w:t>
      </w:r>
      <w:r w:rsidR="006A2C67">
        <w:rPr>
          <w:rFonts w:ascii="Arial" w:hAnsi="Arial" w:cs="Arial"/>
          <w:sz w:val="24"/>
          <w:szCs w:val="24"/>
        </w:rPr>
        <w:t>Důvodem bylo, že současný systém SAP velmi nepružně reagoval</w:t>
      </w:r>
      <w:r w:rsidR="006A2C67" w:rsidRPr="006A2C67">
        <w:rPr>
          <w:rFonts w:ascii="Arial" w:hAnsi="Arial" w:cs="Arial"/>
          <w:sz w:val="24"/>
          <w:szCs w:val="24"/>
        </w:rPr>
        <w:t xml:space="preserve"> na legisla</w:t>
      </w:r>
      <w:r w:rsidR="006A2C67">
        <w:rPr>
          <w:rFonts w:ascii="Arial" w:hAnsi="Arial" w:cs="Arial"/>
          <w:sz w:val="24"/>
          <w:szCs w:val="24"/>
        </w:rPr>
        <w:t>tivní změny</w:t>
      </w:r>
      <w:r w:rsidR="00292A49">
        <w:rPr>
          <w:rFonts w:ascii="Arial" w:hAnsi="Arial" w:cs="Arial"/>
          <w:sz w:val="24"/>
          <w:szCs w:val="24"/>
        </w:rPr>
        <w:t>, jeho implementace</w:t>
      </w:r>
      <w:r w:rsidR="006A2C67" w:rsidRPr="006A2C67">
        <w:rPr>
          <w:rFonts w:ascii="Arial" w:hAnsi="Arial" w:cs="Arial"/>
          <w:sz w:val="24"/>
          <w:szCs w:val="24"/>
        </w:rPr>
        <w:t xml:space="preserve"> do prostředí SML </w:t>
      </w:r>
      <w:r w:rsidR="006A2C67">
        <w:rPr>
          <w:rFonts w:ascii="Arial" w:hAnsi="Arial" w:cs="Arial"/>
          <w:sz w:val="24"/>
          <w:szCs w:val="24"/>
        </w:rPr>
        <w:t>byla</w:t>
      </w:r>
      <w:r w:rsidR="006A2C67" w:rsidRPr="006A2C67">
        <w:rPr>
          <w:rFonts w:ascii="Arial" w:hAnsi="Arial" w:cs="Arial"/>
          <w:sz w:val="24"/>
          <w:szCs w:val="24"/>
        </w:rPr>
        <w:t xml:space="preserve"> nadstandardně náročná a problematická</w:t>
      </w:r>
      <w:r w:rsidR="006A2C67">
        <w:rPr>
          <w:rFonts w:ascii="Arial" w:hAnsi="Arial" w:cs="Arial"/>
          <w:sz w:val="24"/>
          <w:szCs w:val="24"/>
        </w:rPr>
        <w:t>, s</w:t>
      </w:r>
      <w:r w:rsidR="00292A49">
        <w:rPr>
          <w:rFonts w:ascii="Arial" w:hAnsi="Arial" w:cs="Arial"/>
          <w:sz w:val="24"/>
          <w:szCs w:val="24"/>
        </w:rPr>
        <w:t>ystém SAP umožňoval</w:t>
      </w:r>
      <w:r w:rsidR="006A2C67" w:rsidRPr="006A2C67">
        <w:rPr>
          <w:rFonts w:ascii="Arial" w:hAnsi="Arial" w:cs="Arial"/>
          <w:sz w:val="24"/>
          <w:szCs w:val="24"/>
        </w:rPr>
        <w:t xml:space="preserve"> rozšíření uživatelských přístupů (licenc</w:t>
      </w:r>
      <w:r w:rsidR="006A2C67">
        <w:rPr>
          <w:rFonts w:ascii="Arial" w:hAnsi="Arial" w:cs="Arial"/>
          <w:sz w:val="24"/>
          <w:szCs w:val="24"/>
        </w:rPr>
        <w:t>í</w:t>
      </w:r>
      <w:r w:rsidR="006A2C67" w:rsidRPr="006A2C67">
        <w:rPr>
          <w:rFonts w:ascii="Arial" w:hAnsi="Arial" w:cs="Arial"/>
          <w:sz w:val="24"/>
          <w:szCs w:val="24"/>
        </w:rPr>
        <w:t>) p</w:t>
      </w:r>
      <w:r w:rsidR="006A2C67">
        <w:rPr>
          <w:rFonts w:ascii="Arial" w:hAnsi="Arial" w:cs="Arial"/>
          <w:sz w:val="24"/>
          <w:szCs w:val="24"/>
        </w:rPr>
        <w:t>ouze nákupem dalších licencí, což je ekonomicky velmi náročné, samotná roční podpora systému stála 7,5 mil. Kč, zatímco podpora nového systému GINIS stojí 1,2 mil. Kč, dochází tak k úspoře 6,3 mil. Kč.</w:t>
      </w:r>
    </w:p>
    <w:p w:rsidR="00F269E2" w:rsidRPr="006A2C67" w:rsidRDefault="00F269E2" w:rsidP="006A2C67">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V rámci situační analýzy bylo zhodnoceno i hospodaření příspěvkových organizací města, neboť tyto čerpají provozní dotace z rozpočtu SML. K dispozici jsou data za jednotlivé příspěvkové organizace, chybí ale nástroje pro další práci s těmito daty. Tomuto by určitě mohly </w:t>
      </w:r>
      <w:r w:rsidR="003C7EB9">
        <w:rPr>
          <w:rFonts w:ascii="Arial" w:hAnsi="Arial" w:cs="Arial"/>
          <w:sz w:val="24"/>
          <w:szCs w:val="24"/>
        </w:rPr>
        <w:t>napomoct</w:t>
      </w:r>
      <w:r>
        <w:rPr>
          <w:rFonts w:ascii="Arial" w:hAnsi="Arial" w:cs="Arial"/>
          <w:sz w:val="24"/>
          <w:szCs w:val="24"/>
        </w:rPr>
        <w:t xml:space="preserve"> projekty SML z OPLZZ,</w:t>
      </w:r>
      <w:r w:rsidR="00B1633D">
        <w:rPr>
          <w:rFonts w:ascii="Arial" w:hAnsi="Arial" w:cs="Arial"/>
          <w:sz w:val="24"/>
          <w:szCs w:val="24"/>
        </w:rPr>
        <w:t xml:space="preserve"> které se zabývají i finanční kontrolou v těchto organizacích.</w:t>
      </w:r>
    </w:p>
    <w:p w:rsidR="00114178" w:rsidRDefault="0036190B" w:rsidP="00C50004">
      <w:pPr>
        <w:spacing w:before="100" w:beforeAutospacing="1" w:after="100" w:afterAutospacing="1" w:line="360" w:lineRule="auto"/>
        <w:jc w:val="both"/>
        <w:rPr>
          <w:rFonts w:ascii="Arial" w:hAnsi="Arial" w:cs="Arial"/>
          <w:sz w:val="24"/>
          <w:szCs w:val="24"/>
        </w:rPr>
      </w:pPr>
      <w:r w:rsidRPr="00C50004">
        <w:rPr>
          <w:rFonts w:ascii="Arial" w:hAnsi="Arial" w:cs="Arial"/>
          <w:sz w:val="24"/>
          <w:szCs w:val="24"/>
        </w:rPr>
        <w:t>Ze situační analýzy je patrné, že SML vytváří podmínky pro zajištění bezpečnosti svých občanů.</w:t>
      </w:r>
      <w:r w:rsidR="00746193" w:rsidRPr="00C50004">
        <w:rPr>
          <w:rFonts w:ascii="Arial" w:hAnsi="Arial" w:cs="Arial"/>
          <w:sz w:val="24"/>
          <w:szCs w:val="24"/>
        </w:rPr>
        <w:t xml:space="preserve"> </w:t>
      </w:r>
    </w:p>
    <w:p w:rsidR="00F561B7" w:rsidRPr="001578CE" w:rsidRDefault="00F561B7" w:rsidP="00C50004">
      <w:pPr>
        <w:spacing w:before="100" w:beforeAutospacing="1" w:after="100" w:afterAutospacing="1" w:line="360" w:lineRule="auto"/>
        <w:jc w:val="both"/>
        <w:rPr>
          <w:rFonts w:ascii="Arial" w:hAnsi="Arial" w:cs="Arial"/>
          <w:b/>
          <w:sz w:val="24"/>
          <w:szCs w:val="24"/>
        </w:rPr>
      </w:pPr>
      <w:r w:rsidRPr="001578CE">
        <w:rPr>
          <w:rFonts w:ascii="Arial" w:hAnsi="Arial" w:cs="Arial"/>
          <w:b/>
          <w:sz w:val="24"/>
          <w:szCs w:val="24"/>
        </w:rPr>
        <w:t>SWOT ANALÝZA BEZPEČNOSTI MĚSTA</w:t>
      </w:r>
    </w:p>
    <w:p w:rsidR="001578CE" w:rsidRPr="00C50004" w:rsidRDefault="001578CE" w:rsidP="001578CE">
      <w:pPr>
        <w:spacing w:before="100" w:beforeAutospacing="1" w:after="100" w:afterAutospacing="1" w:line="360" w:lineRule="auto"/>
        <w:jc w:val="both"/>
        <w:rPr>
          <w:rFonts w:ascii="Arial" w:hAnsi="Arial" w:cs="Arial"/>
          <w:b/>
          <w:sz w:val="24"/>
          <w:szCs w:val="24"/>
        </w:rPr>
      </w:pPr>
      <w:r w:rsidRPr="00C50004">
        <w:rPr>
          <w:rFonts w:ascii="Arial" w:hAnsi="Arial" w:cs="Arial"/>
          <w:b/>
          <w:sz w:val="24"/>
          <w:szCs w:val="24"/>
        </w:rPr>
        <w:t>SILNÉ STRÁNKY</w:t>
      </w:r>
    </w:p>
    <w:p w:rsidR="001578CE" w:rsidRPr="00C50004" w:rsidRDefault="001578CE"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Město jako centrum subregionu</w:t>
      </w:r>
      <w:r w:rsidR="00E31A13">
        <w:rPr>
          <w:rFonts w:ascii="Arial" w:hAnsi="Arial" w:cs="Arial"/>
          <w:sz w:val="24"/>
          <w:szCs w:val="24"/>
        </w:rPr>
        <w:t>.</w:t>
      </w:r>
    </w:p>
    <w:p w:rsidR="001578CE" w:rsidRPr="00C50004" w:rsidRDefault="001578CE"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Zpraco</w:t>
      </w:r>
      <w:r w:rsidR="00E31A13">
        <w:rPr>
          <w:rFonts w:ascii="Arial" w:hAnsi="Arial" w:cs="Arial"/>
          <w:sz w:val="24"/>
          <w:szCs w:val="24"/>
        </w:rPr>
        <w:t>vaný krizový plán a územní plán.</w:t>
      </w:r>
    </w:p>
    <w:p w:rsidR="001578CE" w:rsidRPr="00C50004" w:rsidRDefault="001578CE"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Přítomnost Policie ČR v 5 obvodech</w:t>
      </w:r>
      <w:r w:rsidR="000F4630">
        <w:rPr>
          <w:rFonts w:ascii="Arial" w:hAnsi="Arial" w:cs="Arial"/>
          <w:sz w:val="24"/>
          <w:szCs w:val="24"/>
        </w:rPr>
        <w:t>.</w:t>
      </w:r>
    </w:p>
    <w:p w:rsidR="001578CE" w:rsidRPr="00C50004" w:rsidRDefault="001578CE"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Fungující Městská policie</w:t>
      </w:r>
      <w:r w:rsidR="000F4630">
        <w:rPr>
          <w:rFonts w:ascii="Arial" w:hAnsi="Arial" w:cs="Arial"/>
          <w:sz w:val="24"/>
          <w:szCs w:val="24"/>
        </w:rPr>
        <w:t>.</w:t>
      </w:r>
      <w:r w:rsidRPr="00C50004">
        <w:rPr>
          <w:rFonts w:ascii="Arial" w:hAnsi="Arial" w:cs="Arial"/>
          <w:sz w:val="24"/>
          <w:szCs w:val="24"/>
        </w:rPr>
        <w:t xml:space="preserve"> </w:t>
      </w:r>
    </w:p>
    <w:p w:rsidR="001578CE" w:rsidRPr="00C50004" w:rsidRDefault="001578CE"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Spolupráce Policie ČR a Městské policie Liberec</w:t>
      </w:r>
      <w:r w:rsidR="000F4630">
        <w:rPr>
          <w:rFonts w:ascii="Arial" w:hAnsi="Arial" w:cs="Arial"/>
          <w:sz w:val="24"/>
          <w:szCs w:val="24"/>
        </w:rPr>
        <w:t>.</w:t>
      </w:r>
    </w:p>
    <w:p w:rsidR="001578CE" w:rsidRPr="00C50004" w:rsidRDefault="001578CE"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Kvalitně zpracované plány prevence</w:t>
      </w:r>
      <w:r w:rsidR="000F4630">
        <w:rPr>
          <w:rFonts w:ascii="Arial" w:hAnsi="Arial" w:cs="Arial"/>
          <w:sz w:val="24"/>
          <w:szCs w:val="24"/>
        </w:rPr>
        <w:t>.</w:t>
      </w:r>
    </w:p>
    <w:p w:rsidR="001578CE" w:rsidRPr="00C50004" w:rsidRDefault="001578CE"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Osvěta v oblasti prevence</w:t>
      </w:r>
      <w:r w:rsidR="000F4630">
        <w:rPr>
          <w:rFonts w:ascii="Arial" w:hAnsi="Arial" w:cs="Arial"/>
          <w:sz w:val="24"/>
          <w:szCs w:val="24"/>
        </w:rPr>
        <w:t>.</w:t>
      </w:r>
    </w:p>
    <w:p w:rsidR="001578CE" w:rsidRPr="00C50004" w:rsidRDefault="001578CE"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Činnost Hasičského záchranného sboru v Liberci a dobrovolných hasičů v</w:t>
      </w:r>
      <w:r w:rsidR="000F4630">
        <w:rPr>
          <w:rFonts w:ascii="Arial" w:hAnsi="Arial" w:cs="Arial"/>
          <w:sz w:val="24"/>
          <w:szCs w:val="24"/>
        </w:rPr>
        <w:t> </w:t>
      </w:r>
      <w:r w:rsidRPr="00C50004">
        <w:rPr>
          <w:rFonts w:ascii="Arial" w:hAnsi="Arial" w:cs="Arial"/>
          <w:sz w:val="24"/>
          <w:szCs w:val="24"/>
        </w:rPr>
        <w:t>okrajových částech města</w:t>
      </w:r>
      <w:r w:rsidR="000F4630">
        <w:rPr>
          <w:rFonts w:ascii="Arial" w:hAnsi="Arial" w:cs="Arial"/>
          <w:sz w:val="24"/>
          <w:szCs w:val="24"/>
        </w:rPr>
        <w:t>.</w:t>
      </w:r>
    </w:p>
    <w:p w:rsidR="001578CE" w:rsidRPr="00C50004" w:rsidRDefault="001578CE" w:rsidP="006706CD">
      <w:pPr>
        <w:spacing w:before="100" w:beforeAutospacing="1" w:after="100" w:afterAutospacing="1" w:line="360" w:lineRule="auto"/>
        <w:jc w:val="both"/>
        <w:rPr>
          <w:rFonts w:ascii="Arial" w:hAnsi="Arial" w:cs="Arial"/>
          <w:b/>
          <w:sz w:val="24"/>
          <w:szCs w:val="24"/>
        </w:rPr>
      </w:pPr>
      <w:r>
        <w:rPr>
          <w:rFonts w:ascii="Arial" w:hAnsi="Arial" w:cs="Arial"/>
          <w:b/>
          <w:sz w:val="24"/>
          <w:szCs w:val="24"/>
        </w:rPr>
        <w:t>S</w:t>
      </w:r>
      <w:r w:rsidRPr="00C50004">
        <w:rPr>
          <w:rFonts w:ascii="Arial" w:hAnsi="Arial" w:cs="Arial"/>
          <w:b/>
          <w:sz w:val="24"/>
          <w:szCs w:val="24"/>
        </w:rPr>
        <w:t>LABÉ STRÁNKY</w:t>
      </w:r>
    </w:p>
    <w:p w:rsidR="001578CE" w:rsidRPr="00C50004" w:rsidRDefault="001578CE"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sidRPr="00C50004">
        <w:rPr>
          <w:rFonts w:ascii="Arial" w:hAnsi="Arial" w:cs="Arial"/>
          <w:sz w:val="24"/>
          <w:szCs w:val="24"/>
        </w:rPr>
        <w:t>Nedostatečná protipovodňová ochrana města</w:t>
      </w:r>
      <w:r w:rsidR="00F06016">
        <w:rPr>
          <w:rFonts w:ascii="Arial" w:hAnsi="Arial" w:cs="Arial"/>
          <w:sz w:val="24"/>
          <w:szCs w:val="24"/>
        </w:rPr>
        <w:t>.</w:t>
      </w:r>
    </w:p>
    <w:p w:rsidR="001578CE" w:rsidRPr="00C50004" w:rsidRDefault="001578CE"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Zcela chybí varovný informační systém pro obyvatele</w:t>
      </w:r>
      <w:r w:rsidR="00F06016">
        <w:rPr>
          <w:rFonts w:ascii="Arial" w:hAnsi="Arial" w:cs="Arial"/>
          <w:sz w:val="24"/>
          <w:szCs w:val="24"/>
        </w:rPr>
        <w:t>.</w:t>
      </w:r>
    </w:p>
    <w:p w:rsidR="001578CE" w:rsidRPr="00C50004" w:rsidRDefault="001578CE"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sidRPr="00C50004">
        <w:rPr>
          <w:rFonts w:ascii="Arial" w:hAnsi="Arial" w:cs="Arial"/>
          <w:sz w:val="24"/>
          <w:szCs w:val="24"/>
        </w:rPr>
        <w:t>Nedostatečně rozvinutý kamerový systém</w:t>
      </w:r>
      <w:r w:rsidR="00F06016">
        <w:rPr>
          <w:rFonts w:ascii="Arial" w:hAnsi="Arial" w:cs="Arial"/>
          <w:sz w:val="24"/>
          <w:szCs w:val="24"/>
        </w:rPr>
        <w:t>.</w:t>
      </w:r>
    </w:p>
    <w:p w:rsidR="001578CE" w:rsidRPr="00C50004" w:rsidRDefault="001578CE"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Nenaplněná kapacita Městské policie Liberec</w:t>
      </w:r>
      <w:r w:rsidR="00F06016">
        <w:rPr>
          <w:rFonts w:ascii="Arial" w:hAnsi="Arial" w:cs="Arial"/>
          <w:sz w:val="24"/>
          <w:szCs w:val="24"/>
        </w:rPr>
        <w:t>.</w:t>
      </w:r>
    </w:p>
    <w:p w:rsidR="001578CE" w:rsidRPr="00C50004" w:rsidRDefault="001578CE"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Vysoká kriminalita v krádežích dvoustopých vozidel i v násilné trestné činnosti</w:t>
      </w:r>
      <w:r w:rsidR="00F06016">
        <w:rPr>
          <w:rFonts w:ascii="Arial" w:hAnsi="Arial" w:cs="Arial"/>
          <w:sz w:val="24"/>
          <w:szCs w:val="24"/>
        </w:rPr>
        <w:t>.</w:t>
      </w:r>
    </w:p>
    <w:p w:rsidR="001578CE" w:rsidRPr="00C50004" w:rsidRDefault="001578CE"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Rezignace některých sociálních vrstev na dodržování pravidel ve společnosti</w:t>
      </w:r>
      <w:r w:rsidR="00F06016">
        <w:rPr>
          <w:rFonts w:ascii="Arial" w:hAnsi="Arial" w:cs="Arial"/>
          <w:sz w:val="24"/>
          <w:szCs w:val="24"/>
        </w:rPr>
        <w:t>.</w:t>
      </w:r>
      <w:r w:rsidRPr="00C50004">
        <w:rPr>
          <w:rFonts w:ascii="Arial" w:hAnsi="Arial" w:cs="Arial"/>
          <w:sz w:val="24"/>
          <w:szCs w:val="24"/>
        </w:rPr>
        <w:t xml:space="preserve"> </w:t>
      </w:r>
    </w:p>
    <w:p w:rsidR="001578CE" w:rsidRPr="00C50004" w:rsidRDefault="001578CE"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Velký počet brownfields ve městě, kde se mohou ukrývat hledané osoby, příp.</w:t>
      </w:r>
      <w:r w:rsidR="00F06016">
        <w:rPr>
          <w:rFonts w:ascii="Arial" w:hAnsi="Arial" w:cs="Arial"/>
          <w:sz w:val="24"/>
          <w:szCs w:val="24"/>
        </w:rPr>
        <w:t xml:space="preserve"> mohou</w:t>
      </w:r>
      <w:r w:rsidRPr="00C50004">
        <w:rPr>
          <w:rFonts w:ascii="Arial" w:hAnsi="Arial" w:cs="Arial"/>
          <w:sz w:val="24"/>
          <w:szCs w:val="24"/>
        </w:rPr>
        <w:t xml:space="preserve"> vznikat squaty</w:t>
      </w:r>
      <w:r w:rsidR="00F06016">
        <w:rPr>
          <w:rFonts w:ascii="Arial" w:hAnsi="Arial" w:cs="Arial"/>
          <w:sz w:val="24"/>
          <w:szCs w:val="24"/>
        </w:rPr>
        <w:t>.</w:t>
      </w:r>
    </w:p>
    <w:p w:rsidR="001578CE" w:rsidRPr="00C50004" w:rsidRDefault="001578CE"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Pr>
          <w:rFonts w:ascii="Arial" w:hAnsi="Arial" w:cs="Arial"/>
          <w:sz w:val="24"/>
          <w:szCs w:val="24"/>
        </w:rPr>
        <w:t>S</w:t>
      </w:r>
      <w:r w:rsidRPr="00C50004">
        <w:rPr>
          <w:rFonts w:ascii="Arial" w:hAnsi="Arial" w:cs="Arial"/>
          <w:sz w:val="24"/>
          <w:szCs w:val="24"/>
        </w:rPr>
        <w:t>oustředění obchodních domů v centru města bez kamerového systému</w:t>
      </w:r>
      <w:r w:rsidR="00F06016">
        <w:rPr>
          <w:rFonts w:ascii="Arial" w:hAnsi="Arial" w:cs="Arial"/>
          <w:sz w:val="24"/>
          <w:szCs w:val="24"/>
        </w:rPr>
        <w:t>.</w:t>
      </w:r>
    </w:p>
    <w:p w:rsidR="001578CE" w:rsidRPr="00C50004" w:rsidRDefault="001578CE"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sidRPr="00C50004">
        <w:rPr>
          <w:rFonts w:ascii="Arial" w:hAnsi="Arial" w:cs="Arial"/>
          <w:sz w:val="24"/>
          <w:szCs w:val="24"/>
        </w:rPr>
        <w:t>Zařazení do programu prevence MVČR</w:t>
      </w:r>
      <w:r w:rsidR="00F06016">
        <w:rPr>
          <w:rFonts w:ascii="Arial" w:hAnsi="Arial" w:cs="Arial"/>
          <w:sz w:val="24"/>
          <w:szCs w:val="24"/>
        </w:rPr>
        <w:t>.</w:t>
      </w:r>
    </w:p>
    <w:p w:rsidR="001578CE" w:rsidRPr="00C50004" w:rsidRDefault="001578CE"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sidRPr="00C50004">
        <w:rPr>
          <w:rFonts w:ascii="Arial" w:hAnsi="Arial" w:cs="Arial"/>
          <w:sz w:val="24"/>
          <w:szCs w:val="24"/>
        </w:rPr>
        <w:t>Naplňování opatření z prevence kriminality</w:t>
      </w:r>
      <w:r w:rsidR="00F06016">
        <w:rPr>
          <w:rFonts w:ascii="Arial" w:hAnsi="Arial" w:cs="Arial"/>
          <w:sz w:val="24"/>
          <w:szCs w:val="24"/>
        </w:rPr>
        <w:t>.</w:t>
      </w:r>
    </w:p>
    <w:p w:rsidR="001578CE" w:rsidRPr="00C50004" w:rsidRDefault="001578CE"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sidRPr="00C50004">
        <w:rPr>
          <w:rFonts w:ascii="Arial" w:hAnsi="Arial" w:cs="Arial"/>
          <w:sz w:val="24"/>
          <w:szCs w:val="24"/>
        </w:rPr>
        <w:t>Kvalitní technické a provozní zázemí jednotlivých subjektů s možností dalšího rozšiřování</w:t>
      </w:r>
      <w:r w:rsidR="00F06016">
        <w:rPr>
          <w:rFonts w:ascii="Arial" w:hAnsi="Arial" w:cs="Arial"/>
          <w:sz w:val="24"/>
          <w:szCs w:val="24"/>
        </w:rPr>
        <w:t>.</w:t>
      </w:r>
    </w:p>
    <w:p w:rsidR="001578CE" w:rsidRPr="00C50004" w:rsidRDefault="001578CE"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sidRPr="00C50004">
        <w:rPr>
          <w:rFonts w:ascii="Arial" w:hAnsi="Arial" w:cs="Arial"/>
          <w:sz w:val="24"/>
          <w:szCs w:val="24"/>
        </w:rPr>
        <w:t>Získání dotací na vybudování protipovodňových opatření a informačního systému pro obyvatele</w:t>
      </w:r>
      <w:r w:rsidR="00F06016">
        <w:rPr>
          <w:rFonts w:ascii="Arial" w:hAnsi="Arial" w:cs="Arial"/>
          <w:sz w:val="24"/>
          <w:szCs w:val="24"/>
        </w:rPr>
        <w:t>.</w:t>
      </w:r>
    </w:p>
    <w:p w:rsidR="001578CE" w:rsidRPr="00C50004" w:rsidRDefault="001578CE"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sidRPr="00C50004">
        <w:rPr>
          <w:rFonts w:ascii="Arial" w:hAnsi="Arial" w:cs="Arial"/>
          <w:sz w:val="24"/>
          <w:szCs w:val="24"/>
        </w:rPr>
        <w:t>Příprava obyvatel města na mimořádné události</w:t>
      </w:r>
      <w:r w:rsidR="00F06016">
        <w:rPr>
          <w:rFonts w:ascii="Arial" w:hAnsi="Arial" w:cs="Arial"/>
          <w:sz w:val="24"/>
          <w:szCs w:val="24"/>
        </w:rPr>
        <w:t>.</w:t>
      </w:r>
    </w:p>
    <w:p w:rsidR="001578CE" w:rsidRPr="00C50004" w:rsidRDefault="001578CE"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sidRPr="00C50004">
        <w:rPr>
          <w:rFonts w:ascii="Arial" w:hAnsi="Arial" w:cs="Arial"/>
          <w:sz w:val="24"/>
          <w:szCs w:val="24"/>
        </w:rPr>
        <w:t>Spolupráce se spolky a sdruženími pro případ řešení nenadálých událostí, především spolupráce s dobrovolnými hasiči</w:t>
      </w:r>
      <w:r w:rsidR="00F06016">
        <w:rPr>
          <w:rFonts w:ascii="Arial" w:hAnsi="Arial" w:cs="Arial"/>
          <w:sz w:val="24"/>
          <w:szCs w:val="24"/>
        </w:rPr>
        <w:t>.</w:t>
      </w:r>
    </w:p>
    <w:p w:rsidR="001578CE" w:rsidRPr="00C50004" w:rsidRDefault="001578CE"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Pr>
          <w:rFonts w:ascii="Arial" w:hAnsi="Arial" w:cs="Arial"/>
          <w:sz w:val="24"/>
          <w:szCs w:val="24"/>
        </w:rPr>
        <w:t>R</w:t>
      </w:r>
      <w:r w:rsidRPr="00C50004">
        <w:rPr>
          <w:rFonts w:ascii="Arial" w:hAnsi="Arial" w:cs="Arial"/>
          <w:sz w:val="24"/>
          <w:szCs w:val="24"/>
        </w:rPr>
        <w:t>ealizace záměrů v oblasti protipovodňové ochrany</w:t>
      </w:r>
      <w:r w:rsidR="00F06016">
        <w:rPr>
          <w:rFonts w:ascii="Arial" w:hAnsi="Arial" w:cs="Arial"/>
          <w:sz w:val="24"/>
          <w:szCs w:val="24"/>
        </w:rPr>
        <w:t>.</w:t>
      </w:r>
    </w:p>
    <w:p w:rsidR="001578CE" w:rsidRPr="00C50004" w:rsidRDefault="001578CE" w:rsidP="001578CE">
      <w:pPr>
        <w:spacing w:before="100" w:beforeAutospacing="1" w:after="100" w:afterAutospacing="1" w:line="360" w:lineRule="auto"/>
        <w:jc w:val="both"/>
        <w:rPr>
          <w:rFonts w:ascii="Arial" w:hAnsi="Arial" w:cs="Arial"/>
          <w:b/>
          <w:sz w:val="24"/>
          <w:szCs w:val="24"/>
        </w:rPr>
      </w:pPr>
      <w:r w:rsidRPr="00C50004">
        <w:rPr>
          <w:rFonts w:ascii="Arial" w:hAnsi="Arial" w:cs="Arial"/>
          <w:b/>
          <w:sz w:val="24"/>
          <w:szCs w:val="24"/>
        </w:rPr>
        <w:t>PŘÍLEŽITOSTI</w:t>
      </w:r>
    </w:p>
    <w:p w:rsidR="001578CE" w:rsidRPr="00C50004" w:rsidRDefault="001578CE"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sidRPr="00C50004">
        <w:rPr>
          <w:rFonts w:ascii="Arial" w:hAnsi="Arial" w:cs="Arial"/>
          <w:sz w:val="24"/>
          <w:szCs w:val="24"/>
        </w:rPr>
        <w:t>Zařazení do programu prevence MVČR</w:t>
      </w:r>
      <w:r w:rsidR="0016176D">
        <w:rPr>
          <w:rFonts w:ascii="Arial" w:hAnsi="Arial" w:cs="Arial"/>
          <w:sz w:val="24"/>
          <w:szCs w:val="24"/>
        </w:rPr>
        <w:t>.</w:t>
      </w:r>
    </w:p>
    <w:p w:rsidR="001578CE" w:rsidRPr="00C50004" w:rsidRDefault="001578CE"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sidRPr="00C50004">
        <w:rPr>
          <w:rFonts w:ascii="Arial" w:hAnsi="Arial" w:cs="Arial"/>
          <w:sz w:val="24"/>
          <w:szCs w:val="24"/>
        </w:rPr>
        <w:t>Naplňování opatření z prevence kriminality</w:t>
      </w:r>
      <w:r w:rsidR="0016176D">
        <w:rPr>
          <w:rFonts w:ascii="Arial" w:hAnsi="Arial" w:cs="Arial"/>
          <w:sz w:val="24"/>
          <w:szCs w:val="24"/>
        </w:rPr>
        <w:t>.</w:t>
      </w:r>
    </w:p>
    <w:p w:rsidR="001578CE" w:rsidRPr="00C50004" w:rsidRDefault="001578CE"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sidRPr="00C50004">
        <w:rPr>
          <w:rFonts w:ascii="Arial" w:hAnsi="Arial" w:cs="Arial"/>
          <w:sz w:val="24"/>
          <w:szCs w:val="24"/>
        </w:rPr>
        <w:t>Kvalitní technické a provozní zázemí jednotlivých subjektů s možností dalšího rozšiřování</w:t>
      </w:r>
      <w:r w:rsidR="0016176D">
        <w:rPr>
          <w:rFonts w:ascii="Arial" w:hAnsi="Arial" w:cs="Arial"/>
          <w:sz w:val="24"/>
          <w:szCs w:val="24"/>
        </w:rPr>
        <w:t>.</w:t>
      </w:r>
    </w:p>
    <w:p w:rsidR="001578CE" w:rsidRPr="00C50004" w:rsidRDefault="001578CE"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sidRPr="00C50004">
        <w:rPr>
          <w:rFonts w:ascii="Arial" w:hAnsi="Arial" w:cs="Arial"/>
          <w:sz w:val="24"/>
          <w:szCs w:val="24"/>
        </w:rPr>
        <w:t>Získání dotací na vybudování protipovodňových opatření a informačního systému pro obyvatele</w:t>
      </w:r>
      <w:r w:rsidR="0016176D">
        <w:rPr>
          <w:rFonts w:ascii="Arial" w:hAnsi="Arial" w:cs="Arial"/>
          <w:sz w:val="24"/>
          <w:szCs w:val="24"/>
        </w:rPr>
        <w:t>.</w:t>
      </w:r>
    </w:p>
    <w:p w:rsidR="001578CE" w:rsidRPr="00C50004" w:rsidRDefault="001578CE"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sidRPr="00C50004">
        <w:rPr>
          <w:rFonts w:ascii="Arial" w:hAnsi="Arial" w:cs="Arial"/>
          <w:sz w:val="24"/>
          <w:szCs w:val="24"/>
        </w:rPr>
        <w:t>Příprava obyvatel města na mimořádné události</w:t>
      </w:r>
      <w:r w:rsidR="0016176D">
        <w:rPr>
          <w:rFonts w:ascii="Arial" w:hAnsi="Arial" w:cs="Arial"/>
          <w:sz w:val="24"/>
          <w:szCs w:val="24"/>
        </w:rPr>
        <w:t>.</w:t>
      </w:r>
    </w:p>
    <w:p w:rsidR="001578CE" w:rsidRPr="00C50004" w:rsidRDefault="001578CE"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sidRPr="00C50004">
        <w:rPr>
          <w:rFonts w:ascii="Arial" w:hAnsi="Arial" w:cs="Arial"/>
          <w:sz w:val="24"/>
          <w:szCs w:val="24"/>
        </w:rPr>
        <w:t>Spolupráce se spolky a sdruženími pro případ řešení nenadálých událostí, především spolupráce s dobrovolnými hasiči</w:t>
      </w:r>
      <w:r w:rsidR="0016176D">
        <w:rPr>
          <w:rFonts w:ascii="Arial" w:hAnsi="Arial" w:cs="Arial"/>
          <w:sz w:val="24"/>
          <w:szCs w:val="24"/>
        </w:rPr>
        <w:t>.</w:t>
      </w:r>
    </w:p>
    <w:p w:rsidR="001578CE" w:rsidRPr="00C50004" w:rsidRDefault="001578CE" w:rsidP="0036348A">
      <w:pPr>
        <w:pStyle w:val="Odstavecseseznamem"/>
        <w:numPr>
          <w:ilvl w:val="0"/>
          <w:numId w:val="10"/>
        </w:numPr>
        <w:spacing w:before="100" w:beforeAutospacing="1" w:after="100" w:afterAutospacing="1" w:line="360" w:lineRule="auto"/>
        <w:ind w:left="0" w:hanging="357"/>
        <w:jc w:val="both"/>
        <w:rPr>
          <w:rFonts w:ascii="Arial" w:hAnsi="Arial" w:cs="Arial"/>
          <w:sz w:val="24"/>
          <w:szCs w:val="24"/>
        </w:rPr>
      </w:pPr>
      <w:r w:rsidRPr="00C50004">
        <w:rPr>
          <w:rFonts w:ascii="Arial" w:hAnsi="Arial" w:cs="Arial"/>
          <w:sz w:val="24"/>
          <w:szCs w:val="24"/>
        </w:rPr>
        <w:t>realizace záměrů v oblasti protipovodňové ochrany</w:t>
      </w:r>
      <w:r w:rsidR="0016176D">
        <w:rPr>
          <w:rFonts w:ascii="Arial" w:hAnsi="Arial" w:cs="Arial"/>
          <w:sz w:val="24"/>
          <w:szCs w:val="24"/>
        </w:rPr>
        <w:t>.</w:t>
      </w:r>
    </w:p>
    <w:p w:rsidR="001578CE" w:rsidRPr="00C50004" w:rsidRDefault="001578CE" w:rsidP="001578CE">
      <w:pPr>
        <w:spacing w:before="100" w:beforeAutospacing="1" w:after="100" w:afterAutospacing="1" w:line="360" w:lineRule="auto"/>
        <w:jc w:val="both"/>
        <w:rPr>
          <w:rFonts w:ascii="Arial" w:hAnsi="Arial" w:cs="Arial"/>
          <w:b/>
          <w:sz w:val="24"/>
          <w:szCs w:val="24"/>
        </w:rPr>
      </w:pPr>
      <w:r w:rsidRPr="00C50004">
        <w:rPr>
          <w:rFonts w:ascii="Arial" w:hAnsi="Arial" w:cs="Arial"/>
          <w:b/>
          <w:sz w:val="24"/>
          <w:szCs w:val="24"/>
        </w:rPr>
        <w:t>HROZBY</w:t>
      </w:r>
    </w:p>
    <w:p w:rsidR="001578CE" w:rsidRPr="00C50004" w:rsidRDefault="001578CE"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Příhraniční region a poloha města</w:t>
      </w:r>
      <w:r w:rsidR="000A7E70">
        <w:rPr>
          <w:rFonts w:ascii="Arial" w:hAnsi="Arial" w:cs="Arial"/>
          <w:sz w:val="24"/>
          <w:szCs w:val="24"/>
        </w:rPr>
        <w:t>.</w:t>
      </w:r>
    </w:p>
    <w:p w:rsidR="001578CE" w:rsidRPr="00C50004" w:rsidRDefault="001578CE"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Přenášení odpovědnosti státu na obce bez příslušných nástrojů a financí k</w:t>
      </w:r>
      <w:r w:rsidR="000A7E70">
        <w:rPr>
          <w:rFonts w:ascii="Arial" w:hAnsi="Arial" w:cs="Arial"/>
          <w:sz w:val="24"/>
          <w:szCs w:val="24"/>
        </w:rPr>
        <w:t> </w:t>
      </w:r>
      <w:r w:rsidRPr="00C50004">
        <w:rPr>
          <w:rFonts w:ascii="Arial" w:hAnsi="Arial" w:cs="Arial"/>
          <w:sz w:val="24"/>
          <w:szCs w:val="24"/>
        </w:rPr>
        <w:t>řešení</w:t>
      </w:r>
      <w:r w:rsidR="000A7E70">
        <w:rPr>
          <w:rFonts w:ascii="Arial" w:hAnsi="Arial" w:cs="Arial"/>
          <w:sz w:val="24"/>
          <w:szCs w:val="24"/>
        </w:rPr>
        <w:t>.</w:t>
      </w:r>
    </w:p>
    <w:p w:rsidR="001578CE" w:rsidRPr="00C50004" w:rsidRDefault="001578CE"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Negativní trendy ve výchovném působení rodiny v řadě oblastí</w:t>
      </w:r>
      <w:r w:rsidR="000A7E70">
        <w:rPr>
          <w:rFonts w:ascii="Arial" w:hAnsi="Arial" w:cs="Arial"/>
          <w:sz w:val="24"/>
          <w:szCs w:val="24"/>
        </w:rPr>
        <w:t>.</w:t>
      </w:r>
    </w:p>
    <w:p w:rsidR="001578CE" w:rsidRDefault="001578CE"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C50004">
        <w:rPr>
          <w:rFonts w:ascii="Arial" w:hAnsi="Arial" w:cs="Arial"/>
          <w:sz w:val="24"/>
          <w:szCs w:val="24"/>
        </w:rPr>
        <w:t>Zhoršení situace ve vyloučených lokalitách</w:t>
      </w:r>
      <w:r w:rsidR="000A7E70">
        <w:rPr>
          <w:rFonts w:ascii="Arial" w:hAnsi="Arial" w:cs="Arial"/>
          <w:sz w:val="24"/>
          <w:szCs w:val="24"/>
        </w:rPr>
        <w:t>.</w:t>
      </w:r>
    </w:p>
    <w:p w:rsidR="00367611" w:rsidRDefault="00367611"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367611">
        <w:rPr>
          <w:rFonts w:ascii="Arial" w:hAnsi="Arial" w:cs="Arial"/>
          <w:sz w:val="24"/>
          <w:szCs w:val="24"/>
        </w:rPr>
        <w:t>Vysoké riziko povodní v záplavovém území</w:t>
      </w:r>
      <w:r>
        <w:rPr>
          <w:rFonts w:ascii="Arial" w:hAnsi="Arial" w:cs="Arial"/>
          <w:sz w:val="24"/>
          <w:szCs w:val="24"/>
        </w:rPr>
        <w:t xml:space="preserve"> </w:t>
      </w:r>
      <w:r w:rsidRPr="00367611">
        <w:rPr>
          <w:rFonts w:ascii="Arial" w:hAnsi="Arial" w:cs="Arial"/>
          <w:sz w:val="24"/>
          <w:szCs w:val="24"/>
        </w:rPr>
        <w:t>kolem vodních toků (Černá Nisa, Lužická</w:t>
      </w:r>
      <w:r>
        <w:rPr>
          <w:rFonts w:ascii="Arial" w:hAnsi="Arial" w:cs="Arial"/>
          <w:sz w:val="24"/>
          <w:szCs w:val="24"/>
        </w:rPr>
        <w:t xml:space="preserve"> </w:t>
      </w:r>
      <w:r w:rsidRPr="00367611">
        <w:rPr>
          <w:rFonts w:ascii="Arial" w:hAnsi="Arial" w:cs="Arial"/>
          <w:sz w:val="24"/>
          <w:szCs w:val="24"/>
        </w:rPr>
        <w:t>Nisa, Ploučnice, Jeřice)</w:t>
      </w:r>
      <w:r w:rsidR="000A7E70">
        <w:rPr>
          <w:rFonts w:ascii="Arial" w:hAnsi="Arial" w:cs="Arial"/>
          <w:sz w:val="24"/>
          <w:szCs w:val="24"/>
        </w:rPr>
        <w:t>.</w:t>
      </w:r>
    </w:p>
    <w:p w:rsidR="0078758B" w:rsidRPr="0078758B" w:rsidRDefault="0078758B" w:rsidP="0036348A">
      <w:pPr>
        <w:pStyle w:val="Odstavecseseznamem"/>
        <w:numPr>
          <w:ilvl w:val="0"/>
          <w:numId w:val="10"/>
        </w:numPr>
        <w:spacing w:before="100" w:beforeAutospacing="1" w:after="100" w:afterAutospacing="1" w:line="360" w:lineRule="auto"/>
        <w:ind w:left="0"/>
        <w:jc w:val="both"/>
        <w:rPr>
          <w:rFonts w:ascii="Arial" w:hAnsi="Arial" w:cs="Arial"/>
          <w:sz w:val="24"/>
          <w:szCs w:val="24"/>
        </w:rPr>
      </w:pPr>
      <w:r w:rsidRPr="0078758B">
        <w:rPr>
          <w:rFonts w:ascii="Arial" w:hAnsi="Arial" w:cs="Arial"/>
          <w:sz w:val="24"/>
          <w:szCs w:val="24"/>
        </w:rPr>
        <w:t>Území zvláštní povodně pod vodními díly</w:t>
      </w:r>
      <w:r>
        <w:rPr>
          <w:rFonts w:ascii="Arial" w:hAnsi="Arial" w:cs="Arial"/>
          <w:sz w:val="24"/>
          <w:szCs w:val="24"/>
        </w:rPr>
        <w:t xml:space="preserve"> </w:t>
      </w:r>
      <w:r w:rsidRPr="0078758B">
        <w:rPr>
          <w:rFonts w:ascii="Arial" w:hAnsi="Arial" w:cs="Arial"/>
          <w:sz w:val="24"/>
          <w:szCs w:val="24"/>
        </w:rPr>
        <w:t>Harcov, Fojtka, Mlýnice</w:t>
      </w:r>
      <w:r w:rsidR="000A7E70">
        <w:rPr>
          <w:rFonts w:ascii="Arial" w:hAnsi="Arial" w:cs="Arial"/>
          <w:sz w:val="24"/>
          <w:szCs w:val="24"/>
        </w:rPr>
        <w:t>.</w:t>
      </w:r>
    </w:p>
    <w:p w:rsidR="00F45B1E" w:rsidRDefault="00C74F1B" w:rsidP="003B515D">
      <w:pPr>
        <w:spacing w:before="100" w:beforeAutospacing="1" w:after="100" w:afterAutospacing="1" w:line="360" w:lineRule="auto"/>
        <w:jc w:val="both"/>
        <w:rPr>
          <w:rFonts w:ascii="Arial" w:hAnsi="Arial" w:cs="Arial"/>
          <w:sz w:val="24"/>
          <w:szCs w:val="24"/>
        </w:rPr>
      </w:pPr>
      <w:r w:rsidRPr="00C50004">
        <w:rPr>
          <w:rFonts w:ascii="Arial" w:hAnsi="Arial" w:cs="Arial"/>
          <w:sz w:val="24"/>
          <w:szCs w:val="24"/>
        </w:rPr>
        <w:t xml:space="preserve">SML má zpracován krizový plán a zabývá se především ochranou proti povodním, a to i proto, že má velmi špatné zkušenosti z nedávné doby. Protipovodňová ochrana některých částí města je však stále nedostatečná a je určitě slabou stránkou v oblasti krizového řízení. Krizové řízení se snaží připravit na nenadálé situace a v budoucnu se chce zaměřit především na oblast informačního a varovného systému, protože nyní tuto činnost supluje Městská policie Liberec a dobrovolníci. </w:t>
      </w:r>
      <w:r w:rsidR="008E78A2" w:rsidRPr="00C50004">
        <w:rPr>
          <w:rFonts w:ascii="Arial" w:hAnsi="Arial" w:cs="Arial"/>
          <w:sz w:val="24"/>
          <w:szCs w:val="24"/>
        </w:rPr>
        <w:t xml:space="preserve">S tím souvisí příležitost vytvoření opatření pro osvětu obyvatel SML v oblasti mimořádných událostí a větší spolupráci s dobrovolnými hasiči. </w:t>
      </w:r>
      <w:r w:rsidR="00965625" w:rsidRPr="00C50004">
        <w:rPr>
          <w:rFonts w:ascii="Arial" w:hAnsi="Arial" w:cs="Arial"/>
          <w:sz w:val="24"/>
          <w:szCs w:val="24"/>
        </w:rPr>
        <w:t xml:space="preserve">V oblasti bezpečnosti </w:t>
      </w:r>
      <w:r w:rsidR="00DE0A33" w:rsidRPr="00C50004">
        <w:rPr>
          <w:rFonts w:ascii="Arial" w:hAnsi="Arial" w:cs="Arial"/>
          <w:sz w:val="24"/>
          <w:szCs w:val="24"/>
        </w:rPr>
        <w:t>byly v situační analýze zkoumány důvody, proč je SML jedním z měst s největší kriminalitou v České republice. Určitě je to dáno i polohou města v příhraničním regionu, řadou nezajištěných obchodních center, řadou brownfiels, atd.</w:t>
      </w:r>
    </w:p>
    <w:p w:rsidR="003B515D" w:rsidRPr="001578CE" w:rsidRDefault="003B515D" w:rsidP="003B515D">
      <w:pPr>
        <w:spacing w:before="100" w:beforeAutospacing="1" w:after="100" w:afterAutospacing="1" w:line="360" w:lineRule="auto"/>
        <w:jc w:val="both"/>
        <w:rPr>
          <w:rFonts w:ascii="Arial" w:hAnsi="Arial" w:cs="Arial"/>
          <w:b/>
          <w:sz w:val="24"/>
          <w:szCs w:val="24"/>
        </w:rPr>
      </w:pPr>
      <w:r>
        <w:rPr>
          <w:rFonts w:ascii="Arial" w:hAnsi="Arial" w:cs="Arial"/>
          <w:b/>
          <w:sz w:val="24"/>
          <w:szCs w:val="24"/>
        </w:rPr>
        <w:t xml:space="preserve">CELKOVÁ </w:t>
      </w:r>
      <w:r w:rsidRPr="001578CE">
        <w:rPr>
          <w:rFonts w:ascii="Arial" w:hAnsi="Arial" w:cs="Arial"/>
          <w:b/>
          <w:sz w:val="24"/>
          <w:szCs w:val="24"/>
        </w:rPr>
        <w:t xml:space="preserve">SWOT ANALÝZA </w:t>
      </w:r>
      <w:r>
        <w:rPr>
          <w:rFonts w:ascii="Arial" w:hAnsi="Arial" w:cs="Arial"/>
          <w:b/>
          <w:sz w:val="24"/>
          <w:szCs w:val="24"/>
        </w:rPr>
        <w:t>PRO NÁVRH PRIORITNÍCH OBLASTÍ</w:t>
      </w:r>
      <w:r w:rsidR="001C4BE0">
        <w:rPr>
          <w:rFonts w:ascii="Arial" w:hAnsi="Arial" w:cs="Arial"/>
          <w:b/>
          <w:sz w:val="24"/>
          <w:szCs w:val="24"/>
        </w:rPr>
        <w:t xml:space="preserve"> DO 2020</w:t>
      </w:r>
    </w:p>
    <w:p w:rsidR="00FF0868" w:rsidRPr="00FF0868" w:rsidRDefault="00FF0868" w:rsidP="00FF0868">
      <w:pPr>
        <w:spacing w:before="100" w:beforeAutospacing="1" w:after="100" w:afterAutospacing="1" w:line="360" w:lineRule="auto"/>
        <w:jc w:val="both"/>
        <w:rPr>
          <w:rFonts w:ascii="Arial" w:hAnsi="Arial" w:cs="Arial"/>
          <w:b/>
          <w:sz w:val="24"/>
          <w:szCs w:val="24"/>
        </w:rPr>
      </w:pPr>
      <w:r w:rsidRPr="00FF0868">
        <w:rPr>
          <w:rFonts w:ascii="Arial" w:hAnsi="Arial" w:cs="Arial"/>
          <w:b/>
          <w:sz w:val="24"/>
          <w:szCs w:val="24"/>
        </w:rPr>
        <w:t>SILNÉ STRÁNKY</w:t>
      </w:r>
    </w:p>
    <w:p w:rsidR="003B515D" w:rsidRDefault="001C4BE0"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Pr>
          <w:rFonts w:ascii="Arial" w:hAnsi="Arial" w:cs="Arial"/>
          <w:sz w:val="24"/>
          <w:szCs w:val="24"/>
        </w:rPr>
        <w:t>Zapojení SML do projektů eGovernmentu</w:t>
      </w:r>
      <w:r w:rsidR="000A7E70">
        <w:rPr>
          <w:rFonts w:ascii="Arial" w:hAnsi="Arial" w:cs="Arial"/>
          <w:sz w:val="24"/>
          <w:szCs w:val="24"/>
        </w:rPr>
        <w:t>.</w:t>
      </w:r>
    </w:p>
    <w:p w:rsidR="00174D3F" w:rsidRDefault="00174D3F"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Pr>
          <w:rFonts w:ascii="Arial" w:hAnsi="Arial" w:cs="Arial"/>
          <w:sz w:val="24"/>
          <w:szCs w:val="24"/>
        </w:rPr>
        <w:t>Aktualizace strategického plánu rozvoje města a stanovení budoucích trendů do roku 2020</w:t>
      </w:r>
      <w:r w:rsidR="000A7E70">
        <w:rPr>
          <w:rFonts w:ascii="Arial" w:hAnsi="Arial" w:cs="Arial"/>
          <w:sz w:val="24"/>
          <w:szCs w:val="24"/>
        </w:rPr>
        <w:t>.</w:t>
      </w:r>
    </w:p>
    <w:p w:rsidR="00174D3F" w:rsidRDefault="002478A0"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Pr>
          <w:rFonts w:ascii="Arial" w:hAnsi="Arial" w:cs="Arial"/>
          <w:sz w:val="24"/>
          <w:szCs w:val="24"/>
        </w:rPr>
        <w:t>Dílčí komunikační plány a práce na protikorupční strategii</w:t>
      </w:r>
      <w:r w:rsidR="000A7E70">
        <w:rPr>
          <w:rFonts w:ascii="Arial" w:hAnsi="Arial" w:cs="Arial"/>
          <w:sz w:val="24"/>
          <w:szCs w:val="24"/>
        </w:rPr>
        <w:t>.</w:t>
      </w:r>
    </w:p>
    <w:p w:rsidR="002478A0" w:rsidRDefault="00C85372"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Pr>
          <w:rFonts w:ascii="Arial" w:hAnsi="Arial" w:cs="Arial"/>
          <w:sz w:val="24"/>
          <w:szCs w:val="24"/>
        </w:rPr>
        <w:t>Nový ekonomický informační systém města</w:t>
      </w:r>
      <w:r w:rsidR="000A7E70">
        <w:rPr>
          <w:rFonts w:ascii="Arial" w:hAnsi="Arial" w:cs="Arial"/>
          <w:sz w:val="24"/>
          <w:szCs w:val="24"/>
        </w:rPr>
        <w:t>.</w:t>
      </w:r>
    </w:p>
    <w:p w:rsidR="00C85372" w:rsidRDefault="00D531C7"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Pr>
          <w:rFonts w:ascii="Arial" w:hAnsi="Arial" w:cs="Arial"/>
          <w:sz w:val="24"/>
          <w:szCs w:val="24"/>
        </w:rPr>
        <w:t>Projekt „Otevřené město“</w:t>
      </w:r>
      <w:r w:rsidR="000A7E70">
        <w:rPr>
          <w:rFonts w:ascii="Arial" w:hAnsi="Arial" w:cs="Arial"/>
          <w:sz w:val="24"/>
          <w:szCs w:val="24"/>
        </w:rPr>
        <w:t>.</w:t>
      </w:r>
    </w:p>
    <w:p w:rsidR="00901BA6" w:rsidRDefault="00901BA6"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Pr>
          <w:rFonts w:ascii="Arial" w:hAnsi="Arial" w:cs="Arial"/>
          <w:sz w:val="24"/>
          <w:szCs w:val="24"/>
        </w:rPr>
        <w:t>Zpracovaný krizový plán, spolupráce v rámci IZS.</w:t>
      </w:r>
    </w:p>
    <w:p w:rsidR="00974767" w:rsidRDefault="00974767"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Pr>
          <w:rFonts w:ascii="Arial" w:hAnsi="Arial" w:cs="Arial"/>
          <w:sz w:val="24"/>
          <w:szCs w:val="24"/>
        </w:rPr>
        <w:t>Programy prevence</w:t>
      </w:r>
      <w:r w:rsidR="00DD0B80">
        <w:rPr>
          <w:rFonts w:ascii="Arial" w:hAnsi="Arial" w:cs="Arial"/>
          <w:sz w:val="24"/>
          <w:szCs w:val="24"/>
        </w:rPr>
        <w:t xml:space="preserve"> kriminality, které zajišťuje Městská policie</w:t>
      </w:r>
      <w:r w:rsidR="000A7E70">
        <w:rPr>
          <w:rFonts w:ascii="Arial" w:hAnsi="Arial" w:cs="Arial"/>
          <w:sz w:val="24"/>
          <w:szCs w:val="24"/>
        </w:rPr>
        <w:t>.</w:t>
      </w:r>
    </w:p>
    <w:p w:rsidR="0077684D" w:rsidRDefault="0077684D" w:rsidP="0077684D">
      <w:pPr>
        <w:spacing w:before="100" w:beforeAutospacing="1" w:after="100" w:afterAutospacing="1" w:line="360" w:lineRule="auto"/>
        <w:jc w:val="both"/>
        <w:rPr>
          <w:rFonts w:ascii="Arial" w:hAnsi="Arial" w:cs="Arial"/>
          <w:b/>
          <w:sz w:val="24"/>
          <w:szCs w:val="24"/>
        </w:rPr>
      </w:pPr>
      <w:r>
        <w:rPr>
          <w:rFonts w:ascii="Arial" w:hAnsi="Arial" w:cs="Arial"/>
          <w:b/>
          <w:sz w:val="24"/>
          <w:szCs w:val="24"/>
        </w:rPr>
        <w:t>SLABÉ</w:t>
      </w:r>
      <w:r w:rsidRPr="00FF0868">
        <w:rPr>
          <w:rFonts w:ascii="Arial" w:hAnsi="Arial" w:cs="Arial"/>
          <w:b/>
          <w:sz w:val="24"/>
          <w:szCs w:val="24"/>
        </w:rPr>
        <w:t xml:space="preserve"> STRÁNKY</w:t>
      </w:r>
    </w:p>
    <w:p w:rsidR="00573523" w:rsidRDefault="00573523"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Pr>
          <w:rFonts w:ascii="Arial" w:hAnsi="Arial" w:cs="Arial"/>
          <w:sz w:val="24"/>
          <w:szCs w:val="24"/>
        </w:rPr>
        <w:t>Velké zadlužení města a nízká likvidita</w:t>
      </w:r>
      <w:r w:rsidR="00D531C7">
        <w:rPr>
          <w:rFonts w:ascii="Arial" w:hAnsi="Arial" w:cs="Arial"/>
          <w:sz w:val="24"/>
          <w:szCs w:val="24"/>
        </w:rPr>
        <w:t>.</w:t>
      </w:r>
    </w:p>
    <w:p w:rsidR="00D531C7" w:rsidRDefault="00D531C7"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Pr>
          <w:rFonts w:ascii="Arial" w:hAnsi="Arial" w:cs="Arial"/>
          <w:sz w:val="24"/>
          <w:szCs w:val="24"/>
        </w:rPr>
        <w:t>Stávající komunikace s občany, nekvalitní webové stránky města.</w:t>
      </w:r>
    </w:p>
    <w:p w:rsidR="00FD6584" w:rsidRDefault="00FD6584"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Pr>
          <w:rFonts w:ascii="Arial" w:hAnsi="Arial" w:cs="Arial"/>
          <w:sz w:val="24"/>
          <w:szCs w:val="24"/>
        </w:rPr>
        <w:t>Pasivní účast v některých asociacích nebo sdruženích.</w:t>
      </w:r>
    </w:p>
    <w:p w:rsidR="00901BA6" w:rsidRDefault="00901BA6"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Pr>
          <w:rFonts w:ascii="Arial" w:hAnsi="Arial" w:cs="Arial"/>
          <w:sz w:val="24"/>
          <w:szCs w:val="24"/>
        </w:rPr>
        <w:t>Nedostatečná protipovodňová ochrana města</w:t>
      </w:r>
      <w:r w:rsidR="00935D22">
        <w:rPr>
          <w:rFonts w:ascii="Arial" w:hAnsi="Arial" w:cs="Arial"/>
          <w:sz w:val="24"/>
          <w:szCs w:val="24"/>
        </w:rPr>
        <w:t>.</w:t>
      </w:r>
    </w:p>
    <w:p w:rsidR="000B3151" w:rsidRDefault="000B3151"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Pr>
          <w:rFonts w:ascii="Arial" w:hAnsi="Arial" w:cs="Arial"/>
          <w:sz w:val="24"/>
          <w:szCs w:val="24"/>
        </w:rPr>
        <w:t>Nedostatečný varovný informační systém.</w:t>
      </w:r>
    </w:p>
    <w:p w:rsidR="000B3151" w:rsidRDefault="000B3151"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Pr>
          <w:rFonts w:ascii="Arial" w:hAnsi="Arial" w:cs="Arial"/>
          <w:sz w:val="24"/>
          <w:szCs w:val="24"/>
        </w:rPr>
        <w:t>Připravenost města a jeho obyvatel na mimořádné události.</w:t>
      </w:r>
    </w:p>
    <w:p w:rsidR="00DD0B80" w:rsidRPr="00573523" w:rsidRDefault="00DD0B80"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Pr>
          <w:rFonts w:ascii="Arial" w:hAnsi="Arial" w:cs="Arial"/>
          <w:sz w:val="24"/>
          <w:szCs w:val="24"/>
        </w:rPr>
        <w:t>Vysoká kriminalita ve městě</w:t>
      </w:r>
    </w:p>
    <w:p w:rsidR="0077684D" w:rsidRDefault="0077684D" w:rsidP="0077684D">
      <w:pPr>
        <w:spacing w:before="100" w:beforeAutospacing="1" w:after="100" w:afterAutospacing="1" w:line="360" w:lineRule="auto"/>
        <w:jc w:val="both"/>
        <w:rPr>
          <w:rFonts w:ascii="Arial" w:hAnsi="Arial" w:cs="Arial"/>
          <w:b/>
          <w:sz w:val="24"/>
          <w:szCs w:val="24"/>
        </w:rPr>
      </w:pPr>
      <w:r>
        <w:rPr>
          <w:rFonts w:ascii="Arial" w:hAnsi="Arial" w:cs="Arial"/>
          <w:b/>
          <w:sz w:val="24"/>
          <w:szCs w:val="24"/>
        </w:rPr>
        <w:t>PŘÍLEŽITOSTI</w:t>
      </w:r>
    </w:p>
    <w:p w:rsidR="0077684D" w:rsidRDefault="0077684D"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Pr>
          <w:rFonts w:ascii="Arial" w:hAnsi="Arial" w:cs="Arial"/>
          <w:sz w:val="24"/>
          <w:szCs w:val="24"/>
        </w:rPr>
        <w:t>Provázání strategického plánu s rozpočtovým výhledem města, využití strategického plánu pro</w:t>
      </w:r>
      <w:r w:rsidR="008A3FC9">
        <w:rPr>
          <w:rFonts w:ascii="Arial" w:hAnsi="Arial" w:cs="Arial"/>
          <w:sz w:val="24"/>
          <w:szCs w:val="24"/>
        </w:rPr>
        <w:t xml:space="preserve"> </w:t>
      </w:r>
      <w:r>
        <w:rPr>
          <w:rFonts w:ascii="Arial" w:hAnsi="Arial" w:cs="Arial"/>
          <w:sz w:val="24"/>
          <w:szCs w:val="24"/>
        </w:rPr>
        <w:t>finanční řízení města.</w:t>
      </w:r>
    </w:p>
    <w:p w:rsidR="008A3FC9" w:rsidRDefault="008A3FC9"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Pr>
          <w:rFonts w:ascii="Arial" w:hAnsi="Arial" w:cs="Arial"/>
          <w:sz w:val="24"/>
          <w:szCs w:val="24"/>
        </w:rPr>
        <w:t>Zefektivňování výkonu agend a zefektivňování poskytování služeb ve vazbě na snižování výdajů na tyto služby.</w:t>
      </w:r>
    </w:p>
    <w:p w:rsidR="00D531C7" w:rsidRDefault="00D531C7"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Pr>
          <w:rFonts w:ascii="Arial" w:hAnsi="Arial" w:cs="Arial"/>
          <w:sz w:val="24"/>
          <w:szCs w:val="24"/>
        </w:rPr>
        <w:t>Zpracování komplexní komunikační strategie a provázání na projekty města vedené pod názvem „Otevřené město“</w:t>
      </w:r>
      <w:r w:rsidR="000D4D72">
        <w:rPr>
          <w:rFonts w:ascii="Arial" w:hAnsi="Arial" w:cs="Arial"/>
          <w:sz w:val="24"/>
          <w:szCs w:val="24"/>
        </w:rPr>
        <w:t>,</w:t>
      </w:r>
    </w:p>
    <w:p w:rsidR="000D4D72" w:rsidRDefault="000D4D72"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Pr>
          <w:rFonts w:ascii="Arial" w:hAnsi="Arial" w:cs="Arial"/>
          <w:sz w:val="24"/>
          <w:szCs w:val="24"/>
        </w:rPr>
        <w:t>Realizace projektů OPLZZ přinese řada prvků, kterými bude možné zlepšit oblast hospodaření města.</w:t>
      </w:r>
    </w:p>
    <w:p w:rsidR="00FD6584" w:rsidRDefault="00FD6584"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Pr>
          <w:rFonts w:ascii="Arial" w:hAnsi="Arial" w:cs="Arial"/>
          <w:sz w:val="24"/>
          <w:szCs w:val="24"/>
        </w:rPr>
        <w:t>Vzdělávání pracovníků MML</w:t>
      </w:r>
    </w:p>
    <w:p w:rsidR="00FD6584" w:rsidRDefault="00FD6584"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Pr>
          <w:rFonts w:ascii="Arial" w:hAnsi="Arial" w:cs="Arial"/>
          <w:sz w:val="24"/>
          <w:szCs w:val="24"/>
        </w:rPr>
        <w:t>Financování prostředků prostřednictvím evropských fondů.</w:t>
      </w:r>
    </w:p>
    <w:p w:rsidR="00FD6584" w:rsidRDefault="00FD6584"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Pr>
          <w:rFonts w:ascii="Arial" w:hAnsi="Arial" w:cs="Arial"/>
          <w:sz w:val="24"/>
          <w:szCs w:val="24"/>
        </w:rPr>
        <w:t>Lepší využití spolupráce s Libereckým krajem, partnerskými městy, aktivnější účast v asociacích a ve sdruženích.</w:t>
      </w:r>
    </w:p>
    <w:p w:rsidR="004D7207" w:rsidRDefault="004D7207"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Pr>
          <w:rFonts w:ascii="Arial" w:hAnsi="Arial" w:cs="Arial"/>
          <w:sz w:val="24"/>
          <w:szCs w:val="24"/>
        </w:rPr>
        <w:t>Rozšíření kamerového systému ve městě</w:t>
      </w:r>
      <w:r w:rsidR="000A7E70">
        <w:rPr>
          <w:rFonts w:ascii="Arial" w:hAnsi="Arial" w:cs="Arial"/>
          <w:sz w:val="24"/>
          <w:szCs w:val="24"/>
        </w:rPr>
        <w:t>.</w:t>
      </w:r>
    </w:p>
    <w:p w:rsidR="004D7207" w:rsidRPr="0077684D" w:rsidRDefault="004D7207" w:rsidP="004D7207">
      <w:pPr>
        <w:pStyle w:val="Odstavecseseznamem"/>
        <w:spacing w:before="100" w:beforeAutospacing="1" w:after="100" w:afterAutospacing="1" w:line="360" w:lineRule="auto"/>
        <w:jc w:val="both"/>
        <w:rPr>
          <w:rFonts w:ascii="Arial" w:hAnsi="Arial" w:cs="Arial"/>
          <w:sz w:val="24"/>
          <w:szCs w:val="24"/>
        </w:rPr>
      </w:pPr>
    </w:p>
    <w:p w:rsidR="0077684D" w:rsidRDefault="0077684D" w:rsidP="00A91925">
      <w:pPr>
        <w:spacing w:before="100" w:beforeAutospacing="1" w:after="100" w:afterAutospacing="1" w:line="360" w:lineRule="auto"/>
        <w:jc w:val="both"/>
        <w:rPr>
          <w:rFonts w:ascii="Arial" w:hAnsi="Arial" w:cs="Arial"/>
          <w:b/>
          <w:sz w:val="24"/>
          <w:szCs w:val="24"/>
        </w:rPr>
      </w:pPr>
      <w:r>
        <w:rPr>
          <w:rFonts w:ascii="Arial" w:hAnsi="Arial" w:cs="Arial"/>
          <w:b/>
          <w:sz w:val="24"/>
          <w:szCs w:val="24"/>
        </w:rPr>
        <w:t>HROZBY</w:t>
      </w:r>
    </w:p>
    <w:p w:rsidR="00573523" w:rsidRDefault="00573523"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Pr>
          <w:rFonts w:ascii="Arial" w:hAnsi="Arial" w:cs="Arial"/>
          <w:sz w:val="24"/>
          <w:szCs w:val="24"/>
        </w:rPr>
        <w:t>Nezajištění úvěrových prostředků na profinancování projektů</w:t>
      </w:r>
      <w:r w:rsidR="000A7E70">
        <w:rPr>
          <w:rFonts w:ascii="Arial" w:hAnsi="Arial" w:cs="Arial"/>
          <w:sz w:val="24"/>
          <w:szCs w:val="24"/>
        </w:rPr>
        <w:t>.</w:t>
      </w:r>
    </w:p>
    <w:p w:rsidR="00573523" w:rsidRDefault="00573523"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Pr>
          <w:rFonts w:ascii="Arial" w:hAnsi="Arial" w:cs="Arial"/>
          <w:sz w:val="24"/>
          <w:szCs w:val="24"/>
        </w:rPr>
        <w:t>Nedostatečná tvorba rezervy pro splacení komunálního dluhopisu</w:t>
      </w:r>
      <w:r w:rsidR="000A7E70">
        <w:rPr>
          <w:rFonts w:ascii="Arial" w:hAnsi="Arial" w:cs="Arial"/>
          <w:sz w:val="24"/>
          <w:szCs w:val="24"/>
        </w:rPr>
        <w:t>.</w:t>
      </w:r>
    </w:p>
    <w:p w:rsidR="00935D22" w:rsidRDefault="00935D22" w:rsidP="0036348A">
      <w:pPr>
        <w:pStyle w:val="Odstavecseseznamem"/>
        <w:numPr>
          <w:ilvl w:val="0"/>
          <w:numId w:val="10"/>
        </w:numPr>
        <w:spacing w:before="100" w:beforeAutospacing="1" w:after="100" w:afterAutospacing="1" w:line="360" w:lineRule="auto"/>
        <w:jc w:val="both"/>
        <w:rPr>
          <w:rFonts w:ascii="Arial" w:hAnsi="Arial" w:cs="Arial"/>
          <w:sz w:val="24"/>
          <w:szCs w:val="24"/>
        </w:rPr>
      </w:pPr>
      <w:r>
        <w:rPr>
          <w:rFonts w:ascii="Arial" w:hAnsi="Arial" w:cs="Arial"/>
          <w:sz w:val="24"/>
          <w:szCs w:val="24"/>
        </w:rPr>
        <w:t>Hrozba povodní při velkých srážkových úhrnech.</w:t>
      </w:r>
    </w:p>
    <w:p w:rsidR="00901BA6" w:rsidRPr="00901BA6" w:rsidRDefault="00901BA6" w:rsidP="00A91925">
      <w:pPr>
        <w:spacing w:before="100" w:beforeAutospacing="1" w:after="100" w:afterAutospacing="1" w:line="360" w:lineRule="auto"/>
        <w:ind w:left="360"/>
        <w:jc w:val="both"/>
        <w:rPr>
          <w:rFonts w:ascii="Arial" w:hAnsi="Arial" w:cs="Arial"/>
          <w:sz w:val="24"/>
          <w:szCs w:val="24"/>
        </w:rPr>
      </w:pPr>
    </w:p>
    <w:p w:rsidR="0077684D" w:rsidRDefault="0077684D" w:rsidP="00F5385A">
      <w:pPr>
        <w:jc w:val="both"/>
        <w:rPr>
          <w:rFonts w:ascii="Arial" w:hAnsi="Arial" w:cs="Arial"/>
          <w:b/>
          <w:sz w:val="32"/>
          <w:szCs w:val="32"/>
        </w:rPr>
      </w:pPr>
    </w:p>
    <w:p w:rsidR="00751620" w:rsidRDefault="00751620" w:rsidP="00F5385A">
      <w:pPr>
        <w:jc w:val="both"/>
        <w:rPr>
          <w:rFonts w:ascii="Arial" w:hAnsi="Arial" w:cs="Arial"/>
          <w:b/>
          <w:sz w:val="32"/>
          <w:szCs w:val="32"/>
        </w:rPr>
      </w:pPr>
    </w:p>
    <w:p w:rsidR="0077684D" w:rsidRDefault="0077684D" w:rsidP="00F5385A">
      <w:pPr>
        <w:jc w:val="both"/>
        <w:rPr>
          <w:rFonts w:ascii="Arial" w:hAnsi="Arial" w:cs="Arial"/>
          <w:b/>
          <w:sz w:val="32"/>
          <w:szCs w:val="32"/>
        </w:rPr>
      </w:pPr>
    </w:p>
    <w:p w:rsidR="0077684D" w:rsidRDefault="0077684D" w:rsidP="00F5385A">
      <w:pPr>
        <w:jc w:val="both"/>
        <w:rPr>
          <w:rFonts w:ascii="Arial" w:hAnsi="Arial" w:cs="Arial"/>
          <w:b/>
          <w:sz w:val="32"/>
          <w:szCs w:val="32"/>
        </w:rPr>
      </w:pPr>
    </w:p>
    <w:p w:rsidR="0077684D" w:rsidRDefault="0077684D" w:rsidP="00F5385A">
      <w:pPr>
        <w:jc w:val="both"/>
        <w:rPr>
          <w:rFonts w:ascii="Arial" w:hAnsi="Arial" w:cs="Arial"/>
          <w:b/>
          <w:sz w:val="32"/>
          <w:szCs w:val="32"/>
        </w:rPr>
      </w:pPr>
    </w:p>
    <w:p w:rsidR="00B07466" w:rsidRDefault="00B07466" w:rsidP="00F5385A">
      <w:pPr>
        <w:jc w:val="both"/>
        <w:rPr>
          <w:rFonts w:ascii="Arial" w:hAnsi="Arial" w:cs="Arial"/>
          <w:b/>
          <w:sz w:val="32"/>
          <w:szCs w:val="32"/>
        </w:rPr>
      </w:pPr>
    </w:p>
    <w:p w:rsidR="00B07466" w:rsidRDefault="00B07466" w:rsidP="00F5385A">
      <w:pPr>
        <w:jc w:val="both"/>
        <w:rPr>
          <w:rFonts w:ascii="Arial" w:hAnsi="Arial" w:cs="Arial"/>
          <w:b/>
          <w:sz w:val="32"/>
          <w:szCs w:val="32"/>
        </w:rPr>
      </w:pPr>
    </w:p>
    <w:p w:rsidR="00B07466" w:rsidRDefault="00B07466" w:rsidP="00F5385A">
      <w:pPr>
        <w:jc w:val="both"/>
        <w:rPr>
          <w:rFonts w:ascii="Arial" w:hAnsi="Arial" w:cs="Arial"/>
          <w:b/>
          <w:sz w:val="32"/>
          <w:szCs w:val="32"/>
        </w:rPr>
      </w:pPr>
    </w:p>
    <w:p w:rsidR="00B07466" w:rsidRDefault="00B07466" w:rsidP="00F5385A">
      <w:pPr>
        <w:jc w:val="both"/>
        <w:rPr>
          <w:rFonts w:ascii="Arial" w:hAnsi="Arial" w:cs="Arial"/>
          <w:b/>
          <w:sz w:val="32"/>
          <w:szCs w:val="32"/>
        </w:rPr>
      </w:pPr>
    </w:p>
    <w:p w:rsidR="00B07466" w:rsidRDefault="00B07466" w:rsidP="00F5385A">
      <w:pPr>
        <w:jc w:val="both"/>
        <w:rPr>
          <w:rFonts w:ascii="Arial" w:hAnsi="Arial" w:cs="Arial"/>
          <w:b/>
          <w:sz w:val="32"/>
          <w:szCs w:val="32"/>
        </w:rPr>
      </w:pPr>
    </w:p>
    <w:p w:rsidR="00B07466" w:rsidRDefault="00B07466" w:rsidP="00F5385A">
      <w:pPr>
        <w:jc w:val="both"/>
        <w:rPr>
          <w:rFonts w:ascii="Arial" w:hAnsi="Arial" w:cs="Arial"/>
          <w:b/>
          <w:sz w:val="32"/>
          <w:szCs w:val="32"/>
        </w:rPr>
      </w:pPr>
    </w:p>
    <w:p w:rsidR="00B07466" w:rsidRDefault="00B07466" w:rsidP="00F5385A">
      <w:pPr>
        <w:jc w:val="both"/>
        <w:rPr>
          <w:rFonts w:ascii="Arial" w:hAnsi="Arial" w:cs="Arial"/>
          <w:b/>
          <w:sz w:val="32"/>
          <w:szCs w:val="32"/>
        </w:rPr>
      </w:pPr>
    </w:p>
    <w:p w:rsidR="00B07466" w:rsidRDefault="00B07466" w:rsidP="00F5385A">
      <w:pPr>
        <w:jc w:val="both"/>
        <w:rPr>
          <w:rFonts w:ascii="Arial" w:hAnsi="Arial" w:cs="Arial"/>
          <w:b/>
          <w:sz w:val="32"/>
          <w:szCs w:val="32"/>
        </w:rPr>
      </w:pPr>
    </w:p>
    <w:p w:rsidR="00B07466" w:rsidRDefault="00B07466" w:rsidP="00F5385A">
      <w:pPr>
        <w:jc w:val="both"/>
        <w:rPr>
          <w:rFonts w:ascii="Arial" w:hAnsi="Arial" w:cs="Arial"/>
          <w:b/>
          <w:sz w:val="32"/>
          <w:szCs w:val="32"/>
        </w:rPr>
      </w:pPr>
    </w:p>
    <w:p w:rsidR="00B07466" w:rsidRDefault="00B07466" w:rsidP="00F5385A">
      <w:pPr>
        <w:jc w:val="both"/>
        <w:rPr>
          <w:rFonts w:ascii="Arial" w:hAnsi="Arial" w:cs="Arial"/>
          <w:b/>
          <w:sz w:val="32"/>
          <w:szCs w:val="32"/>
        </w:rPr>
      </w:pPr>
    </w:p>
    <w:p w:rsidR="00B07466" w:rsidRDefault="00B07466" w:rsidP="00F5385A">
      <w:pPr>
        <w:jc w:val="both"/>
        <w:rPr>
          <w:rFonts w:ascii="Arial" w:hAnsi="Arial" w:cs="Arial"/>
          <w:b/>
          <w:sz w:val="32"/>
          <w:szCs w:val="32"/>
        </w:rPr>
      </w:pPr>
    </w:p>
    <w:p w:rsidR="00B07466" w:rsidRDefault="00B07466" w:rsidP="00F5385A">
      <w:pPr>
        <w:jc w:val="both"/>
        <w:rPr>
          <w:rFonts w:ascii="Arial" w:hAnsi="Arial" w:cs="Arial"/>
          <w:b/>
          <w:sz w:val="32"/>
          <w:szCs w:val="32"/>
        </w:rPr>
      </w:pPr>
    </w:p>
    <w:p w:rsidR="00751620" w:rsidRDefault="00751620" w:rsidP="00F5385A">
      <w:pPr>
        <w:jc w:val="both"/>
        <w:rPr>
          <w:rFonts w:ascii="Arial" w:hAnsi="Arial" w:cs="Arial"/>
          <w:b/>
          <w:sz w:val="32"/>
          <w:szCs w:val="32"/>
        </w:rPr>
      </w:pPr>
    </w:p>
    <w:p w:rsidR="00F5385A" w:rsidRPr="000E2066" w:rsidRDefault="00F5385A" w:rsidP="00907B24">
      <w:pPr>
        <w:spacing w:before="100" w:beforeAutospacing="1" w:after="100" w:afterAutospacing="1" w:line="360" w:lineRule="auto"/>
        <w:jc w:val="both"/>
        <w:outlineLvl w:val="0"/>
        <w:rPr>
          <w:rFonts w:ascii="Arial" w:hAnsi="Arial" w:cs="Arial"/>
          <w:b/>
          <w:sz w:val="32"/>
          <w:szCs w:val="32"/>
        </w:rPr>
      </w:pPr>
      <w:bookmarkStart w:id="184" w:name="_Toc357331485"/>
      <w:bookmarkStart w:id="185" w:name="_Toc357331695"/>
      <w:bookmarkStart w:id="186" w:name="_Toc357332016"/>
      <w:bookmarkStart w:id="187" w:name="_Toc357332148"/>
      <w:r w:rsidRPr="000E2066">
        <w:rPr>
          <w:rFonts w:ascii="Arial" w:hAnsi="Arial" w:cs="Arial"/>
          <w:b/>
          <w:sz w:val="32"/>
          <w:szCs w:val="32"/>
        </w:rPr>
        <w:t>II</w:t>
      </w:r>
      <w:r>
        <w:rPr>
          <w:rFonts w:ascii="Arial" w:hAnsi="Arial" w:cs="Arial"/>
          <w:b/>
          <w:sz w:val="32"/>
          <w:szCs w:val="32"/>
        </w:rPr>
        <w:t>I</w:t>
      </w:r>
      <w:r w:rsidRPr="000E2066">
        <w:rPr>
          <w:rFonts w:ascii="Arial" w:hAnsi="Arial" w:cs="Arial"/>
          <w:b/>
          <w:sz w:val="32"/>
          <w:szCs w:val="32"/>
        </w:rPr>
        <w:t xml:space="preserve">. </w:t>
      </w:r>
      <w:r>
        <w:rPr>
          <w:rFonts w:ascii="Arial" w:hAnsi="Arial" w:cs="Arial"/>
          <w:b/>
          <w:sz w:val="32"/>
          <w:szCs w:val="32"/>
        </w:rPr>
        <w:t>PROBLÉMOVÁ ANALÝZA</w:t>
      </w:r>
      <w:bookmarkEnd w:id="184"/>
      <w:bookmarkEnd w:id="185"/>
      <w:bookmarkEnd w:id="186"/>
      <w:bookmarkEnd w:id="187"/>
    </w:p>
    <w:p w:rsidR="00043868" w:rsidRDefault="00F045B9" w:rsidP="00F045B9">
      <w:pPr>
        <w:spacing w:before="100" w:beforeAutospacing="1" w:after="100" w:afterAutospacing="1" w:line="360" w:lineRule="auto"/>
        <w:jc w:val="both"/>
        <w:rPr>
          <w:rFonts w:ascii="Arial" w:hAnsi="Arial" w:cs="Arial"/>
          <w:sz w:val="24"/>
          <w:szCs w:val="24"/>
        </w:rPr>
      </w:pPr>
      <w:r w:rsidRPr="00F045B9">
        <w:rPr>
          <w:rFonts w:ascii="Arial" w:hAnsi="Arial" w:cs="Arial"/>
          <w:sz w:val="24"/>
          <w:szCs w:val="24"/>
        </w:rPr>
        <w:t>V České republice jsou nejčastěji spatřovány rezervy v</w:t>
      </w:r>
      <w:r>
        <w:rPr>
          <w:rFonts w:ascii="Arial" w:hAnsi="Arial" w:cs="Arial"/>
          <w:sz w:val="24"/>
          <w:szCs w:val="24"/>
        </w:rPr>
        <w:t> oblastech stále</w:t>
      </w:r>
      <w:r w:rsidRPr="00F045B9">
        <w:rPr>
          <w:rFonts w:ascii="Arial" w:hAnsi="Arial" w:cs="Arial"/>
          <w:sz w:val="24"/>
          <w:szCs w:val="24"/>
        </w:rPr>
        <w:t xml:space="preserve"> existující</w:t>
      </w:r>
      <w:r>
        <w:rPr>
          <w:rFonts w:ascii="Arial" w:hAnsi="Arial" w:cs="Arial"/>
          <w:sz w:val="24"/>
          <w:szCs w:val="24"/>
        </w:rPr>
        <w:t xml:space="preserve"> </w:t>
      </w:r>
      <w:r w:rsidRPr="00F045B9">
        <w:rPr>
          <w:rFonts w:ascii="Arial" w:hAnsi="Arial" w:cs="Arial"/>
          <w:sz w:val="24"/>
          <w:szCs w:val="24"/>
        </w:rPr>
        <w:t>korupce a vyskytující se zneužívání v</w:t>
      </w:r>
      <w:r>
        <w:rPr>
          <w:rFonts w:ascii="Arial" w:hAnsi="Arial" w:cs="Arial"/>
          <w:sz w:val="24"/>
          <w:szCs w:val="24"/>
        </w:rPr>
        <w:t xml:space="preserve">eřejných finančních prostředků, </w:t>
      </w:r>
      <w:r w:rsidRPr="00F045B9">
        <w:rPr>
          <w:rFonts w:ascii="Arial" w:hAnsi="Arial" w:cs="Arial"/>
          <w:sz w:val="24"/>
          <w:szCs w:val="24"/>
        </w:rPr>
        <w:t>neoptimalizovaná zodpovědnost</w:t>
      </w:r>
      <w:r>
        <w:rPr>
          <w:rFonts w:ascii="Arial" w:hAnsi="Arial" w:cs="Arial"/>
          <w:sz w:val="24"/>
          <w:szCs w:val="24"/>
        </w:rPr>
        <w:t xml:space="preserve"> </w:t>
      </w:r>
      <w:r w:rsidRPr="00F045B9">
        <w:rPr>
          <w:rFonts w:ascii="Arial" w:hAnsi="Arial" w:cs="Arial"/>
          <w:sz w:val="24"/>
          <w:szCs w:val="24"/>
        </w:rPr>
        <w:t>veřejných orgánů za svá rozhodnutí, ne vždy zcela dostatečná transparentnost veřejné správy – například v oblasti veřejných zakázek.</w:t>
      </w:r>
      <w:r>
        <w:rPr>
          <w:rFonts w:ascii="Arial" w:hAnsi="Arial" w:cs="Arial"/>
          <w:sz w:val="24"/>
          <w:szCs w:val="24"/>
        </w:rPr>
        <w:t xml:space="preserve"> </w:t>
      </w:r>
      <w:r w:rsidRPr="00F045B9">
        <w:rPr>
          <w:rFonts w:ascii="Arial" w:hAnsi="Arial" w:cs="Arial"/>
          <w:sz w:val="24"/>
          <w:szCs w:val="24"/>
        </w:rPr>
        <w:t xml:space="preserve">Aby </w:t>
      </w:r>
      <w:r>
        <w:rPr>
          <w:rFonts w:ascii="Arial" w:hAnsi="Arial" w:cs="Arial"/>
          <w:sz w:val="24"/>
          <w:szCs w:val="24"/>
        </w:rPr>
        <w:t>bylo možné tyto problémy eliminovat</w:t>
      </w:r>
      <w:r w:rsidRPr="00F045B9">
        <w:rPr>
          <w:rFonts w:ascii="Arial" w:hAnsi="Arial" w:cs="Arial"/>
          <w:sz w:val="24"/>
          <w:szCs w:val="24"/>
        </w:rPr>
        <w:t>, je</w:t>
      </w:r>
      <w:r>
        <w:rPr>
          <w:rFonts w:ascii="Arial" w:hAnsi="Arial" w:cs="Arial"/>
          <w:sz w:val="24"/>
          <w:szCs w:val="24"/>
        </w:rPr>
        <w:t xml:space="preserve"> </w:t>
      </w:r>
      <w:r w:rsidRPr="00F045B9">
        <w:rPr>
          <w:rFonts w:ascii="Arial" w:hAnsi="Arial" w:cs="Arial"/>
          <w:sz w:val="24"/>
          <w:szCs w:val="24"/>
        </w:rPr>
        <w:t>zapotřebí zejména zlepšit úroveň legislativního prostředí České republiky,</w:t>
      </w:r>
      <w:r>
        <w:rPr>
          <w:rFonts w:ascii="Arial" w:hAnsi="Arial" w:cs="Arial"/>
          <w:sz w:val="24"/>
          <w:szCs w:val="24"/>
        </w:rPr>
        <w:t xml:space="preserve"> spíše ale zjednodušením systému, než přinášením dalších pravidel, které ztěžují život jak úř</w:t>
      </w:r>
      <w:r w:rsidR="00B07466">
        <w:rPr>
          <w:rFonts w:ascii="Arial" w:hAnsi="Arial" w:cs="Arial"/>
          <w:sz w:val="24"/>
          <w:szCs w:val="24"/>
        </w:rPr>
        <w:t>e</w:t>
      </w:r>
      <w:r>
        <w:rPr>
          <w:rFonts w:ascii="Arial" w:hAnsi="Arial" w:cs="Arial"/>
          <w:sz w:val="24"/>
          <w:szCs w:val="24"/>
        </w:rPr>
        <w:t>dníkům, tak občanovi.</w:t>
      </w:r>
      <w:r w:rsidRPr="00F045B9">
        <w:rPr>
          <w:rFonts w:ascii="Arial" w:hAnsi="Arial" w:cs="Arial"/>
          <w:sz w:val="24"/>
          <w:szCs w:val="24"/>
        </w:rPr>
        <w:t xml:space="preserve"> </w:t>
      </w:r>
      <w:r>
        <w:rPr>
          <w:rFonts w:ascii="Arial" w:hAnsi="Arial" w:cs="Arial"/>
          <w:sz w:val="24"/>
          <w:szCs w:val="24"/>
        </w:rPr>
        <w:t>Z dílčích úkolů je potom možné</w:t>
      </w:r>
      <w:r w:rsidRPr="00F045B9">
        <w:rPr>
          <w:rFonts w:ascii="Arial" w:hAnsi="Arial" w:cs="Arial"/>
          <w:sz w:val="24"/>
          <w:szCs w:val="24"/>
        </w:rPr>
        <w:t xml:space="preserve"> uvést</w:t>
      </w:r>
      <w:r>
        <w:rPr>
          <w:rFonts w:ascii="Arial" w:hAnsi="Arial" w:cs="Arial"/>
          <w:sz w:val="24"/>
          <w:szCs w:val="24"/>
        </w:rPr>
        <w:t xml:space="preserve"> </w:t>
      </w:r>
      <w:r w:rsidRPr="00F045B9">
        <w:rPr>
          <w:rFonts w:ascii="Arial" w:hAnsi="Arial" w:cs="Arial"/>
          <w:sz w:val="24"/>
          <w:szCs w:val="24"/>
        </w:rPr>
        <w:t>v život sofistikovaný motivační systém a systém osobní odpovědnosti úředníků, podpořit praxi klientského</w:t>
      </w:r>
      <w:r>
        <w:rPr>
          <w:rFonts w:ascii="Arial" w:hAnsi="Arial" w:cs="Arial"/>
          <w:sz w:val="24"/>
          <w:szCs w:val="24"/>
        </w:rPr>
        <w:t xml:space="preserve"> </w:t>
      </w:r>
      <w:r w:rsidRPr="00F045B9">
        <w:rPr>
          <w:rFonts w:ascii="Arial" w:hAnsi="Arial" w:cs="Arial"/>
          <w:sz w:val="24"/>
          <w:szCs w:val="24"/>
        </w:rPr>
        <w:t>příst</w:t>
      </w:r>
      <w:r>
        <w:rPr>
          <w:rFonts w:ascii="Arial" w:hAnsi="Arial" w:cs="Arial"/>
          <w:sz w:val="24"/>
          <w:szCs w:val="24"/>
        </w:rPr>
        <w:t xml:space="preserve">upu k uživateli veřejné služby nebo </w:t>
      </w:r>
      <w:r w:rsidRPr="00F045B9">
        <w:rPr>
          <w:rFonts w:ascii="Arial" w:hAnsi="Arial" w:cs="Arial"/>
          <w:sz w:val="24"/>
          <w:szCs w:val="24"/>
        </w:rPr>
        <w:t>aplikovat měřitelné standardy pro výkon veřejné služby.</w:t>
      </w:r>
      <w:r>
        <w:rPr>
          <w:rFonts w:ascii="Arial" w:hAnsi="Arial" w:cs="Arial"/>
          <w:sz w:val="24"/>
          <w:szCs w:val="24"/>
        </w:rPr>
        <w:t xml:space="preserve"> K tomuto však musí jednoznačně přispět ústřední orgány státní správy, vláda a parlament, které by měly napomoci k efektivnější správě věcí veřejných. </w:t>
      </w:r>
      <w:r w:rsidR="00043868" w:rsidRPr="002138D4">
        <w:rPr>
          <w:rFonts w:ascii="Arial" w:hAnsi="Arial" w:cs="Arial"/>
          <w:sz w:val="24"/>
          <w:szCs w:val="24"/>
        </w:rPr>
        <w:t>Nejvýznamnějším faktorem pro správu a rozvoj města je bezesporu ekonomická situace a dostatek financí na všestrannou stimulaci rozvojových aktivit, jakož i efektivní nakládání s nimi. Jestliže město vykazuje specifika, jež mají potenciál vytvářet bariéru vůči rovnoměrnému a vyváženému rozvoji všech částí města, je zapotřebí zvolit takový přístup, který bude tyto bariéry co nejúčinněji odstraňovat. Tyto přístupy opět naráží především na ekonomické limity, přesto lze jejich pozitivní dopad v jakýchkoli podmínkách maximalizovat kladením důrazu na pružnou a efektivní veřejnou správu, schopnost koordinace, komunikace a volbu vhodné strategie rozvoje území. SML má tento ro</w:t>
      </w:r>
      <w:r w:rsidR="000A450A" w:rsidRPr="002138D4">
        <w:rPr>
          <w:rFonts w:ascii="Arial" w:hAnsi="Arial" w:cs="Arial"/>
          <w:sz w:val="24"/>
          <w:szCs w:val="24"/>
        </w:rPr>
        <w:t>zvoj ztížen tím, že se v minulosti rozhodl</w:t>
      </w:r>
      <w:r w:rsidR="00892A56" w:rsidRPr="002138D4">
        <w:rPr>
          <w:rFonts w:ascii="Arial" w:hAnsi="Arial" w:cs="Arial"/>
          <w:sz w:val="24"/>
          <w:szCs w:val="24"/>
        </w:rPr>
        <w:t>o</w:t>
      </w:r>
      <w:r w:rsidR="000A450A" w:rsidRPr="002138D4">
        <w:rPr>
          <w:rFonts w:ascii="Arial" w:hAnsi="Arial" w:cs="Arial"/>
          <w:sz w:val="24"/>
          <w:szCs w:val="24"/>
        </w:rPr>
        <w:t xml:space="preserve"> realizovat </w:t>
      </w:r>
      <w:r w:rsidR="00892A56" w:rsidRPr="002138D4">
        <w:rPr>
          <w:rFonts w:ascii="Arial" w:hAnsi="Arial" w:cs="Arial"/>
          <w:sz w:val="24"/>
          <w:szCs w:val="24"/>
        </w:rPr>
        <w:t>řadu</w:t>
      </w:r>
      <w:r w:rsidR="000A450A" w:rsidRPr="002138D4">
        <w:rPr>
          <w:rFonts w:ascii="Arial" w:hAnsi="Arial" w:cs="Arial"/>
          <w:sz w:val="24"/>
          <w:szCs w:val="24"/>
        </w:rPr>
        <w:t xml:space="preserve"> investičních projektů, kterými </w:t>
      </w:r>
      <w:r w:rsidR="009F6081" w:rsidRPr="002138D4">
        <w:rPr>
          <w:rFonts w:ascii="Arial" w:hAnsi="Arial" w:cs="Arial"/>
          <w:sz w:val="24"/>
          <w:szCs w:val="24"/>
        </w:rPr>
        <w:t xml:space="preserve">se </w:t>
      </w:r>
      <w:r w:rsidR="000A450A" w:rsidRPr="002138D4">
        <w:rPr>
          <w:rFonts w:ascii="Arial" w:hAnsi="Arial" w:cs="Arial"/>
          <w:sz w:val="24"/>
          <w:szCs w:val="24"/>
        </w:rPr>
        <w:t xml:space="preserve">na dlouhou dobu </w:t>
      </w:r>
      <w:r w:rsidR="009F6081" w:rsidRPr="002138D4">
        <w:rPr>
          <w:rFonts w:ascii="Arial" w:hAnsi="Arial" w:cs="Arial"/>
          <w:sz w:val="24"/>
          <w:szCs w:val="24"/>
        </w:rPr>
        <w:t>zadlužil</w:t>
      </w:r>
      <w:r w:rsidR="00892A56" w:rsidRPr="002138D4">
        <w:rPr>
          <w:rFonts w:ascii="Arial" w:hAnsi="Arial" w:cs="Arial"/>
          <w:sz w:val="24"/>
          <w:szCs w:val="24"/>
        </w:rPr>
        <w:t>o</w:t>
      </w:r>
      <w:r w:rsidR="000A450A" w:rsidRPr="002138D4">
        <w:rPr>
          <w:rFonts w:ascii="Arial" w:hAnsi="Arial" w:cs="Arial"/>
          <w:sz w:val="24"/>
          <w:szCs w:val="24"/>
        </w:rPr>
        <w:t xml:space="preserve"> a dnes se snaží</w:t>
      </w:r>
      <w:r w:rsidR="009F6081" w:rsidRPr="002138D4">
        <w:rPr>
          <w:rFonts w:ascii="Arial" w:hAnsi="Arial" w:cs="Arial"/>
          <w:sz w:val="24"/>
          <w:szCs w:val="24"/>
        </w:rPr>
        <w:t xml:space="preserve"> tyto závazky </w:t>
      </w:r>
      <w:r w:rsidR="00892A56" w:rsidRPr="002138D4">
        <w:rPr>
          <w:rFonts w:ascii="Arial" w:hAnsi="Arial" w:cs="Arial"/>
          <w:sz w:val="24"/>
          <w:szCs w:val="24"/>
        </w:rPr>
        <w:t>splácet a ještě i zajistit alespoň v potřebné míře další rozvoj města. Tato část, do které spadá veřejná správa, hospodaření města a bezpečnost je více než všechny ostatní navázána právě na orgány a pracovníky veřejné správy. Zde tedy skutečně záleží především na nich, aby využili svých kompetencí, které jim byly svěřeny či zprostředkovány k využití všech silných stránek a příležitostí pro eliminaci slabých stránek a hrozeb.</w:t>
      </w:r>
    </w:p>
    <w:p w:rsidR="00F756B9" w:rsidRDefault="00F756B9" w:rsidP="00F045B9">
      <w:pPr>
        <w:spacing w:before="100" w:beforeAutospacing="1" w:after="100" w:afterAutospacing="1" w:line="360" w:lineRule="auto"/>
        <w:jc w:val="both"/>
        <w:rPr>
          <w:rFonts w:ascii="Arial" w:hAnsi="Arial" w:cs="Arial"/>
          <w:sz w:val="24"/>
          <w:szCs w:val="24"/>
        </w:rPr>
      </w:pPr>
    </w:p>
    <w:p w:rsidR="00F756B9" w:rsidRDefault="00F756B9" w:rsidP="00F045B9">
      <w:pPr>
        <w:spacing w:before="100" w:beforeAutospacing="1" w:after="100" w:afterAutospacing="1" w:line="360" w:lineRule="auto"/>
        <w:jc w:val="both"/>
        <w:rPr>
          <w:rFonts w:ascii="Arial" w:hAnsi="Arial" w:cs="Arial"/>
          <w:sz w:val="24"/>
          <w:szCs w:val="24"/>
        </w:rPr>
      </w:pPr>
    </w:p>
    <w:p w:rsidR="00F756B9" w:rsidRDefault="00F756B9" w:rsidP="00F045B9">
      <w:pPr>
        <w:spacing w:before="100" w:beforeAutospacing="1" w:after="100" w:afterAutospacing="1" w:line="360" w:lineRule="auto"/>
        <w:jc w:val="both"/>
        <w:rPr>
          <w:rFonts w:ascii="Arial" w:hAnsi="Arial" w:cs="Arial"/>
          <w:sz w:val="24"/>
          <w:szCs w:val="24"/>
        </w:rPr>
      </w:pPr>
    </w:p>
    <w:p w:rsidR="0023728C" w:rsidRPr="0081110E" w:rsidRDefault="0023728C" w:rsidP="00B6766E">
      <w:pPr>
        <w:pStyle w:val="Odstavecseseznamem"/>
        <w:numPr>
          <w:ilvl w:val="0"/>
          <w:numId w:val="13"/>
        </w:numPr>
        <w:spacing w:before="100" w:beforeAutospacing="1" w:after="100" w:afterAutospacing="1" w:line="360" w:lineRule="auto"/>
        <w:ind w:left="714" w:hanging="357"/>
        <w:jc w:val="both"/>
        <w:outlineLvl w:val="1"/>
        <w:rPr>
          <w:rFonts w:ascii="Arial" w:hAnsi="Arial" w:cs="Arial"/>
          <w:sz w:val="28"/>
          <w:szCs w:val="28"/>
        </w:rPr>
      </w:pPr>
      <w:bookmarkStart w:id="188" w:name="_Toc357331486"/>
      <w:bookmarkStart w:id="189" w:name="_Toc357331696"/>
      <w:bookmarkStart w:id="190" w:name="_Toc357332017"/>
      <w:bookmarkStart w:id="191" w:name="_Toc357332149"/>
      <w:r w:rsidRPr="0081110E">
        <w:rPr>
          <w:rFonts w:ascii="Arial" w:hAnsi="Arial" w:cs="Arial"/>
          <w:sz w:val="28"/>
          <w:szCs w:val="28"/>
        </w:rPr>
        <w:t>Veřejná správa a řízení města</w:t>
      </w:r>
      <w:bookmarkEnd w:id="188"/>
      <w:bookmarkEnd w:id="189"/>
      <w:bookmarkEnd w:id="190"/>
      <w:bookmarkEnd w:id="191"/>
    </w:p>
    <w:p w:rsidR="00144AF6" w:rsidRDefault="0081110E" w:rsidP="009911C1">
      <w:pPr>
        <w:autoSpaceDE w:val="0"/>
        <w:autoSpaceDN w:val="0"/>
        <w:adjustRightInd w:val="0"/>
        <w:spacing w:before="100" w:beforeAutospacing="1" w:after="100" w:afterAutospacing="1" w:line="360" w:lineRule="auto"/>
        <w:jc w:val="both"/>
        <w:rPr>
          <w:rFonts w:ascii="Arial" w:hAnsi="Arial" w:cs="Arial"/>
          <w:sz w:val="24"/>
          <w:szCs w:val="24"/>
        </w:rPr>
      </w:pPr>
      <w:r w:rsidRPr="0081110E">
        <w:rPr>
          <w:rFonts w:ascii="Arial" w:hAnsi="Arial" w:cs="Arial"/>
          <w:sz w:val="24"/>
          <w:szCs w:val="24"/>
        </w:rPr>
        <w:t xml:space="preserve">Pojem veřejná správa označuje správu veřejných záležitostí uskutečňovaných </w:t>
      </w:r>
      <w:r w:rsidR="005E11A4">
        <w:rPr>
          <w:rFonts w:ascii="Arial" w:hAnsi="Arial" w:cs="Arial"/>
          <w:sz w:val="24"/>
          <w:szCs w:val="24"/>
        </w:rPr>
        <w:t xml:space="preserve">          </w:t>
      </w:r>
      <w:r w:rsidRPr="0081110E">
        <w:rPr>
          <w:rFonts w:ascii="Arial" w:hAnsi="Arial" w:cs="Arial"/>
          <w:sz w:val="24"/>
          <w:szCs w:val="24"/>
        </w:rPr>
        <w:t>v rozhodující míře jako</w:t>
      </w:r>
      <w:r>
        <w:rPr>
          <w:rFonts w:ascii="Arial" w:hAnsi="Arial" w:cs="Arial"/>
          <w:sz w:val="24"/>
          <w:szCs w:val="24"/>
        </w:rPr>
        <w:t xml:space="preserve"> </w:t>
      </w:r>
      <w:r w:rsidRPr="0081110E">
        <w:rPr>
          <w:rFonts w:ascii="Arial" w:hAnsi="Arial" w:cs="Arial"/>
          <w:sz w:val="24"/>
          <w:szCs w:val="24"/>
        </w:rPr>
        <w:t>projev výkonné moci ve státě, tj. poskytování správních činnos</w:t>
      </w:r>
      <w:r>
        <w:rPr>
          <w:rFonts w:ascii="Arial" w:hAnsi="Arial" w:cs="Arial"/>
          <w:sz w:val="24"/>
          <w:szCs w:val="24"/>
        </w:rPr>
        <w:t xml:space="preserve">tí souvisejících s poskytováním </w:t>
      </w:r>
      <w:r w:rsidRPr="0081110E">
        <w:rPr>
          <w:rFonts w:ascii="Arial" w:hAnsi="Arial" w:cs="Arial"/>
          <w:sz w:val="24"/>
          <w:szCs w:val="24"/>
        </w:rPr>
        <w:t>veřejných služeb, řízením veřejných záležitostí na místní i centrální úr</w:t>
      </w:r>
      <w:r>
        <w:rPr>
          <w:rFonts w:ascii="Arial" w:hAnsi="Arial" w:cs="Arial"/>
          <w:sz w:val="24"/>
          <w:szCs w:val="24"/>
        </w:rPr>
        <w:t xml:space="preserve">ovni a zajišťováním záležitostí </w:t>
      </w:r>
      <w:r w:rsidRPr="0081110E">
        <w:rPr>
          <w:rFonts w:ascii="Arial" w:hAnsi="Arial" w:cs="Arial"/>
          <w:sz w:val="24"/>
          <w:szCs w:val="24"/>
        </w:rPr>
        <w:t>ve veřejném zájmu.</w:t>
      </w:r>
      <w:r>
        <w:rPr>
          <w:rFonts w:ascii="Arial" w:hAnsi="Arial" w:cs="Arial"/>
          <w:sz w:val="24"/>
          <w:szCs w:val="24"/>
        </w:rPr>
        <w:t xml:space="preserve"> </w:t>
      </w:r>
      <w:r w:rsidR="00FD2F7E" w:rsidRPr="0081110E">
        <w:rPr>
          <w:rFonts w:ascii="Arial" w:hAnsi="Arial" w:cs="Arial"/>
          <w:sz w:val="24"/>
          <w:szCs w:val="24"/>
        </w:rPr>
        <w:t>Liberec je statutárním městem a počet jeho obyvatel přesahuje</w:t>
      </w:r>
      <w:r w:rsidR="00FD2F7E" w:rsidRPr="002138D4">
        <w:rPr>
          <w:rFonts w:ascii="Arial" w:hAnsi="Arial" w:cs="Arial"/>
          <w:sz w:val="24"/>
          <w:szCs w:val="24"/>
        </w:rPr>
        <w:t xml:space="preserve"> 100.000. Z pohledu Libereckého kraje tvoří občané tohoto krajského města takřka celou čtvrtinu obyvatel Libereckého kraje. SML je tedy významným </w:t>
      </w:r>
      <w:r>
        <w:rPr>
          <w:rFonts w:ascii="Arial" w:hAnsi="Arial" w:cs="Arial"/>
          <w:sz w:val="24"/>
          <w:szCs w:val="24"/>
        </w:rPr>
        <w:t>centrem subregionu</w:t>
      </w:r>
      <w:r w:rsidR="00BA6497">
        <w:rPr>
          <w:rFonts w:ascii="Arial" w:hAnsi="Arial" w:cs="Arial"/>
          <w:sz w:val="24"/>
          <w:szCs w:val="24"/>
        </w:rPr>
        <w:t>, které</w:t>
      </w:r>
      <w:r w:rsidR="00FD2F7E" w:rsidRPr="002138D4">
        <w:rPr>
          <w:rFonts w:ascii="Arial" w:hAnsi="Arial" w:cs="Arial"/>
          <w:sz w:val="24"/>
          <w:szCs w:val="24"/>
        </w:rPr>
        <w:t xml:space="preserve"> zajišťuje řadu veřejných služeb v přenesen</w:t>
      </w:r>
      <w:r w:rsidR="00BA6497">
        <w:rPr>
          <w:rFonts w:ascii="Arial" w:hAnsi="Arial" w:cs="Arial"/>
          <w:sz w:val="24"/>
          <w:szCs w:val="24"/>
        </w:rPr>
        <w:t>é i samostatné působnosti, které</w:t>
      </w:r>
      <w:r w:rsidR="00FD2F7E" w:rsidRPr="002138D4">
        <w:rPr>
          <w:rFonts w:ascii="Arial" w:hAnsi="Arial" w:cs="Arial"/>
          <w:sz w:val="24"/>
          <w:szCs w:val="24"/>
        </w:rPr>
        <w:t xml:space="preserve"> využívají i občané ostatních měst. SML je pověřenou obcí 3. stupně a ve vysokém standardu zajišťuje pro občany výkon veřejné správy. Je jedním z mála měst České republiky, kde je možné si vyřídit občanský průkaz nebo řidičský průkaz i v sobotu, ve dnu pracovního volna. </w:t>
      </w:r>
      <w:r w:rsidR="0038581D" w:rsidRPr="002138D4">
        <w:rPr>
          <w:rFonts w:ascii="Arial" w:hAnsi="Arial" w:cs="Arial"/>
          <w:sz w:val="24"/>
          <w:szCs w:val="24"/>
        </w:rPr>
        <w:t>Z pohledu legislativy se vedení města dlouhodobě snaží zasadit všechny své činnosti do legislativního rámce, aby v budoucnu mohlo pracovat na zlepšování jednotlivých služeb. Město má svůj statut, který definuje postavení města a jednotlivých orgánů města</w:t>
      </w:r>
      <w:r w:rsidR="0035689B">
        <w:rPr>
          <w:rFonts w:ascii="Arial" w:hAnsi="Arial" w:cs="Arial"/>
          <w:sz w:val="24"/>
          <w:szCs w:val="24"/>
        </w:rPr>
        <w:t xml:space="preserve"> a </w:t>
      </w:r>
      <w:r w:rsidR="0038581D" w:rsidRPr="002138D4">
        <w:rPr>
          <w:rFonts w:ascii="Arial" w:hAnsi="Arial" w:cs="Arial"/>
          <w:sz w:val="24"/>
          <w:szCs w:val="24"/>
        </w:rPr>
        <w:t>řeší</w:t>
      </w:r>
      <w:r w:rsidR="0035689B">
        <w:rPr>
          <w:rFonts w:ascii="Arial" w:hAnsi="Arial" w:cs="Arial"/>
          <w:sz w:val="24"/>
          <w:szCs w:val="24"/>
        </w:rPr>
        <w:t xml:space="preserve"> i</w:t>
      </w:r>
      <w:r w:rsidR="0038581D" w:rsidRPr="002138D4">
        <w:rPr>
          <w:rFonts w:ascii="Arial" w:hAnsi="Arial" w:cs="Arial"/>
          <w:sz w:val="24"/>
          <w:szCs w:val="24"/>
        </w:rPr>
        <w:t xml:space="preserve"> postavení správního obvodu Liberec – Vratislavice nad Nisou a zabývá se i řešením činností v samostatné a přenesené působnosti, které jí ukládá zákon č. 128/2000 Sb. o obcích. V situační analýze i v rámci definování silných a slabých stránek bylo zjištěno, že SML plní všechny povinnosti, které jí legislativa ukládá. Další pravidla určuje pracovníkům města organizační řád, který obsahuje i funkční popis činnosti jednotlivých odborů a oddělení.</w:t>
      </w:r>
      <w:r w:rsidR="007F6A65" w:rsidRPr="002138D4">
        <w:rPr>
          <w:rFonts w:ascii="Arial" w:hAnsi="Arial" w:cs="Arial"/>
          <w:sz w:val="24"/>
          <w:szCs w:val="24"/>
        </w:rPr>
        <w:t xml:space="preserve"> Vytvoření vnitřních pravidel umožňuje do budoucna racionalizaci jednotlivých činností a veřejných služeb. </w:t>
      </w:r>
      <w:r w:rsidR="00BE4D05" w:rsidRPr="002138D4">
        <w:rPr>
          <w:rFonts w:ascii="Arial" w:hAnsi="Arial" w:cs="Arial"/>
          <w:sz w:val="24"/>
          <w:szCs w:val="24"/>
        </w:rPr>
        <w:t>V České republice dlouhodobě dochází ke změnám legislativy a k novým a novým pravidlům, které veřejné správě ztěžují život. Zavádění těchto pravidel s</w:t>
      </w:r>
      <w:r w:rsidR="00144AF6">
        <w:rPr>
          <w:rFonts w:ascii="Arial" w:hAnsi="Arial" w:cs="Arial"/>
          <w:sz w:val="24"/>
          <w:szCs w:val="24"/>
        </w:rPr>
        <w:t> </w:t>
      </w:r>
      <w:r w:rsidR="00BE4D05" w:rsidRPr="002138D4">
        <w:rPr>
          <w:rFonts w:ascii="Arial" w:hAnsi="Arial" w:cs="Arial"/>
          <w:sz w:val="24"/>
          <w:szCs w:val="24"/>
        </w:rPr>
        <w:t>sebou</w:t>
      </w:r>
      <w:r w:rsidR="00144AF6">
        <w:rPr>
          <w:rFonts w:ascii="Arial" w:hAnsi="Arial" w:cs="Arial"/>
          <w:sz w:val="24"/>
          <w:szCs w:val="24"/>
        </w:rPr>
        <w:t xml:space="preserve"> bohužel</w:t>
      </w:r>
      <w:r w:rsidR="00BE4D05" w:rsidRPr="002138D4">
        <w:rPr>
          <w:rFonts w:ascii="Arial" w:hAnsi="Arial" w:cs="Arial"/>
          <w:sz w:val="24"/>
          <w:szCs w:val="24"/>
        </w:rPr>
        <w:t xml:space="preserve"> většinou nenese vyšší finanční prostředky na přenesenou působnost a tím dochází k vyššímu zatížení jednotlivých pracovníků MML</w:t>
      </w:r>
      <w:r w:rsidR="00144AF6">
        <w:rPr>
          <w:rFonts w:ascii="Arial" w:hAnsi="Arial" w:cs="Arial"/>
          <w:sz w:val="24"/>
          <w:szCs w:val="24"/>
        </w:rPr>
        <w:t>, neboť není možné zvyšovat personální kapacity MML</w:t>
      </w:r>
      <w:r w:rsidR="00BE4D05" w:rsidRPr="002138D4">
        <w:rPr>
          <w:rFonts w:ascii="Arial" w:hAnsi="Arial" w:cs="Arial"/>
          <w:sz w:val="24"/>
          <w:szCs w:val="24"/>
        </w:rPr>
        <w:t xml:space="preserve">. </w:t>
      </w:r>
    </w:p>
    <w:p w:rsidR="009F6081" w:rsidRDefault="007B1E41" w:rsidP="009911C1">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Takovou ukázkou jsou např. projekty eGovernmentu.</w:t>
      </w:r>
      <w:r w:rsidR="009911C1">
        <w:rPr>
          <w:rFonts w:ascii="Arial" w:hAnsi="Arial" w:cs="Arial"/>
          <w:sz w:val="24"/>
          <w:szCs w:val="24"/>
        </w:rPr>
        <w:t xml:space="preserve"> Cílem těchto projektů by mělo být</w:t>
      </w:r>
      <w:r w:rsidR="009911C1" w:rsidRPr="009911C1">
        <w:rPr>
          <w:rFonts w:ascii="Arial" w:hAnsi="Arial" w:cs="Arial"/>
          <w:sz w:val="24"/>
          <w:szCs w:val="24"/>
        </w:rPr>
        <w:t xml:space="preserve"> přiblížení a zkvalitnění veřejných služeb občanovi, zajištění jejich maximální dostupnosti</w:t>
      </w:r>
      <w:r w:rsidR="009911C1">
        <w:rPr>
          <w:rFonts w:ascii="Arial" w:hAnsi="Arial" w:cs="Arial"/>
          <w:sz w:val="24"/>
          <w:szCs w:val="24"/>
        </w:rPr>
        <w:t xml:space="preserve"> a kvality, </w:t>
      </w:r>
      <w:r w:rsidR="009911C1" w:rsidRPr="009911C1">
        <w:rPr>
          <w:rFonts w:ascii="Arial" w:hAnsi="Arial" w:cs="Arial"/>
          <w:sz w:val="24"/>
          <w:szCs w:val="24"/>
        </w:rPr>
        <w:t>zefektivnění činnosti úřadů veřejné správy, snížení finančních nároků na chod administrativy</w:t>
      </w:r>
      <w:r w:rsidR="009911C1">
        <w:rPr>
          <w:rFonts w:ascii="Arial" w:hAnsi="Arial" w:cs="Arial"/>
          <w:sz w:val="24"/>
          <w:szCs w:val="24"/>
        </w:rPr>
        <w:t xml:space="preserve"> nebo</w:t>
      </w:r>
      <w:r w:rsidR="009911C1" w:rsidRPr="009911C1">
        <w:rPr>
          <w:rFonts w:ascii="Arial" w:hAnsi="Arial" w:cs="Arial"/>
          <w:sz w:val="24"/>
          <w:szCs w:val="24"/>
        </w:rPr>
        <w:t xml:space="preserve"> zajištění transp</w:t>
      </w:r>
      <w:r w:rsidR="009911C1">
        <w:rPr>
          <w:rFonts w:ascii="Arial" w:hAnsi="Arial" w:cs="Arial"/>
          <w:sz w:val="24"/>
          <w:szCs w:val="24"/>
        </w:rPr>
        <w:t xml:space="preserve">arentního výkonu veřejné správy. </w:t>
      </w:r>
      <w:r>
        <w:rPr>
          <w:rFonts w:ascii="Arial" w:hAnsi="Arial" w:cs="Arial"/>
          <w:sz w:val="24"/>
          <w:szCs w:val="24"/>
        </w:rPr>
        <w:t>Tyto</w:t>
      </w:r>
      <w:r w:rsidR="009911C1">
        <w:rPr>
          <w:rFonts w:ascii="Arial" w:hAnsi="Arial" w:cs="Arial"/>
          <w:sz w:val="24"/>
          <w:szCs w:val="24"/>
        </w:rPr>
        <w:t xml:space="preserve"> projekty dnes</w:t>
      </w:r>
      <w:r>
        <w:rPr>
          <w:rFonts w:ascii="Arial" w:hAnsi="Arial" w:cs="Arial"/>
          <w:sz w:val="24"/>
          <w:szCs w:val="24"/>
        </w:rPr>
        <w:t xml:space="preserve"> sice přinášejí větší komfort občanovi ve vyřizování úředních záležitostí</w:t>
      </w:r>
      <w:r w:rsidR="009911C1">
        <w:rPr>
          <w:rFonts w:ascii="Arial" w:hAnsi="Arial" w:cs="Arial"/>
          <w:sz w:val="24"/>
          <w:szCs w:val="24"/>
        </w:rPr>
        <w:t xml:space="preserve"> (především Czech POINT)</w:t>
      </w:r>
      <w:r>
        <w:rPr>
          <w:rFonts w:ascii="Arial" w:hAnsi="Arial" w:cs="Arial"/>
          <w:sz w:val="24"/>
          <w:szCs w:val="24"/>
        </w:rPr>
        <w:t>, ale především dalšími náklady na správu informačních technologií činí některé projekty neefektivní.</w:t>
      </w:r>
      <w:r w:rsidR="0081110E">
        <w:rPr>
          <w:rFonts w:ascii="Arial" w:hAnsi="Arial" w:cs="Arial"/>
          <w:sz w:val="24"/>
          <w:szCs w:val="24"/>
        </w:rPr>
        <w:t xml:space="preserve"> </w:t>
      </w:r>
      <w:r>
        <w:rPr>
          <w:rFonts w:ascii="Arial" w:hAnsi="Arial" w:cs="Arial"/>
          <w:sz w:val="24"/>
          <w:szCs w:val="24"/>
        </w:rPr>
        <w:t xml:space="preserve"> Přitom především SML realizuje projekty v oblasti informačních a komunikačních technologií postupně ve spolupráci se svou společností Liberecká </w:t>
      </w:r>
      <w:r w:rsidR="00AC48F2">
        <w:rPr>
          <w:rFonts w:ascii="Arial" w:hAnsi="Arial" w:cs="Arial"/>
          <w:sz w:val="24"/>
          <w:szCs w:val="24"/>
        </w:rPr>
        <w:t>IS</w:t>
      </w:r>
      <w:r>
        <w:rPr>
          <w:rFonts w:ascii="Arial" w:hAnsi="Arial" w:cs="Arial"/>
          <w:sz w:val="24"/>
          <w:szCs w:val="24"/>
        </w:rPr>
        <w:t xml:space="preserve">, a.s. a tento vztah rozhodně </w:t>
      </w:r>
      <w:r w:rsidR="00B8140B">
        <w:rPr>
          <w:rFonts w:ascii="Arial" w:hAnsi="Arial" w:cs="Arial"/>
          <w:sz w:val="24"/>
          <w:szCs w:val="24"/>
        </w:rPr>
        <w:t xml:space="preserve">činnost informatizace města zefektivňuje. </w:t>
      </w:r>
      <w:r w:rsidR="00E3483B">
        <w:rPr>
          <w:rFonts w:ascii="Arial" w:hAnsi="Arial" w:cs="Arial"/>
          <w:sz w:val="24"/>
          <w:szCs w:val="24"/>
        </w:rPr>
        <w:t xml:space="preserve">Projekty se realizují postupně a jejich cílem je komfortnější služba pro občana a informovanost občanů. </w:t>
      </w:r>
      <w:r w:rsidR="009C3874">
        <w:rPr>
          <w:rFonts w:ascii="Arial" w:hAnsi="Arial" w:cs="Arial"/>
          <w:sz w:val="24"/>
          <w:szCs w:val="24"/>
        </w:rPr>
        <w:t>SML chtělo z </w:t>
      </w:r>
      <w:r w:rsidR="0081110E">
        <w:rPr>
          <w:rFonts w:ascii="Arial" w:hAnsi="Arial" w:cs="Arial"/>
          <w:sz w:val="24"/>
          <w:szCs w:val="24"/>
        </w:rPr>
        <w:t xml:space="preserve"> </w:t>
      </w:r>
      <w:r w:rsidR="009C3874">
        <w:rPr>
          <w:rFonts w:ascii="Arial" w:hAnsi="Arial" w:cs="Arial"/>
          <w:sz w:val="24"/>
          <w:szCs w:val="24"/>
        </w:rPr>
        <w:t>9.</w:t>
      </w:r>
      <w:r w:rsidR="0081110E">
        <w:rPr>
          <w:rFonts w:ascii="Arial" w:hAnsi="Arial" w:cs="Arial"/>
          <w:sz w:val="24"/>
          <w:szCs w:val="24"/>
        </w:rPr>
        <w:t xml:space="preserve"> </w:t>
      </w:r>
      <w:r w:rsidR="009C3874">
        <w:rPr>
          <w:rFonts w:ascii="Arial" w:hAnsi="Arial" w:cs="Arial"/>
          <w:sz w:val="24"/>
          <w:szCs w:val="24"/>
        </w:rPr>
        <w:t>výzvy Integrovaného operačního programu realizovat projekt „Otevřené město“, v rámci kterého chtělo zajistit pro občany SMS parkování, nebo přístup na úřad prostřednictvím komunikačního portálu, projekt však prozatím nebyl podpořen.</w:t>
      </w:r>
      <w:r w:rsidR="0081110E">
        <w:rPr>
          <w:rFonts w:ascii="Arial" w:hAnsi="Arial" w:cs="Arial"/>
          <w:sz w:val="24"/>
          <w:szCs w:val="24"/>
        </w:rPr>
        <w:t xml:space="preserve"> Město však chce v těchto aktivitách pokračovat. Jak již bylo výše uvedeno, informatizace zvyšuje taktéž finanční nároky na správu informačních systémů, případně nároky na lidské kapacity. Personální problém vyřešilo SML prostřednictvím své založené akciové společnosti a pravidelně taktéž inventarizuje náklady na správu informačních systémů, i proto dochází v současné době k výměně ekonomického informačního systému SAP za levnější systém firmy Gordic, spol. s r.o.</w:t>
      </w:r>
      <w:r w:rsidR="009555F6">
        <w:rPr>
          <w:rFonts w:ascii="Arial" w:hAnsi="Arial" w:cs="Arial"/>
          <w:sz w:val="24"/>
          <w:szCs w:val="24"/>
        </w:rPr>
        <w:t xml:space="preserve"> Důvodem však není jen ekonomické hledisko, ale i stav, kdy systém SAP nepružně</w:t>
      </w:r>
      <w:r w:rsidR="009555F6" w:rsidRPr="009555F6">
        <w:rPr>
          <w:rFonts w:ascii="Arial" w:hAnsi="Arial" w:cs="Arial"/>
          <w:sz w:val="24"/>
          <w:szCs w:val="24"/>
        </w:rPr>
        <w:t xml:space="preserve"> reag</w:t>
      </w:r>
      <w:r w:rsidR="009555F6">
        <w:rPr>
          <w:rFonts w:ascii="Arial" w:hAnsi="Arial" w:cs="Arial"/>
          <w:sz w:val="24"/>
          <w:szCs w:val="24"/>
        </w:rPr>
        <w:t>oval</w:t>
      </w:r>
      <w:r w:rsidR="009555F6" w:rsidRPr="009555F6">
        <w:rPr>
          <w:rFonts w:ascii="Arial" w:hAnsi="Arial" w:cs="Arial"/>
          <w:sz w:val="24"/>
          <w:szCs w:val="24"/>
        </w:rPr>
        <w:t xml:space="preserve"> na legislativní změny</w:t>
      </w:r>
      <w:r w:rsidR="00AC48F2">
        <w:rPr>
          <w:rFonts w:ascii="Arial" w:hAnsi="Arial" w:cs="Arial"/>
          <w:sz w:val="24"/>
          <w:szCs w:val="24"/>
        </w:rPr>
        <w:t>,</w:t>
      </w:r>
      <w:r w:rsidR="009555F6">
        <w:rPr>
          <w:rFonts w:ascii="Arial" w:hAnsi="Arial" w:cs="Arial"/>
          <w:sz w:val="24"/>
          <w:szCs w:val="24"/>
        </w:rPr>
        <w:t xml:space="preserve"> a </w:t>
      </w:r>
      <w:r w:rsidR="009555F6" w:rsidRPr="009555F6">
        <w:rPr>
          <w:rFonts w:ascii="Arial" w:hAnsi="Arial" w:cs="Arial"/>
          <w:sz w:val="24"/>
          <w:szCs w:val="24"/>
        </w:rPr>
        <w:t>implementace</w:t>
      </w:r>
      <w:r w:rsidR="009555F6">
        <w:rPr>
          <w:rFonts w:ascii="Arial" w:hAnsi="Arial" w:cs="Arial"/>
          <w:sz w:val="24"/>
          <w:szCs w:val="24"/>
        </w:rPr>
        <w:t xml:space="preserve"> těchto změn</w:t>
      </w:r>
      <w:r w:rsidR="009555F6" w:rsidRPr="009555F6">
        <w:rPr>
          <w:rFonts w:ascii="Arial" w:hAnsi="Arial" w:cs="Arial"/>
          <w:sz w:val="24"/>
          <w:szCs w:val="24"/>
        </w:rPr>
        <w:t xml:space="preserve"> do prostředí SML </w:t>
      </w:r>
      <w:r w:rsidR="009555F6">
        <w:rPr>
          <w:rFonts w:ascii="Arial" w:hAnsi="Arial" w:cs="Arial"/>
          <w:sz w:val="24"/>
          <w:szCs w:val="24"/>
        </w:rPr>
        <w:t xml:space="preserve">byla </w:t>
      </w:r>
      <w:r w:rsidR="009555F6" w:rsidRPr="009555F6">
        <w:rPr>
          <w:rFonts w:ascii="Arial" w:hAnsi="Arial" w:cs="Arial"/>
          <w:sz w:val="24"/>
          <w:szCs w:val="24"/>
        </w:rPr>
        <w:t>nadstandardně náročná a problematická</w:t>
      </w:r>
      <w:r w:rsidR="00AC48F2">
        <w:rPr>
          <w:rFonts w:ascii="Arial" w:hAnsi="Arial" w:cs="Arial"/>
          <w:sz w:val="24"/>
          <w:szCs w:val="24"/>
        </w:rPr>
        <w:t>.</w:t>
      </w:r>
      <w:r w:rsidR="0081110E">
        <w:rPr>
          <w:rFonts w:ascii="Arial" w:hAnsi="Arial" w:cs="Arial"/>
          <w:sz w:val="24"/>
          <w:szCs w:val="24"/>
        </w:rPr>
        <w:t xml:space="preserve"> </w:t>
      </w:r>
      <w:r w:rsidR="00D468AB">
        <w:rPr>
          <w:rFonts w:ascii="Arial" w:hAnsi="Arial" w:cs="Arial"/>
          <w:sz w:val="24"/>
          <w:szCs w:val="24"/>
        </w:rPr>
        <w:t>SML s</w:t>
      </w:r>
      <w:r w:rsidR="00860CE3">
        <w:rPr>
          <w:rFonts w:ascii="Arial" w:hAnsi="Arial" w:cs="Arial"/>
          <w:sz w:val="24"/>
          <w:szCs w:val="24"/>
        </w:rPr>
        <w:t>polupracuje taktéž s Libereckým krajem, který je nositelem a garantem projektu Opuscard</w:t>
      </w:r>
      <w:r w:rsidR="002C362A">
        <w:rPr>
          <w:rFonts w:ascii="Arial" w:hAnsi="Arial" w:cs="Arial"/>
          <w:sz w:val="24"/>
          <w:szCs w:val="24"/>
        </w:rPr>
        <w:t xml:space="preserve">, který v současné době spravuje Liberecká </w:t>
      </w:r>
      <w:r w:rsidR="002A1CF0">
        <w:rPr>
          <w:rFonts w:ascii="Arial" w:hAnsi="Arial" w:cs="Arial"/>
          <w:sz w:val="24"/>
          <w:szCs w:val="24"/>
        </w:rPr>
        <w:t>IS</w:t>
      </w:r>
      <w:r w:rsidR="002C362A">
        <w:rPr>
          <w:rFonts w:ascii="Arial" w:hAnsi="Arial" w:cs="Arial"/>
          <w:sz w:val="24"/>
          <w:szCs w:val="24"/>
        </w:rPr>
        <w:t>, a.s. Tyto projekty dlouhodobě naplňují výše uvedené cíle a zpřístupňují a zjednodušují občanovi přístup k</w:t>
      </w:r>
      <w:r w:rsidR="00853AFB">
        <w:rPr>
          <w:rFonts w:ascii="Arial" w:hAnsi="Arial" w:cs="Arial"/>
          <w:sz w:val="24"/>
          <w:szCs w:val="24"/>
        </w:rPr>
        <w:t> </w:t>
      </w:r>
      <w:r w:rsidR="002C362A">
        <w:rPr>
          <w:rFonts w:ascii="Arial" w:hAnsi="Arial" w:cs="Arial"/>
          <w:sz w:val="24"/>
          <w:szCs w:val="24"/>
        </w:rPr>
        <w:t>veřejné</w:t>
      </w:r>
      <w:r w:rsidR="00853AFB">
        <w:rPr>
          <w:rFonts w:ascii="Arial" w:hAnsi="Arial" w:cs="Arial"/>
          <w:sz w:val="24"/>
          <w:szCs w:val="24"/>
        </w:rPr>
        <w:t xml:space="preserve"> i komerční</w:t>
      </w:r>
      <w:r w:rsidR="002C362A">
        <w:rPr>
          <w:rFonts w:ascii="Arial" w:hAnsi="Arial" w:cs="Arial"/>
          <w:sz w:val="24"/>
          <w:szCs w:val="24"/>
        </w:rPr>
        <w:t xml:space="preserve"> službě. </w:t>
      </w:r>
    </w:p>
    <w:p w:rsidR="00313307" w:rsidRDefault="00614547" w:rsidP="00384486">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Řada veřejných služeb je poskytována prostřednictvím zřizovaných a zakládaných organizací. </w:t>
      </w:r>
      <w:r w:rsidR="006276EE">
        <w:rPr>
          <w:rFonts w:ascii="Arial" w:hAnsi="Arial" w:cs="Arial"/>
          <w:sz w:val="24"/>
          <w:szCs w:val="24"/>
        </w:rPr>
        <w:t xml:space="preserve">Jedná se především o správu lesů, služby školské (především předškolní a základních vzdělávání), kulturní nebo sociální, které jsou zajišťovány příspěvkovými organizacemi města, nebo služby správy komunikací, </w:t>
      </w:r>
      <w:r w:rsidR="00C86140">
        <w:rPr>
          <w:rFonts w:ascii="Arial" w:hAnsi="Arial" w:cs="Arial"/>
          <w:sz w:val="24"/>
          <w:szCs w:val="24"/>
        </w:rPr>
        <w:t>veřejné dopravy</w:t>
      </w:r>
      <w:r w:rsidR="006276EE">
        <w:rPr>
          <w:rFonts w:ascii="Arial" w:hAnsi="Arial" w:cs="Arial"/>
          <w:sz w:val="24"/>
          <w:szCs w:val="24"/>
        </w:rPr>
        <w:t xml:space="preserve"> nebo informační služby, které jsou zajišťovány obchodními společnostmi. </w:t>
      </w:r>
      <w:r w:rsidR="00514A5A">
        <w:rPr>
          <w:rFonts w:ascii="Arial" w:hAnsi="Arial" w:cs="Arial"/>
          <w:sz w:val="24"/>
          <w:szCs w:val="24"/>
        </w:rPr>
        <w:t xml:space="preserve">SML v rámci projektu </w:t>
      </w:r>
      <w:r w:rsidR="00514A5A" w:rsidRPr="00514A5A">
        <w:rPr>
          <w:rFonts w:ascii="Arial" w:hAnsi="Arial" w:cs="Arial"/>
          <w:sz w:val="24"/>
          <w:szCs w:val="24"/>
        </w:rPr>
        <w:t xml:space="preserve">„Zvýšení </w:t>
      </w:r>
      <w:r w:rsidR="00514A5A" w:rsidRPr="00514A5A">
        <w:rPr>
          <w:rFonts w:ascii="Arial" w:hAnsi="Arial" w:cs="Arial"/>
          <w:bCs/>
          <w:sz w:val="24"/>
          <w:szCs w:val="24"/>
        </w:rPr>
        <w:t>efektivity řízení lidských zdrojů</w:t>
      </w:r>
      <w:r w:rsidR="00514A5A">
        <w:rPr>
          <w:rFonts w:ascii="Arial" w:hAnsi="Arial" w:cs="Arial"/>
          <w:bCs/>
          <w:sz w:val="24"/>
          <w:szCs w:val="24"/>
        </w:rPr>
        <w:t>,</w:t>
      </w:r>
      <w:r w:rsidR="00514A5A" w:rsidRPr="00514A5A">
        <w:rPr>
          <w:rFonts w:ascii="Arial" w:hAnsi="Arial" w:cs="Arial"/>
          <w:sz w:val="24"/>
          <w:szCs w:val="24"/>
        </w:rPr>
        <w:t xml:space="preserve"> implementace a integrace procesů hodnocení a vzdělávání zaměstnanců SML“, který je spolufinancován z Operačního programu Lidské zdroje a zaměstnanost, </w:t>
      </w:r>
      <w:r w:rsidR="00514A5A">
        <w:rPr>
          <w:rFonts w:ascii="Arial" w:hAnsi="Arial" w:cs="Arial"/>
          <w:sz w:val="24"/>
          <w:szCs w:val="24"/>
        </w:rPr>
        <w:t>zpracovalo</w:t>
      </w:r>
      <w:r w:rsidR="00514A5A" w:rsidRPr="00514A5A">
        <w:rPr>
          <w:rFonts w:ascii="Arial" w:hAnsi="Arial" w:cs="Arial"/>
          <w:sz w:val="24"/>
          <w:szCs w:val="24"/>
        </w:rPr>
        <w:t xml:space="preserve"> Strategi</w:t>
      </w:r>
      <w:r w:rsidR="00514A5A">
        <w:rPr>
          <w:rFonts w:ascii="Arial" w:hAnsi="Arial" w:cs="Arial"/>
          <w:sz w:val="24"/>
          <w:szCs w:val="24"/>
        </w:rPr>
        <w:t>i</w:t>
      </w:r>
      <w:r w:rsidR="00514A5A" w:rsidRPr="00514A5A">
        <w:rPr>
          <w:rFonts w:ascii="Arial" w:hAnsi="Arial" w:cs="Arial"/>
          <w:sz w:val="24"/>
          <w:szCs w:val="24"/>
        </w:rPr>
        <w:t xml:space="preserve"> pro zřizované a zakládané organizace SML a katalog veřejných služeb, které jsou jednotlivými společnostmi poskytovány.</w:t>
      </w:r>
      <w:r w:rsidR="00E943D7">
        <w:rPr>
          <w:rFonts w:ascii="Arial" w:hAnsi="Arial" w:cs="Arial"/>
          <w:sz w:val="24"/>
          <w:szCs w:val="24"/>
        </w:rPr>
        <w:t xml:space="preserve"> </w:t>
      </w:r>
      <w:r w:rsidR="004452C9">
        <w:rPr>
          <w:rFonts w:ascii="Arial" w:hAnsi="Arial" w:cs="Arial"/>
          <w:sz w:val="24"/>
          <w:szCs w:val="24"/>
        </w:rPr>
        <w:t>Cílem bylo o</w:t>
      </w:r>
      <w:r w:rsidR="004452C9" w:rsidRPr="004452C9">
        <w:rPr>
          <w:rFonts w:ascii="Arial" w:hAnsi="Arial" w:cs="Arial"/>
          <w:sz w:val="24"/>
          <w:szCs w:val="24"/>
        </w:rPr>
        <w:t>ptimalizovat rozsah a strukturu organizací v segmentu veřejné služby a poskytnout pro tuto činnost vhodné nástroje,</w:t>
      </w:r>
      <w:r w:rsidR="004452C9">
        <w:rPr>
          <w:rFonts w:ascii="Arial" w:hAnsi="Arial" w:cs="Arial"/>
          <w:sz w:val="24"/>
          <w:szCs w:val="24"/>
        </w:rPr>
        <w:t xml:space="preserve"> </w:t>
      </w:r>
      <w:r w:rsidR="004452C9" w:rsidRPr="004452C9">
        <w:rPr>
          <w:rFonts w:ascii="Arial" w:hAnsi="Arial" w:cs="Arial"/>
          <w:sz w:val="24"/>
          <w:szCs w:val="24"/>
        </w:rPr>
        <w:t>identifikovat hlavní pravidla pro potřeby zajištění funkčnosti veřejných služeb,</w:t>
      </w:r>
      <w:r w:rsidR="004452C9">
        <w:rPr>
          <w:rFonts w:ascii="Arial" w:hAnsi="Arial" w:cs="Arial"/>
          <w:sz w:val="24"/>
          <w:szCs w:val="24"/>
        </w:rPr>
        <w:t xml:space="preserve"> </w:t>
      </w:r>
      <w:r w:rsidR="004452C9" w:rsidRPr="004452C9">
        <w:rPr>
          <w:rFonts w:ascii="Arial" w:hAnsi="Arial" w:cs="Arial"/>
          <w:sz w:val="24"/>
          <w:szCs w:val="24"/>
        </w:rPr>
        <w:t>identifikovat relevanci a potř</w:t>
      </w:r>
      <w:r w:rsidR="004452C9">
        <w:rPr>
          <w:rFonts w:ascii="Arial" w:hAnsi="Arial" w:cs="Arial"/>
          <w:sz w:val="24"/>
          <w:szCs w:val="24"/>
        </w:rPr>
        <w:t xml:space="preserve">ebnost konkrétní veřejné služby a </w:t>
      </w:r>
      <w:r w:rsidR="004452C9" w:rsidRPr="004452C9">
        <w:rPr>
          <w:rFonts w:ascii="Arial" w:hAnsi="Arial" w:cs="Arial"/>
          <w:sz w:val="24"/>
          <w:szCs w:val="24"/>
        </w:rPr>
        <w:t>vytvořit sadu nástrojů a postupů pro potřeby průběžného řízení rozsahu a struktury veřejných služeb.</w:t>
      </w:r>
      <w:r w:rsidR="00313307">
        <w:rPr>
          <w:rFonts w:ascii="Arial" w:hAnsi="Arial" w:cs="Arial"/>
          <w:sz w:val="24"/>
          <w:szCs w:val="24"/>
        </w:rPr>
        <w:t xml:space="preserve"> K existenci daných organizací musí především</w:t>
      </w:r>
      <w:r w:rsidR="00B914B9">
        <w:rPr>
          <w:rFonts w:ascii="Arial" w:hAnsi="Arial" w:cs="Arial"/>
          <w:sz w:val="24"/>
          <w:szCs w:val="24"/>
        </w:rPr>
        <w:t xml:space="preserve"> existovat společenská potřeba a </w:t>
      </w:r>
      <w:r w:rsidR="00313307">
        <w:rPr>
          <w:rFonts w:ascii="Arial" w:hAnsi="Arial" w:cs="Arial"/>
          <w:sz w:val="24"/>
          <w:szCs w:val="24"/>
        </w:rPr>
        <w:t>n</w:t>
      </w:r>
      <w:r w:rsidR="00313307" w:rsidRPr="00313307">
        <w:rPr>
          <w:rFonts w:ascii="Arial" w:hAnsi="Arial" w:cs="Arial"/>
          <w:sz w:val="24"/>
          <w:szCs w:val="24"/>
        </w:rPr>
        <w:t>ásledně musí organizaci být d</w:t>
      </w:r>
      <w:r w:rsidR="00B914B9">
        <w:rPr>
          <w:rFonts w:ascii="Arial" w:hAnsi="Arial" w:cs="Arial"/>
          <w:sz w:val="24"/>
          <w:szCs w:val="24"/>
        </w:rPr>
        <w:t xml:space="preserve">efinována přesně hlavní činnost. V rámci projektu taktéž </w:t>
      </w:r>
      <w:r w:rsidR="00313307">
        <w:rPr>
          <w:rFonts w:ascii="Arial" w:hAnsi="Arial" w:cs="Arial"/>
          <w:sz w:val="24"/>
          <w:szCs w:val="24"/>
        </w:rPr>
        <w:t>došlo</w:t>
      </w:r>
      <w:r w:rsidR="00313307" w:rsidRPr="00313307">
        <w:rPr>
          <w:rFonts w:ascii="Arial" w:hAnsi="Arial" w:cs="Arial"/>
          <w:sz w:val="24"/>
          <w:szCs w:val="24"/>
        </w:rPr>
        <w:t xml:space="preserve"> k vytvoření popisu možností dalšího rozvoje ZZO s odkazem na volné zdroje, které mohou být alokovány na uspokojení poptávky po jí nabízených službách. Tyto činnosti mohou být zajišťovány</w:t>
      </w:r>
      <w:r w:rsidR="00612C81">
        <w:rPr>
          <w:rFonts w:ascii="Arial" w:hAnsi="Arial" w:cs="Arial"/>
          <w:sz w:val="24"/>
          <w:szCs w:val="24"/>
        </w:rPr>
        <w:t xml:space="preserve"> i</w:t>
      </w:r>
      <w:r w:rsidR="00313307" w:rsidRPr="00313307">
        <w:rPr>
          <w:rFonts w:ascii="Arial" w:hAnsi="Arial" w:cs="Arial"/>
          <w:sz w:val="24"/>
          <w:szCs w:val="24"/>
        </w:rPr>
        <w:t xml:space="preserve"> formou doplňkové činnosti.</w:t>
      </w:r>
      <w:r w:rsidR="00313307">
        <w:rPr>
          <w:rFonts w:ascii="Arial" w:hAnsi="Arial" w:cs="Arial"/>
          <w:sz w:val="24"/>
          <w:szCs w:val="24"/>
        </w:rPr>
        <w:t xml:space="preserve"> V současné době se SML bude zabývat problémem možné restrukturalizace ZZO. </w:t>
      </w:r>
      <w:r w:rsidR="005C3878">
        <w:rPr>
          <w:rFonts w:ascii="Arial" w:hAnsi="Arial" w:cs="Arial"/>
          <w:sz w:val="24"/>
          <w:szCs w:val="24"/>
        </w:rPr>
        <w:t>SML má v současné době k dispozici karty všech veřejných služeb vykonávaných ZZO a v těchto jsou definovány právní předpisy, na základě kterých je služba vykonávána, garant, zákazník a poskytovatel veřejné služby</w:t>
      </w:r>
      <w:r w:rsidR="005357DF">
        <w:rPr>
          <w:rFonts w:ascii="Arial" w:hAnsi="Arial" w:cs="Arial"/>
          <w:sz w:val="24"/>
          <w:szCs w:val="24"/>
        </w:rPr>
        <w:t xml:space="preserve">, způsob financování apod. </w:t>
      </w:r>
      <w:r w:rsidR="005C3878">
        <w:rPr>
          <w:rFonts w:ascii="Arial" w:hAnsi="Arial" w:cs="Arial"/>
          <w:sz w:val="24"/>
          <w:szCs w:val="24"/>
        </w:rPr>
        <w:t xml:space="preserve"> </w:t>
      </w:r>
      <w:r w:rsidR="006960EE">
        <w:rPr>
          <w:rFonts w:ascii="Arial" w:hAnsi="Arial" w:cs="Arial"/>
          <w:sz w:val="24"/>
          <w:szCs w:val="24"/>
        </w:rPr>
        <w:t xml:space="preserve">Důležitost těchto kroků podtrhují tabulky </w:t>
      </w:r>
      <w:r w:rsidR="005E5032">
        <w:rPr>
          <w:rFonts w:ascii="Arial" w:hAnsi="Arial" w:cs="Arial"/>
          <w:sz w:val="24"/>
          <w:szCs w:val="24"/>
        </w:rPr>
        <w:t>v situační analýze</w:t>
      </w:r>
      <w:r w:rsidR="006960EE">
        <w:rPr>
          <w:rFonts w:ascii="Arial" w:hAnsi="Arial" w:cs="Arial"/>
          <w:sz w:val="24"/>
          <w:szCs w:val="24"/>
        </w:rPr>
        <w:t>, které ukazují hospodaření organizací ve školství, v kultuře, v sociálních službách</w:t>
      </w:r>
      <w:r w:rsidR="00DC3877">
        <w:rPr>
          <w:rFonts w:ascii="Arial" w:hAnsi="Arial" w:cs="Arial"/>
          <w:sz w:val="24"/>
          <w:szCs w:val="24"/>
        </w:rPr>
        <w:t>, ve správě lesů nebo ve sportu.</w:t>
      </w:r>
      <w:r w:rsidR="006960EE">
        <w:rPr>
          <w:rFonts w:ascii="Arial" w:hAnsi="Arial" w:cs="Arial"/>
          <w:sz w:val="24"/>
          <w:szCs w:val="24"/>
        </w:rPr>
        <w:t xml:space="preserve"> </w:t>
      </w:r>
      <w:r w:rsidR="00DC3877">
        <w:rPr>
          <w:rFonts w:ascii="Arial" w:hAnsi="Arial" w:cs="Arial"/>
          <w:sz w:val="24"/>
          <w:szCs w:val="24"/>
        </w:rPr>
        <w:t xml:space="preserve">Tyto </w:t>
      </w:r>
      <w:r w:rsidR="006960EE">
        <w:rPr>
          <w:rFonts w:ascii="Arial" w:hAnsi="Arial" w:cs="Arial"/>
          <w:sz w:val="24"/>
          <w:szCs w:val="24"/>
        </w:rPr>
        <w:t>organizace vydaly za roky 2008 – 2011 na výdajích takřka 5 mld. Kč.</w:t>
      </w:r>
      <w:r w:rsidR="008F174C">
        <w:rPr>
          <w:rFonts w:ascii="Arial" w:hAnsi="Arial" w:cs="Arial"/>
          <w:sz w:val="24"/>
          <w:szCs w:val="24"/>
        </w:rPr>
        <w:t xml:space="preserve"> Zefektivňování těchto činností je tak určitě správným směrem k optimalizaci veřejných služeb a sni</w:t>
      </w:r>
      <w:r w:rsidR="00F8192F">
        <w:rPr>
          <w:rFonts w:ascii="Arial" w:hAnsi="Arial" w:cs="Arial"/>
          <w:sz w:val="24"/>
          <w:szCs w:val="24"/>
        </w:rPr>
        <w:t xml:space="preserve">žování výdajů na veřejné služby s tím, že nebude ohrožena kvalita jejich poskytování. </w:t>
      </w:r>
      <w:r w:rsidR="00BC51D0">
        <w:rPr>
          <w:rFonts w:ascii="Arial" w:hAnsi="Arial" w:cs="Arial"/>
          <w:sz w:val="24"/>
          <w:szCs w:val="24"/>
        </w:rPr>
        <w:t>Je ale třeba, aby tuto strategii především přijali manažeři ZZO.</w:t>
      </w:r>
      <w:r w:rsidR="003A6CF9">
        <w:rPr>
          <w:rFonts w:ascii="Arial" w:hAnsi="Arial" w:cs="Arial"/>
          <w:sz w:val="24"/>
          <w:szCs w:val="24"/>
        </w:rPr>
        <w:t xml:space="preserve"> SML by se mělo taktéž zabývat existencí organizace Centrum pro výzkum energetického využití litosféry, která nevyvíjí žádnou činnost.</w:t>
      </w:r>
      <w:r w:rsidR="00121DCB">
        <w:rPr>
          <w:rFonts w:ascii="Arial" w:hAnsi="Arial" w:cs="Arial"/>
          <w:sz w:val="24"/>
          <w:szCs w:val="24"/>
        </w:rPr>
        <w:t xml:space="preserve"> </w:t>
      </w:r>
      <w:r w:rsidR="00121DCB" w:rsidRPr="00121DCB">
        <w:rPr>
          <w:rFonts w:ascii="Arial" w:hAnsi="Arial" w:cs="Arial"/>
          <w:sz w:val="24"/>
          <w:szCs w:val="24"/>
        </w:rPr>
        <w:t>Od 1.1.2013 je v</w:t>
      </w:r>
      <w:r w:rsidR="00121DCB">
        <w:rPr>
          <w:rFonts w:ascii="Arial" w:hAnsi="Arial" w:cs="Arial"/>
          <w:sz w:val="24"/>
          <w:szCs w:val="24"/>
        </w:rPr>
        <w:t> </w:t>
      </w:r>
      <w:r w:rsidR="00121DCB" w:rsidRPr="00121DCB">
        <w:rPr>
          <w:rFonts w:ascii="Arial" w:hAnsi="Arial" w:cs="Arial"/>
          <w:sz w:val="24"/>
          <w:szCs w:val="24"/>
        </w:rPr>
        <w:t>realizaci</w:t>
      </w:r>
      <w:r w:rsidR="00121DCB">
        <w:rPr>
          <w:rFonts w:ascii="Arial" w:hAnsi="Arial" w:cs="Arial"/>
          <w:sz w:val="24"/>
          <w:szCs w:val="24"/>
        </w:rPr>
        <w:t xml:space="preserve"> taktéž</w:t>
      </w:r>
      <w:r w:rsidR="00121DCB" w:rsidRPr="00121DCB">
        <w:rPr>
          <w:rFonts w:ascii="Arial" w:hAnsi="Arial" w:cs="Arial"/>
          <w:sz w:val="24"/>
          <w:szCs w:val="24"/>
        </w:rPr>
        <w:t xml:space="preserve"> projekt „Integrovaný systém řízení Statutárního města Liberce a jeho zřizovaných a zakládaných organizací“, který je financován z prostředků Evropského sociálního fondu prostřednictvím Operačního programu Lidské zdroje a zaměstnanost a rozpoč</w:t>
      </w:r>
      <w:r w:rsidR="00384486">
        <w:rPr>
          <w:rFonts w:ascii="Arial" w:hAnsi="Arial" w:cs="Arial"/>
          <w:sz w:val="24"/>
          <w:szCs w:val="24"/>
        </w:rPr>
        <w:t xml:space="preserve">tu Statutárního města Liberec.  </w:t>
      </w:r>
      <w:r w:rsidR="00121DCB" w:rsidRPr="00121DCB">
        <w:rPr>
          <w:rFonts w:ascii="Arial" w:hAnsi="Arial" w:cs="Arial"/>
          <w:sz w:val="24"/>
          <w:szCs w:val="24"/>
        </w:rPr>
        <w:t>Projekt je zaměřen na zvýšení kvality a efektivity poskytovaných služeb magistrátem města Liberce a městských organizací pomocí zavedení systému korporátního řízení a procesů řídící kontroly. Jedním z cílů projektu je posouzení možností automatizované a plně elektronické podpory pracovních postupů dle zákona č. 320/2001, o finanční kontrole ve veřejné správě na straně závazku a výdajů.</w:t>
      </w:r>
    </w:p>
    <w:p w:rsidR="00BC51D0" w:rsidRDefault="00D5413E" w:rsidP="00B711E1">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Na oblast komunikace s veřejností lze nahlížet ze dvou stran. První je </w:t>
      </w:r>
      <w:r w:rsidR="00E365AD">
        <w:rPr>
          <w:rFonts w:ascii="Arial" w:hAnsi="Arial" w:cs="Arial"/>
          <w:sz w:val="24"/>
          <w:szCs w:val="24"/>
        </w:rPr>
        <w:t>snaha být občanům SML k dispozici a zajistit informovat občanů o fungování města. Toto se děje za pomoci několika nástrojů. Základním nástrojem jsou webové stránky, které ale bohužel obsahují řadu odkazů,</w:t>
      </w:r>
      <w:r w:rsidR="006E34E5">
        <w:rPr>
          <w:rFonts w:ascii="Arial" w:hAnsi="Arial" w:cs="Arial"/>
          <w:sz w:val="24"/>
          <w:szCs w:val="24"/>
        </w:rPr>
        <w:t xml:space="preserve"> pod kterými se</w:t>
      </w:r>
      <w:r w:rsidR="00404FC4">
        <w:rPr>
          <w:rFonts w:ascii="Arial" w:hAnsi="Arial" w:cs="Arial"/>
          <w:sz w:val="24"/>
          <w:szCs w:val="24"/>
        </w:rPr>
        <w:t xml:space="preserve"> neskrývají</w:t>
      </w:r>
      <w:r w:rsidR="00E365AD">
        <w:rPr>
          <w:rFonts w:ascii="Arial" w:hAnsi="Arial" w:cs="Arial"/>
          <w:sz w:val="24"/>
          <w:szCs w:val="24"/>
        </w:rPr>
        <w:t xml:space="preserve"> konkrétní informace.</w:t>
      </w:r>
      <w:r w:rsidR="00404FC4">
        <w:rPr>
          <w:rFonts w:ascii="Arial" w:hAnsi="Arial" w:cs="Arial"/>
          <w:sz w:val="24"/>
          <w:szCs w:val="24"/>
        </w:rPr>
        <w:t xml:space="preserve"> </w:t>
      </w:r>
      <w:r w:rsidR="00A80D06">
        <w:rPr>
          <w:rFonts w:ascii="Arial" w:hAnsi="Arial" w:cs="Arial"/>
          <w:sz w:val="24"/>
          <w:szCs w:val="24"/>
        </w:rPr>
        <w:t xml:space="preserve">   </w:t>
      </w:r>
      <w:r w:rsidR="00B4468C">
        <w:rPr>
          <w:rFonts w:ascii="Arial" w:hAnsi="Arial" w:cs="Arial"/>
          <w:sz w:val="24"/>
          <w:szCs w:val="24"/>
        </w:rPr>
        <w:t>U sekce</w:t>
      </w:r>
      <w:r w:rsidR="00404FC4">
        <w:rPr>
          <w:rFonts w:ascii="Arial" w:hAnsi="Arial" w:cs="Arial"/>
          <w:sz w:val="24"/>
          <w:szCs w:val="24"/>
        </w:rPr>
        <w:t xml:space="preserve"> výroční zprávy je řada podsekcí a je tam řada starších výročních zpráv, nové ale většinou chybí, další nedostatky se objevily např. u fondů města, kde je taktéž řada podsekcí, ale dokumenty neexistují.</w:t>
      </w:r>
      <w:r w:rsidR="00B4468C">
        <w:rPr>
          <w:rFonts w:ascii="Arial" w:hAnsi="Arial" w:cs="Arial"/>
          <w:sz w:val="24"/>
          <w:szCs w:val="24"/>
        </w:rPr>
        <w:t xml:space="preserve"> Chybí taky řada informací o projektech a dotacích. </w:t>
      </w:r>
      <w:r w:rsidR="00B711E1">
        <w:rPr>
          <w:rFonts w:ascii="Arial" w:hAnsi="Arial" w:cs="Arial"/>
          <w:sz w:val="24"/>
          <w:szCs w:val="24"/>
        </w:rPr>
        <w:t xml:space="preserve">Vedení SML se snaží vytvořit prostor pro občany v rámci dnů otevřených dveří a pohovorů občanů s vedením města, které pořádá paní primátorka každý měsíc, občané </w:t>
      </w:r>
      <w:r w:rsidR="003B1223">
        <w:rPr>
          <w:rFonts w:ascii="Arial" w:hAnsi="Arial" w:cs="Arial"/>
          <w:sz w:val="24"/>
          <w:szCs w:val="24"/>
        </w:rPr>
        <w:t>mají možnost sledovat jednání zastupitelstva v přímém přenosu na webových stránkách</w:t>
      </w:r>
      <w:r w:rsidR="00DC748D">
        <w:rPr>
          <w:rFonts w:ascii="Arial" w:hAnsi="Arial" w:cs="Arial"/>
          <w:sz w:val="24"/>
          <w:szCs w:val="24"/>
        </w:rPr>
        <w:t xml:space="preserve"> nebo sledovat tiskové výstupy, které jsou po jednáních zastupitelstva i rady vydávány. Občané by ale taktéž přivítali setkávání při různých jiných společenských příležitostech, při kterých je možné se identifikovat s městem, ve kterém žijí. Může to být při různých sportovních </w:t>
      </w:r>
      <w:r w:rsidR="0032663E">
        <w:rPr>
          <w:rFonts w:ascii="Arial" w:hAnsi="Arial" w:cs="Arial"/>
          <w:sz w:val="24"/>
          <w:szCs w:val="24"/>
        </w:rPr>
        <w:t>nebo kulturních příležitostech, při akcích spolků nebo organizací, které sídlí na území města. Tyto akce si mohou taktéž získat svou tradici stejně jako adventní koncerty na radnici nebo velikonoční a vánoční jarmarky spojené s kulturním programem.</w:t>
      </w:r>
      <w:r w:rsidR="00A80D06">
        <w:rPr>
          <w:rFonts w:ascii="Arial" w:hAnsi="Arial" w:cs="Arial"/>
          <w:sz w:val="24"/>
          <w:szCs w:val="24"/>
        </w:rPr>
        <w:t xml:space="preserve"> SML by mělo zvážit vytvoření centrální komunikační strategie, protože v současné době má k dispozici pouze</w:t>
      </w:r>
      <w:r w:rsidR="00A270BD">
        <w:rPr>
          <w:rFonts w:ascii="Arial" w:hAnsi="Arial" w:cs="Arial"/>
          <w:sz w:val="24"/>
          <w:szCs w:val="24"/>
        </w:rPr>
        <w:t xml:space="preserve"> dílčí strategie k protikorupčním opatřením a k aktualizaci strategického rozvojového plánu.</w:t>
      </w:r>
      <w:r w:rsidR="00D062F8">
        <w:rPr>
          <w:rFonts w:ascii="Arial" w:hAnsi="Arial" w:cs="Arial"/>
          <w:sz w:val="24"/>
          <w:szCs w:val="24"/>
        </w:rPr>
        <w:t xml:space="preserve"> Tyto dílčí strategie, stejně jako jednotlivé projekty</w:t>
      </w:r>
      <w:r w:rsidR="001D55CD">
        <w:rPr>
          <w:rFonts w:ascii="Arial" w:hAnsi="Arial" w:cs="Arial"/>
          <w:sz w:val="24"/>
          <w:szCs w:val="24"/>
        </w:rPr>
        <w:t xml:space="preserve"> záměru „Otevřené město“</w:t>
      </w:r>
      <w:r w:rsidR="00594A4C">
        <w:rPr>
          <w:rFonts w:ascii="Arial" w:hAnsi="Arial" w:cs="Arial"/>
          <w:sz w:val="24"/>
          <w:szCs w:val="24"/>
        </w:rPr>
        <w:t>,</w:t>
      </w:r>
      <w:r w:rsidR="001D55CD">
        <w:rPr>
          <w:rFonts w:ascii="Arial" w:hAnsi="Arial" w:cs="Arial"/>
          <w:sz w:val="24"/>
          <w:szCs w:val="24"/>
        </w:rPr>
        <w:t xml:space="preserve"> mohou být základem budoucí komunikační strategie.</w:t>
      </w:r>
    </w:p>
    <w:p w:rsidR="00C56B70" w:rsidRDefault="003512EC" w:rsidP="00C56B70">
      <w:pPr>
        <w:autoSpaceDE w:val="0"/>
        <w:autoSpaceDN w:val="0"/>
        <w:adjustRightInd w:val="0"/>
        <w:spacing w:line="360" w:lineRule="auto"/>
        <w:jc w:val="both"/>
        <w:rPr>
          <w:rFonts w:ascii="Arial" w:hAnsi="Arial" w:cs="Arial"/>
          <w:color w:val="000000"/>
          <w:sz w:val="24"/>
          <w:szCs w:val="24"/>
        </w:rPr>
      </w:pPr>
      <w:r>
        <w:rPr>
          <w:rFonts w:ascii="Arial" w:hAnsi="Arial" w:cs="Arial"/>
          <w:sz w:val="24"/>
          <w:szCs w:val="24"/>
        </w:rPr>
        <w:t>SML je krajským městem Libereckého kraje a je zasazeno do řady různých postavení v rámci euroregionu nebo regionu soudržnosti NUTS2 Severovýchod.</w:t>
      </w:r>
      <w:r w:rsidR="00D90D03">
        <w:rPr>
          <w:rFonts w:ascii="Arial" w:hAnsi="Arial" w:cs="Arial"/>
          <w:sz w:val="24"/>
          <w:szCs w:val="24"/>
        </w:rPr>
        <w:t xml:space="preserve"> Zároveň </w:t>
      </w:r>
      <w:r w:rsidR="00F949F5">
        <w:rPr>
          <w:rFonts w:ascii="Arial" w:hAnsi="Arial" w:cs="Arial"/>
          <w:sz w:val="24"/>
          <w:szCs w:val="24"/>
        </w:rPr>
        <w:t>udržuje partnerské vztahy s pěti městy v zahraničí (Amersfoort, Augsburg, Dunkerque, Nahariya, Zittau). Vztahy uvnitř území i vztahy do zahraničí jsou důležité nejen z důvodu realizace a financování projektů, ale taktéž i z důvodu rozvoje cestovního ruchu ve městě.</w:t>
      </w:r>
      <w:r w:rsidR="001C7BEF">
        <w:rPr>
          <w:rFonts w:ascii="Arial" w:hAnsi="Arial" w:cs="Arial"/>
          <w:sz w:val="24"/>
          <w:szCs w:val="24"/>
        </w:rPr>
        <w:t xml:space="preserve"> SML v současné době zahájilo komunikaci s Jabloncem nad Nisou </w:t>
      </w:r>
      <w:r w:rsidR="00A32014">
        <w:rPr>
          <w:rFonts w:ascii="Arial" w:hAnsi="Arial" w:cs="Arial"/>
          <w:sz w:val="24"/>
          <w:szCs w:val="24"/>
        </w:rPr>
        <w:t>na</w:t>
      </w:r>
      <w:r w:rsidR="001C7BEF">
        <w:rPr>
          <w:rFonts w:ascii="Arial" w:hAnsi="Arial" w:cs="Arial"/>
          <w:sz w:val="24"/>
          <w:szCs w:val="24"/>
        </w:rPr>
        <w:t xml:space="preserve"> vytvoření integrovaného plánu rozvoje území, který by mohl umožnit získání finančních prostředků na společné projekty.</w:t>
      </w:r>
      <w:r w:rsidR="00F949F5">
        <w:rPr>
          <w:rFonts w:ascii="Arial" w:hAnsi="Arial" w:cs="Arial"/>
          <w:sz w:val="24"/>
          <w:szCs w:val="24"/>
        </w:rPr>
        <w:t xml:space="preserve"> </w:t>
      </w:r>
      <w:r w:rsidR="001714F2">
        <w:rPr>
          <w:rFonts w:ascii="Arial" w:hAnsi="Arial" w:cs="Arial"/>
          <w:sz w:val="24"/>
          <w:szCs w:val="24"/>
        </w:rPr>
        <w:t>SML realizuje řadu projektů</w:t>
      </w:r>
      <w:r w:rsidR="00865F87">
        <w:rPr>
          <w:rFonts w:ascii="Arial" w:hAnsi="Arial" w:cs="Arial"/>
          <w:sz w:val="24"/>
          <w:szCs w:val="24"/>
        </w:rPr>
        <w:t>,</w:t>
      </w:r>
      <w:r w:rsidR="001714F2">
        <w:rPr>
          <w:rFonts w:ascii="Arial" w:hAnsi="Arial" w:cs="Arial"/>
          <w:sz w:val="24"/>
          <w:szCs w:val="24"/>
        </w:rPr>
        <w:t xml:space="preserve"> jak z Regionálního operačního programu NUTS2 Severovýchod, tak z Cíle 3 </w:t>
      </w:r>
      <w:r w:rsidR="00112A13" w:rsidRPr="00112A13">
        <w:rPr>
          <w:rFonts w:ascii="Arial" w:hAnsi="Arial" w:cs="Arial"/>
          <w:sz w:val="24"/>
          <w:szCs w:val="24"/>
        </w:rPr>
        <w:t>na podporu přeshraniční spolupráce mezi Českou republikou a Svobodným státem Sasko 2007-2013</w:t>
      </w:r>
      <w:r w:rsidR="00112A13">
        <w:rPr>
          <w:rFonts w:ascii="Arial" w:hAnsi="Arial" w:cs="Arial"/>
          <w:sz w:val="24"/>
          <w:szCs w:val="24"/>
        </w:rPr>
        <w:t xml:space="preserve">. Z ROP NUTS2 Severovýchod </w:t>
      </w:r>
      <w:r w:rsidR="00D17CBB">
        <w:rPr>
          <w:rFonts w:ascii="Arial" w:hAnsi="Arial" w:cs="Arial"/>
          <w:sz w:val="24"/>
          <w:szCs w:val="24"/>
        </w:rPr>
        <w:t>realizovalo</w:t>
      </w:r>
      <w:r w:rsidR="00AC38BD">
        <w:rPr>
          <w:rFonts w:ascii="Arial" w:hAnsi="Arial" w:cs="Arial"/>
          <w:sz w:val="24"/>
          <w:szCs w:val="24"/>
        </w:rPr>
        <w:t xml:space="preserve"> SML např. projekt </w:t>
      </w:r>
      <w:r w:rsidR="00AC38BD" w:rsidRPr="00AC38BD">
        <w:rPr>
          <w:rFonts w:ascii="Arial" w:hAnsi="Arial" w:cs="Arial"/>
          <w:sz w:val="24"/>
          <w:szCs w:val="24"/>
        </w:rPr>
        <w:t>Rekonstrukce přístupové komunikace k horskému hotelu Ještěd a do Sportovního areálu Ještěd</w:t>
      </w:r>
      <w:r w:rsidR="00A32014">
        <w:rPr>
          <w:rFonts w:ascii="Arial" w:hAnsi="Arial" w:cs="Arial"/>
          <w:sz w:val="24"/>
          <w:szCs w:val="24"/>
        </w:rPr>
        <w:t xml:space="preserve">, </w:t>
      </w:r>
      <w:r w:rsidR="00A15789">
        <w:rPr>
          <w:rFonts w:ascii="Arial" w:hAnsi="Arial" w:cs="Arial"/>
          <w:sz w:val="24"/>
          <w:szCs w:val="24"/>
        </w:rPr>
        <w:t>sadu</w:t>
      </w:r>
      <w:r w:rsidR="00AC38BD">
        <w:rPr>
          <w:rFonts w:ascii="Arial" w:hAnsi="Arial" w:cs="Arial"/>
          <w:sz w:val="24"/>
          <w:szCs w:val="24"/>
        </w:rPr>
        <w:t xml:space="preserve"> projektů Integrovaného plánu rozvoje města</w:t>
      </w:r>
      <w:r w:rsidR="0000092F">
        <w:rPr>
          <w:rFonts w:ascii="Arial" w:hAnsi="Arial" w:cs="Arial"/>
          <w:sz w:val="24"/>
          <w:szCs w:val="24"/>
        </w:rPr>
        <w:t xml:space="preserve"> „Atraktivní a aktivní život v Liberci“</w:t>
      </w:r>
      <w:r w:rsidR="00A32014">
        <w:rPr>
          <w:rFonts w:ascii="Arial" w:hAnsi="Arial" w:cs="Arial"/>
          <w:sz w:val="24"/>
          <w:szCs w:val="24"/>
        </w:rPr>
        <w:t>, nebo sadu projektů IPRM ROP Lidové sady</w:t>
      </w:r>
      <w:r w:rsidR="00CB4561">
        <w:rPr>
          <w:rFonts w:ascii="Arial" w:hAnsi="Arial" w:cs="Arial"/>
          <w:sz w:val="24"/>
          <w:szCs w:val="24"/>
        </w:rPr>
        <w:t>. V</w:t>
      </w:r>
      <w:r w:rsidR="00A32014">
        <w:rPr>
          <w:rFonts w:ascii="Arial" w:hAnsi="Arial" w:cs="Arial"/>
          <w:sz w:val="24"/>
          <w:szCs w:val="24"/>
        </w:rPr>
        <w:t> </w:t>
      </w:r>
      <w:r w:rsidR="00CB4561">
        <w:rPr>
          <w:rFonts w:ascii="Arial" w:hAnsi="Arial" w:cs="Arial"/>
          <w:sz w:val="24"/>
          <w:szCs w:val="24"/>
        </w:rPr>
        <w:t>rámci</w:t>
      </w:r>
      <w:r w:rsidR="00A32014">
        <w:rPr>
          <w:rFonts w:ascii="Arial" w:hAnsi="Arial" w:cs="Arial"/>
          <w:sz w:val="24"/>
          <w:szCs w:val="24"/>
        </w:rPr>
        <w:t xml:space="preserve"> </w:t>
      </w:r>
      <w:r w:rsidR="00CB4561">
        <w:rPr>
          <w:rFonts w:ascii="Arial" w:hAnsi="Arial" w:cs="Arial"/>
          <w:sz w:val="24"/>
          <w:szCs w:val="24"/>
        </w:rPr>
        <w:t xml:space="preserve">programu přeshraniční spolupráce </w:t>
      </w:r>
      <w:r w:rsidR="00FD2841">
        <w:rPr>
          <w:rFonts w:ascii="Arial" w:hAnsi="Arial" w:cs="Arial"/>
          <w:sz w:val="24"/>
          <w:szCs w:val="24"/>
        </w:rPr>
        <w:t>se zase jako partner účastní projektu</w:t>
      </w:r>
      <w:r w:rsidR="00CB4561">
        <w:rPr>
          <w:rFonts w:ascii="Arial" w:hAnsi="Arial" w:cs="Arial"/>
          <w:sz w:val="24"/>
          <w:szCs w:val="24"/>
        </w:rPr>
        <w:t xml:space="preserve"> </w:t>
      </w:r>
      <w:r w:rsidR="00CB4561" w:rsidRPr="00CB4561">
        <w:rPr>
          <w:rFonts w:ascii="Arial" w:hAnsi="Arial" w:cs="Arial"/>
          <w:sz w:val="24"/>
          <w:szCs w:val="24"/>
        </w:rPr>
        <w:t>Systém odvracení ohrožení a poskytování pomoci v Euroregionu Nisa</w:t>
      </w:r>
      <w:r w:rsidR="00CB4561">
        <w:rPr>
          <w:rFonts w:ascii="Arial" w:hAnsi="Arial" w:cs="Arial"/>
          <w:sz w:val="24"/>
          <w:szCs w:val="24"/>
        </w:rPr>
        <w:t xml:space="preserve">, do kterého jsou zapojeni jako partneři i další města euroregionu </w:t>
      </w:r>
      <w:r w:rsidR="00FD2841" w:rsidRPr="00FD2841">
        <w:rPr>
          <w:rFonts w:ascii="Arial" w:hAnsi="Arial" w:cs="Arial"/>
          <w:sz w:val="24"/>
          <w:szCs w:val="24"/>
        </w:rPr>
        <w:t>Česká Lípa, Nový Bor, Příšovice, Zittau</w:t>
      </w:r>
      <w:r w:rsidR="00FD2841">
        <w:rPr>
          <w:rFonts w:ascii="Arial" w:hAnsi="Arial" w:cs="Arial"/>
          <w:sz w:val="24"/>
          <w:szCs w:val="24"/>
        </w:rPr>
        <w:t xml:space="preserve"> a jehož cílem je p</w:t>
      </w:r>
      <w:r w:rsidR="00FD2841" w:rsidRPr="00FD2841">
        <w:rPr>
          <w:rFonts w:ascii="Arial" w:hAnsi="Arial" w:cs="Arial"/>
          <w:color w:val="000000"/>
          <w:sz w:val="24"/>
          <w:szCs w:val="24"/>
        </w:rPr>
        <w:t>odpora vybudování a provozu efektivního systému přeshraniční protipožární ochrany a ochrany před katastrofami</w:t>
      </w:r>
      <w:r w:rsidR="0027177D">
        <w:rPr>
          <w:rFonts w:ascii="Arial" w:hAnsi="Arial" w:cs="Arial"/>
          <w:color w:val="000000"/>
          <w:sz w:val="24"/>
          <w:szCs w:val="24"/>
        </w:rPr>
        <w:t xml:space="preserve">. </w:t>
      </w:r>
      <w:r w:rsidR="00C63981">
        <w:rPr>
          <w:rFonts w:ascii="Arial" w:hAnsi="Arial" w:cs="Arial"/>
          <w:color w:val="000000"/>
          <w:sz w:val="24"/>
          <w:szCs w:val="24"/>
        </w:rPr>
        <w:t>I z tohoto projektu je patrné, že spolupráce v rámci kraje a regionu je důleži</w:t>
      </w:r>
      <w:r w:rsidR="005B1889">
        <w:rPr>
          <w:rFonts w:ascii="Arial" w:hAnsi="Arial" w:cs="Arial"/>
          <w:color w:val="000000"/>
          <w:sz w:val="24"/>
          <w:szCs w:val="24"/>
        </w:rPr>
        <w:t>tá i pro bezpečnost občanů SML a je důležité ji dále rozvíjet.</w:t>
      </w:r>
      <w:r w:rsidR="00F35EFC">
        <w:rPr>
          <w:rFonts w:ascii="Arial" w:hAnsi="Arial" w:cs="Arial"/>
          <w:color w:val="000000"/>
          <w:sz w:val="24"/>
          <w:szCs w:val="24"/>
        </w:rPr>
        <w:t xml:space="preserve"> V současné době je bohužel účast města v rámci euroegionu spíše pasivní, stejně jako účast města ve Svazu měst a obcí</w:t>
      </w:r>
      <w:r w:rsidR="00EA07B0">
        <w:rPr>
          <w:rFonts w:ascii="Arial" w:hAnsi="Arial" w:cs="Arial"/>
          <w:color w:val="000000"/>
          <w:sz w:val="24"/>
          <w:szCs w:val="24"/>
        </w:rPr>
        <w:t xml:space="preserve"> ČR</w:t>
      </w:r>
      <w:r w:rsidR="00F35EFC">
        <w:rPr>
          <w:rFonts w:ascii="Arial" w:hAnsi="Arial" w:cs="Arial"/>
          <w:color w:val="000000"/>
          <w:sz w:val="24"/>
          <w:szCs w:val="24"/>
        </w:rPr>
        <w:t xml:space="preserve">. </w:t>
      </w:r>
      <w:r w:rsidR="00056CFC">
        <w:rPr>
          <w:rFonts w:ascii="Arial" w:hAnsi="Arial" w:cs="Arial"/>
          <w:color w:val="000000"/>
          <w:sz w:val="24"/>
          <w:szCs w:val="24"/>
        </w:rPr>
        <w:t xml:space="preserve">SML vstoupilo v roce 2013 do </w:t>
      </w:r>
      <w:r w:rsidR="004B3D86" w:rsidRPr="004B3D86">
        <w:rPr>
          <w:rFonts w:ascii="Arial" w:hAnsi="Arial" w:cs="Arial"/>
          <w:color w:val="000000"/>
          <w:sz w:val="24"/>
          <w:szCs w:val="24"/>
        </w:rPr>
        <w:t>Národní sítě Zdravých měst České republiky</w:t>
      </w:r>
      <w:r w:rsidR="0088435F">
        <w:rPr>
          <w:rFonts w:ascii="Arial" w:hAnsi="Arial" w:cs="Arial"/>
          <w:color w:val="000000"/>
          <w:sz w:val="24"/>
          <w:szCs w:val="24"/>
        </w:rPr>
        <w:t xml:space="preserve">, v rámci které se chce zabývat </w:t>
      </w:r>
      <w:r w:rsidR="0088435F" w:rsidRPr="0088435F">
        <w:rPr>
          <w:rFonts w:ascii="Arial" w:hAnsi="Arial" w:cs="Arial"/>
          <w:color w:val="000000"/>
          <w:sz w:val="24"/>
          <w:szCs w:val="24"/>
        </w:rPr>
        <w:t>oblastmi udržitelného rozvoje, zdraví a kvality života</w:t>
      </w:r>
      <w:r w:rsidR="0088435F">
        <w:rPr>
          <w:rFonts w:ascii="Arial" w:hAnsi="Arial" w:cs="Arial"/>
          <w:color w:val="000000"/>
          <w:sz w:val="24"/>
          <w:szCs w:val="24"/>
        </w:rPr>
        <w:t xml:space="preserve">. </w:t>
      </w:r>
      <w:r w:rsidR="00C56B70" w:rsidRPr="00C56B70">
        <w:rPr>
          <w:rFonts w:ascii="Arial" w:hAnsi="Arial" w:cs="Arial"/>
          <w:color w:val="000000"/>
          <w:sz w:val="24"/>
          <w:szCs w:val="24"/>
        </w:rPr>
        <w:t>Vstupem do asociace budou posíleny možnosti města při získávání externích finančních zdrojů (Strukturální fondy EU ap.). S těmito zdroji souvisí další rozvíjení kvality veřejné správy města v souladu s mezinárodními standardy EU a OSN.</w:t>
      </w:r>
      <w:r w:rsidR="00C56B70">
        <w:rPr>
          <w:rFonts w:ascii="Arial" w:hAnsi="Arial" w:cs="Arial"/>
          <w:color w:val="000000"/>
          <w:sz w:val="24"/>
          <w:szCs w:val="24"/>
        </w:rPr>
        <w:t xml:space="preserve"> </w:t>
      </w:r>
      <w:r w:rsidR="00C56B70" w:rsidRPr="00C56B70">
        <w:rPr>
          <w:rFonts w:ascii="Arial" w:hAnsi="Arial" w:cs="Arial"/>
          <w:color w:val="000000"/>
          <w:sz w:val="24"/>
          <w:szCs w:val="24"/>
        </w:rPr>
        <w:t>V neposlední řadě je členství v Národní síti Zdravých měst dobrou vizitkou pro návštěvníky i mezinárodní partnery města – podpoří dobrou image města</w:t>
      </w:r>
      <w:r w:rsidR="00C56B70">
        <w:rPr>
          <w:rFonts w:ascii="Arial" w:hAnsi="Arial" w:cs="Arial"/>
          <w:color w:val="000000"/>
          <w:sz w:val="24"/>
          <w:szCs w:val="24"/>
        </w:rPr>
        <w:t>.</w:t>
      </w:r>
    </w:p>
    <w:p w:rsidR="00C56B70" w:rsidRPr="00C56B70" w:rsidRDefault="00C56B70" w:rsidP="00C56B70">
      <w:pPr>
        <w:autoSpaceDE w:val="0"/>
        <w:autoSpaceDN w:val="0"/>
        <w:adjustRightInd w:val="0"/>
        <w:spacing w:line="360" w:lineRule="auto"/>
        <w:jc w:val="both"/>
        <w:rPr>
          <w:rFonts w:ascii="Arial" w:hAnsi="Arial" w:cs="Arial"/>
          <w:color w:val="000000"/>
          <w:sz w:val="24"/>
          <w:szCs w:val="24"/>
        </w:rPr>
      </w:pPr>
    </w:p>
    <w:p w:rsidR="00422679" w:rsidRPr="0081110E" w:rsidRDefault="00422679" w:rsidP="00B6766E">
      <w:pPr>
        <w:pStyle w:val="Odstavecseseznamem"/>
        <w:numPr>
          <w:ilvl w:val="0"/>
          <w:numId w:val="13"/>
        </w:numPr>
        <w:spacing w:before="100" w:beforeAutospacing="1" w:after="100" w:afterAutospacing="1" w:line="360" w:lineRule="auto"/>
        <w:ind w:left="714" w:hanging="357"/>
        <w:jc w:val="both"/>
        <w:outlineLvl w:val="1"/>
        <w:rPr>
          <w:rFonts w:ascii="Arial" w:hAnsi="Arial" w:cs="Arial"/>
          <w:sz w:val="28"/>
          <w:szCs w:val="28"/>
        </w:rPr>
      </w:pPr>
      <w:bookmarkStart w:id="192" w:name="_Toc357331487"/>
      <w:bookmarkStart w:id="193" w:name="_Toc357331697"/>
      <w:bookmarkStart w:id="194" w:name="_Toc357332018"/>
      <w:bookmarkStart w:id="195" w:name="_Toc357332150"/>
      <w:r>
        <w:rPr>
          <w:rFonts w:ascii="Arial" w:hAnsi="Arial" w:cs="Arial"/>
          <w:sz w:val="28"/>
          <w:szCs w:val="28"/>
        </w:rPr>
        <w:t>Finanční analýza města</w:t>
      </w:r>
      <w:bookmarkEnd w:id="192"/>
      <w:bookmarkEnd w:id="193"/>
      <w:bookmarkEnd w:id="194"/>
      <w:bookmarkEnd w:id="195"/>
    </w:p>
    <w:p w:rsidR="001341B9" w:rsidRDefault="009A0CCC" w:rsidP="001341B9">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V rámci situační analýzy a SWOT analýzy byl proveden rozbor hospodaření SML v minulých </w:t>
      </w:r>
      <w:r w:rsidR="00DD0B3A">
        <w:rPr>
          <w:rFonts w:ascii="Arial" w:hAnsi="Arial" w:cs="Arial"/>
          <w:sz w:val="24"/>
          <w:szCs w:val="24"/>
        </w:rPr>
        <w:t xml:space="preserve">letech a součástí těchto kapitol bylo i hodnocení jednotlivých ukazatelů ve srovnání s ostatními krajskými městy a </w:t>
      </w:r>
      <w:r w:rsidR="00AC58BB">
        <w:rPr>
          <w:rFonts w:ascii="Arial" w:hAnsi="Arial" w:cs="Arial"/>
          <w:sz w:val="24"/>
          <w:szCs w:val="24"/>
        </w:rPr>
        <w:t>uveden i rozpočtový výhled na příštích 5 let, který pro SML zpracovává akciová společnost AQE advisors, a.s.</w:t>
      </w:r>
      <w:r w:rsidR="00F4081E">
        <w:rPr>
          <w:rFonts w:ascii="Arial" w:hAnsi="Arial" w:cs="Arial"/>
          <w:sz w:val="24"/>
          <w:szCs w:val="24"/>
        </w:rPr>
        <w:t xml:space="preserve"> Nehledě na skutečnost, že město vykonává veřejnou službu, tak z </w:t>
      </w:r>
      <w:r w:rsidR="00B927D7" w:rsidRPr="00B927D7">
        <w:rPr>
          <w:rFonts w:ascii="Arial" w:hAnsi="Arial" w:cs="Arial"/>
          <w:sz w:val="24"/>
          <w:szCs w:val="24"/>
        </w:rPr>
        <w:t>pohledu čistě ekonomického má město hospodařit s finančními prostředky tak, aby bylo v každém případě schopno dostát svým závazkům, tj. aby veškeré výdaje</w:t>
      </w:r>
      <w:r w:rsidR="00B927D7">
        <w:rPr>
          <w:rFonts w:ascii="Arial" w:hAnsi="Arial" w:cs="Arial"/>
          <w:sz w:val="24"/>
          <w:szCs w:val="24"/>
        </w:rPr>
        <w:t xml:space="preserve"> byly</w:t>
      </w:r>
      <w:r w:rsidR="00B927D7" w:rsidRPr="00B927D7">
        <w:rPr>
          <w:rFonts w:ascii="Arial" w:hAnsi="Arial" w:cs="Arial"/>
          <w:sz w:val="24"/>
          <w:szCs w:val="24"/>
        </w:rPr>
        <w:t xml:space="preserve"> pokryty příjmy a </w:t>
      </w:r>
      <w:r w:rsidR="00B927D7" w:rsidRPr="00132AD4">
        <w:rPr>
          <w:rFonts w:ascii="Arial" w:hAnsi="Arial" w:cs="Arial"/>
          <w:sz w:val="24"/>
          <w:szCs w:val="24"/>
        </w:rPr>
        <w:t>z důvodu opatrnosti byla navíce vytvářena rezerva na nepředpokládané mimořádné výdaje.</w:t>
      </w:r>
      <w:r w:rsidR="00371B2A" w:rsidRPr="00132AD4">
        <w:rPr>
          <w:rFonts w:ascii="Arial" w:hAnsi="Arial" w:cs="Arial"/>
          <w:sz w:val="24"/>
          <w:szCs w:val="24"/>
        </w:rPr>
        <w:t xml:space="preserve"> </w:t>
      </w:r>
      <w:r w:rsidR="00132AD4" w:rsidRPr="00132AD4">
        <w:rPr>
          <w:rFonts w:ascii="Arial" w:hAnsi="Arial" w:cs="Arial"/>
          <w:sz w:val="24"/>
          <w:szCs w:val="24"/>
        </w:rPr>
        <w:t xml:space="preserve">Město vykazovalo v minulém období záporné saldo všech příjmů a výdajů (bez financování), vyjma roku 2011. </w:t>
      </w:r>
      <w:r w:rsidR="00D53EEE">
        <w:rPr>
          <w:rFonts w:ascii="Arial" w:hAnsi="Arial" w:cs="Arial"/>
          <w:sz w:val="24"/>
          <w:szCs w:val="24"/>
        </w:rPr>
        <w:t xml:space="preserve">V roce 2012 však hospodaření města skončilo opět v záporném saldu. </w:t>
      </w:r>
      <w:r w:rsidR="00132AD4" w:rsidRPr="00132AD4">
        <w:rPr>
          <w:rFonts w:ascii="Arial" w:hAnsi="Arial" w:cs="Arial"/>
          <w:sz w:val="24"/>
          <w:szCs w:val="24"/>
        </w:rPr>
        <w:t>Celkové příjmy i výdaje města průběžně kolísaly zejména vlivem deficitních kapitálových rozpočtů.</w:t>
      </w:r>
      <w:r w:rsidR="00854E7A">
        <w:rPr>
          <w:rFonts w:ascii="Arial" w:hAnsi="Arial" w:cs="Arial"/>
          <w:sz w:val="24"/>
          <w:szCs w:val="24"/>
        </w:rPr>
        <w:t xml:space="preserve"> </w:t>
      </w:r>
      <w:r w:rsidR="00854E7A" w:rsidRPr="00854E7A">
        <w:rPr>
          <w:rFonts w:ascii="Arial" w:hAnsi="Arial" w:cs="Arial"/>
          <w:sz w:val="24"/>
          <w:szCs w:val="24"/>
        </w:rPr>
        <w:t xml:space="preserve">V průběhu </w:t>
      </w:r>
      <w:r w:rsidR="00854E7A">
        <w:rPr>
          <w:rFonts w:ascii="Arial" w:hAnsi="Arial" w:cs="Arial"/>
          <w:sz w:val="24"/>
          <w:szCs w:val="24"/>
        </w:rPr>
        <w:t>minulých období totiž</w:t>
      </w:r>
      <w:r w:rsidR="00854E7A" w:rsidRPr="00854E7A">
        <w:rPr>
          <w:rFonts w:ascii="Arial" w:hAnsi="Arial" w:cs="Arial"/>
          <w:sz w:val="24"/>
          <w:szCs w:val="24"/>
        </w:rPr>
        <w:t xml:space="preserve"> realizovalo SML několik rozsáhlejších investičních akcí, které </w:t>
      </w:r>
      <w:r w:rsidR="00854E7A">
        <w:rPr>
          <w:rFonts w:ascii="Arial" w:hAnsi="Arial" w:cs="Arial"/>
          <w:sz w:val="24"/>
          <w:szCs w:val="24"/>
        </w:rPr>
        <w:t>měly</w:t>
      </w:r>
      <w:r w:rsidR="00854E7A" w:rsidRPr="00854E7A">
        <w:rPr>
          <w:rFonts w:ascii="Arial" w:hAnsi="Arial" w:cs="Arial"/>
          <w:sz w:val="24"/>
          <w:szCs w:val="24"/>
        </w:rPr>
        <w:t xml:space="preserve"> přímý vliv na vývoj příjmů a výdajů. Zejména šlo o investiční akce nezbytné pro uspořádání MS v klasickém lyžování a investice do modernizace a zajištění energetických úspor budov základních a mateřských škol. Další finanční prostředky plynuly do skládky Zlaté návrší, opravy komunikace Hanychov</w:t>
      </w:r>
      <w:r w:rsidR="00EA5740">
        <w:rPr>
          <w:rFonts w:ascii="Arial" w:hAnsi="Arial" w:cs="Arial"/>
          <w:sz w:val="24"/>
          <w:szCs w:val="24"/>
        </w:rPr>
        <w:t xml:space="preserve"> </w:t>
      </w:r>
      <w:r w:rsidR="00854E7A" w:rsidRPr="00854E7A">
        <w:rPr>
          <w:rFonts w:ascii="Arial" w:hAnsi="Arial" w:cs="Arial"/>
          <w:sz w:val="24"/>
          <w:szCs w:val="24"/>
        </w:rPr>
        <w:t>-</w:t>
      </w:r>
      <w:r w:rsidR="00EA5740">
        <w:rPr>
          <w:rFonts w:ascii="Arial" w:hAnsi="Arial" w:cs="Arial"/>
          <w:sz w:val="24"/>
          <w:szCs w:val="24"/>
        </w:rPr>
        <w:t xml:space="preserve"> </w:t>
      </w:r>
      <w:r w:rsidR="00854E7A" w:rsidRPr="00854E7A">
        <w:rPr>
          <w:rFonts w:ascii="Arial" w:hAnsi="Arial" w:cs="Arial"/>
          <w:sz w:val="24"/>
          <w:szCs w:val="24"/>
        </w:rPr>
        <w:t>Ještědka, zajištění vodních toků a na projekty IPRM, týkající se volnočasových aktivit (revitalizace městských lázní na galerijní objekt, centrum aktivního odpočinku Lidové sady, výstavbu bazénu apod.).</w:t>
      </w:r>
      <w:r w:rsidR="002274E2">
        <w:rPr>
          <w:rFonts w:ascii="Arial" w:hAnsi="Arial" w:cs="Arial"/>
          <w:sz w:val="24"/>
          <w:szCs w:val="24"/>
        </w:rPr>
        <w:t xml:space="preserve"> Řada těchto projektů se ještě realizuje v současné </w:t>
      </w:r>
      <w:r w:rsidR="009F5777">
        <w:rPr>
          <w:rFonts w:ascii="Arial" w:hAnsi="Arial" w:cs="Arial"/>
          <w:sz w:val="24"/>
          <w:szCs w:val="24"/>
        </w:rPr>
        <w:t>době a má významný vliv jak na ukazatel dluhové služby, tak především na ukazatel likvidity.</w:t>
      </w:r>
      <w:r w:rsidR="004E00F8">
        <w:rPr>
          <w:rFonts w:ascii="Arial" w:hAnsi="Arial" w:cs="Arial"/>
          <w:sz w:val="24"/>
          <w:szCs w:val="24"/>
        </w:rPr>
        <w:t xml:space="preserve"> Celková dluhová služba výrazně vzrostla meziročně 2009/2011 a to hlavně z důvodu úroků, které jsou placeny z komunálního dluhopisu, kterým byly v roce 2010 restrukturalizovány úvěry poskytnuté na jednotlivé investiční akce. Toto je taktéž patrné z</w:t>
      </w:r>
      <w:r w:rsidR="00B8521D">
        <w:rPr>
          <w:rFonts w:ascii="Arial" w:hAnsi="Arial" w:cs="Arial"/>
          <w:sz w:val="24"/>
          <w:szCs w:val="24"/>
        </w:rPr>
        <w:t> </w:t>
      </w:r>
      <w:r w:rsidR="004E00F8">
        <w:rPr>
          <w:rFonts w:ascii="Arial" w:hAnsi="Arial" w:cs="Arial"/>
          <w:sz w:val="24"/>
          <w:szCs w:val="24"/>
        </w:rPr>
        <w:t>tabulky</w:t>
      </w:r>
      <w:r w:rsidR="00B8521D">
        <w:rPr>
          <w:rFonts w:ascii="Arial" w:hAnsi="Arial" w:cs="Arial"/>
          <w:sz w:val="24"/>
          <w:szCs w:val="24"/>
        </w:rPr>
        <w:t xml:space="preserve"> vývoje jednotlivých úvěrů v letech 2006 </w:t>
      </w:r>
      <w:r w:rsidR="00546612">
        <w:rPr>
          <w:rFonts w:ascii="Arial" w:hAnsi="Arial" w:cs="Arial"/>
          <w:sz w:val="24"/>
          <w:szCs w:val="24"/>
        </w:rPr>
        <w:t>–</w:t>
      </w:r>
      <w:r w:rsidR="00B8521D">
        <w:rPr>
          <w:rFonts w:ascii="Arial" w:hAnsi="Arial" w:cs="Arial"/>
          <w:sz w:val="24"/>
          <w:szCs w:val="24"/>
        </w:rPr>
        <w:t xml:space="preserve"> 2012</w:t>
      </w:r>
      <w:r w:rsidR="00546612">
        <w:rPr>
          <w:rFonts w:ascii="Arial" w:hAnsi="Arial" w:cs="Arial"/>
          <w:sz w:val="24"/>
          <w:szCs w:val="24"/>
        </w:rPr>
        <w:t xml:space="preserve"> be</w:t>
      </w:r>
      <w:r w:rsidR="000A0354">
        <w:rPr>
          <w:rFonts w:ascii="Arial" w:hAnsi="Arial" w:cs="Arial"/>
          <w:sz w:val="24"/>
          <w:szCs w:val="24"/>
        </w:rPr>
        <w:t>z komunálního dluhopisu v příloze č.</w:t>
      </w:r>
      <w:r w:rsidR="00483084">
        <w:rPr>
          <w:rFonts w:ascii="Arial" w:hAnsi="Arial" w:cs="Arial"/>
          <w:sz w:val="24"/>
          <w:szCs w:val="24"/>
        </w:rPr>
        <w:t xml:space="preserve"> 5.</w:t>
      </w:r>
      <w:r w:rsidR="000A0354">
        <w:rPr>
          <w:rFonts w:ascii="Arial" w:hAnsi="Arial" w:cs="Arial"/>
          <w:sz w:val="24"/>
          <w:szCs w:val="24"/>
        </w:rPr>
        <w:t xml:space="preserve"> Celková likvidita taktéž v letech klesá a v roce 2012 je již nižší než 1.</w:t>
      </w:r>
      <w:r w:rsidR="005550E0">
        <w:rPr>
          <w:rFonts w:ascii="Arial" w:hAnsi="Arial" w:cs="Arial"/>
          <w:sz w:val="24"/>
          <w:szCs w:val="24"/>
        </w:rPr>
        <w:t xml:space="preserve"> Přitom</w:t>
      </w:r>
      <w:r w:rsidR="009F05EB">
        <w:rPr>
          <w:rFonts w:ascii="Arial" w:hAnsi="Arial" w:cs="Arial"/>
          <w:sz w:val="24"/>
          <w:szCs w:val="24"/>
        </w:rPr>
        <w:t xml:space="preserve"> ještě</w:t>
      </w:r>
      <w:r w:rsidR="005550E0">
        <w:rPr>
          <w:rFonts w:ascii="Arial" w:hAnsi="Arial" w:cs="Arial"/>
          <w:sz w:val="24"/>
          <w:szCs w:val="24"/>
        </w:rPr>
        <w:t xml:space="preserve"> v roce 2011 vykazovala hodnota ukazatele likvidity 1,26</w:t>
      </w:r>
      <w:r w:rsidR="009F05EB">
        <w:rPr>
          <w:rFonts w:ascii="Arial" w:hAnsi="Arial" w:cs="Arial"/>
          <w:sz w:val="24"/>
          <w:szCs w:val="24"/>
        </w:rPr>
        <w:t xml:space="preserve">, již v roce 2011 však má ve srovnání s ostatními krajskými ukazateli SML nejhorší postavení. </w:t>
      </w:r>
      <w:r w:rsidR="00A04F5C">
        <w:rPr>
          <w:rFonts w:ascii="Arial" w:hAnsi="Arial" w:cs="Arial"/>
          <w:sz w:val="24"/>
          <w:szCs w:val="24"/>
        </w:rPr>
        <w:t>Tento ukazatel udává podíl</w:t>
      </w:r>
      <w:r w:rsidR="009F6BE2">
        <w:rPr>
          <w:rFonts w:ascii="Arial" w:hAnsi="Arial" w:cs="Arial"/>
          <w:sz w:val="24"/>
          <w:szCs w:val="24"/>
        </w:rPr>
        <w:t xml:space="preserve"> hodnoty oběžných aktiv </w:t>
      </w:r>
      <w:r w:rsidR="001364B3">
        <w:rPr>
          <w:rFonts w:ascii="Arial" w:hAnsi="Arial" w:cs="Arial"/>
          <w:sz w:val="24"/>
          <w:szCs w:val="24"/>
        </w:rPr>
        <w:t>k hodnotě krátkodobých závazků.</w:t>
      </w:r>
      <w:r w:rsidR="00B07DA5">
        <w:rPr>
          <w:rFonts w:ascii="Arial" w:hAnsi="Arial" w:cs="Arial"/>
          <w:sz w:val="24"/>
          <w:szCs w:val="24"/>
        </w:rPr>
        <w:t xml:space="preserve"> </w:t>
      </w:r>
      <w:r w:rsidR="005A4B7A">
        <w:rPr>
          <w:rFonts w:ascii="Arial" w:hAnsi="Arial" w:cs="Arial"/>
          <w:sz w:val="24"/>
          <w:szCs w:val="24"/>
        </w:rPr>
        <w:t xml:space="preserve">Podíl cizích zdrojů k celkovým aktivům má SML nejvyšší společně se Statutárním městem Ústí nad Labem. </w:t>
      </w:r>
      <w:r w:rsidR="00D62DE3">
        <w:rPr>
          <w:rFonts w:ascii="Arial" w:hAnsi="Arial" w:cs="Arial"/>
          <w:sz w:val="24"/>
          <w:szCs w:val="24"/>
        </w:rPr>
        <w:t>Vzhledem k finanční situaci města se vedení města snaží snižovat výdaje na provozní činnost, na správu fondů i na provozní výdaje především zřizovaných organizací</w:t>
      </w:r>
      <w:r w:rsidR="000D0BD5">
        <w:rPr>
          <w:rFonts w:ascii="Arial" w:hAnsi="Arial" w:cs="Arial"/>
          <w:sz w:val="24"/>
          <w:szCs w:val="24"/>
        </w:rPr>
        <w:t>ch</w:t>
      </w:r>
      <w:r w:rsidR="00D62DE3">
        <w:rPr>
          <w:rFonts w:ascii="Arial" w:hAnsi="Arial" w:cs="Arial"/>
          <w:sz w:val="24"/>
          <w:szCs w:val="24"/>
        </w:rPr>
        <w:t>.</w:t>
      </w:r>
      <w:r w:rsidR="000D0BD5">
        <w:rPr>
          <w:rFonts w:ascii="Arial" w:hAnsi="Arial" w:cs="Arial"/>
          <w:sz w:val="24"/>
          <w:szCs w:val="24"/>
        </w:rPr>
        <w:t xml:space="preserve"> U účelových fondů města poskytlo </w:t>
      </w:r>
      <w:r w:rsidR="007E23A1">
        <w:rPr>
          <w:rFonts w:ascii="Arial" w:hAnsi="Arial" w:cs="Arial"/>
          <w:sz w:val="24"/>
          <w:szCs w:val="24"/>
        </w:rPr>
        <w:t xml:space="preserve">SML </w:t>
      </w:r>
      <w:r w:rsidR="000D0BD5">
        <w:rPr>
          <w:rFonts w:ascii="Arial" w:hAnsi="Arial" w:cs="Arial"/>
          <w:sz w:val="24"/>
          <w:szCs w:val="24"/>
        </w:rPr>
        <w:t>v roce 201</w:t>
      </w:r>
      <w:r w:rsidR="007E23A1">
        <w:rPr>
          <w:rFonts w:ascii="Arial" w:hAnsi="Arial" w:cs="Arial"/>
          <w:sz w:val="24"/>
          <w:szCs w:val="24"/>
        </w:rPr>
        <w:t>2</w:t>
      </w:r>
      <w:r w:rsidR="000D0BD5">
        <w:rPr>
          <w:rFonts w:ascii="Arial" w:hAnsi="Arial" w:cs="Arial"/>
          <w:sz w:val="24"/>
          <w:szCs w:val="24"/>
        </w:rPr>
        <w:t xml:space="preserve"> o </w:t>
      </w:r>
      <w:r w:rsidR="007E23A1">
        <w:rPr>
          <w:rFonts w:ascii="Arial" w:hAnsi="Arial" w:cs="Arial"/>
          <w:sz w:val="24"/>
          <w:szCs w:val="24"/>
        </w:rPr>
        <w:t xml:space="preserve">více než </w:t>
      </w:r>
      <w:r w:rsidR="000D0BD5">
        <w:rPr>
          <w:rFonts w:ascii="Arial" w:hAnsi="Arial" w:cs="Arial"/>
          <w:sz w:val="24"/>
          <w:szCs w:val="24"/>
        </w:rPr>
        <w:t xml:space="preserve">polovinu </w:t>
      </w:r>
      <w:r w:rsidR="007E23A1">
        <w:rPr>
          <w:rFonts w:ascii="Arial" w:hAnsi="Arial" w:cs="Arial"/>
          <w:sz w:val="24"/>
          <w:szCs w:val="24"/>
        </w:rPr>
        <w:t>nižší příspěvek než v roce 2011.</w:t>
      </w:r>
      <w:r w:rsidR="000D0BD5">
        <w:rPr>
          <w:rFonts w:ascii="Arial" w:hAnsi="Arial" w:cs="Arial"/>
          <w:sz w:val="24"/>
          <w:szCs w:val="24"/>
        </w:rPr>
        <w:t xml:space="preserve"> </w:t>
      </w:r>
      <w:r w:rsidR="00D62DE3">
        <w:rPr>
          <w:rFonts w:ascii="Arial" w:hAnsi="Arial" w:cs="Arial"/>
          <w:sz w:val="24"/>
          <w:szCs w:val="24"/>
        </w:rPr>
        <w:t xml:space="preserve"> </w:t>
      </w:r>
      <w:r w:rsidR="00D136BC">
        <w:rPr>
          <w:rFonts w:ascii="Arial" w:hAnsi="Arial" w:cs="Arial"/>
          <w:sz w:val="24"/>
          <w:szCs w:val="24"/>
        </w:rPr>
        <w:t>Silnou stránkou je určitě realizace projektů, které jen negenerují další mandatorní výdaje a požadavky na rozpočet</w:t>
      </w:r>
      <w:r w:rsidR="00F514A4">
        <w:rPr>
          <w:rFonts w:ascii="Arial" w:hAnsi="Arial" w:cs="Arial"/>
          <w:sz w:val="24"/>
          <w:szCs w:val="24"/>
        </w:rPr>
        <w:t>. Mezi tyto projekty lze zařadit</w:t>
      </w:r>
      <w:r w:rsidR="00DF3A0E">
        <w:rPr>
          <w:rFonts w:ascii="Arial" w:hAnsi="Arial" w:cs="Arial"/>
          <w:sz w:val="24"/>
          <w:szCs w:val="24"/>
        </w:rPr>
        <w:t xml:space="preserve"> projekty spolufinancované z Operačního programu Životní prostředí na oblast úspor energií, které právě snižují výdaje na spotřebu energií v mateřských nebo </w:t>
      </w:r>
      <w:r w:rsidR="0071137B">
        <w:rPr>
          <w:rFonts w:ascii="Arial" w:hAnsi="Arial" w:cs="Arial"/>
          <w:sz w:val="24"/>
          <w:szCs w:val="24"/>
        </w:rPr>
        <w:t xml:space="preserve">v </w:t>
      </w:r>
      <w:r w:rsidR="00DF3A0E">
        <w:rPr>
          <w:rFonts w:ascii="Arial" w:hAnsi="Arial" w:cs="Arial"/>
          <w:sz w:val="24"/>
          <w:szCs w:val="24"/>
        </w:rPr>
        <w:t>základních školách.</w:t>
      </w:r>
      <w:r w:rsidR="00575DCB">
        <w:rPr>
          <w:rFonts w:ascii="Arial" w:hAnsi="Arial" w:cs="Arial"/>
          <w:sz w:val="24"/>
          <w:szCs w:val="24"/>
        </w:rPr>
        <w:t xml:space="preserve"> </w:t>
      </w:r>
      <w:r w:rsidR="00256366" w:rsidRPr="00256366">
        <w:rPr>
          <w:rFonts w:ascii="Arial" w:hAnsi="Arial" w:cs="Arial"/>
          <w:sz w:val="24"/>
          <w:szCs w:val="24"/>
        </w:rPr>
        <w:t xml:space="preserve">Realizace záměrů a potřeb města, naplňování volebního programu, se uskutečňuje prostřednictvím výdajů. </w:t>
      </w:r>
      <w:r w:rsidR="004D6408">
        <w:rPr>
          <w:rFonts w:ascii="Arial" w:hAnsi="Arial" w:cs="Arial"/>
          <w:sz w:val="24"/>
          <w:szCs w:val="24"/>
        </w:rPr>
        <w:t xml:space="preserve">SML </w:t>
      </w:r>
      <w:r w:rsidR="00256366" w:rsidRPr="00256366">
        <w:rPr>
          <w:rFonts w:ascii="Arial" w:hAnsi="Arial" w:cs="Arial"/>
          <w:sz w:val="24"/>
          <w:szCs w:val="24"/>
        </w:rPr>
        <w:t>k těmto cílům používá veřejné prostředky, proto musí důkladně analyzovat vynaložené finanční prostředky.</w:t>
      </w:r>
      <w:r w:rsidR="007A0FC4">
        <w:rPr>
          <w:rFonts w:ascii="Arial" w:hAnsi="Arial" w:cs="Arial"/>
          <w:sz w:val="24"/>
          <w:szCs w:val="24"/>
        </w:rPr>
        <w:t xml:space="preserve"> </w:t>
      </w:r>
      <w:r w:rsidR="00256366" w:rsidRPr="00256366">
        <w:rPr>
          <w:rFonts w:ascii="Arial" w:hAnsi="Arial" w:cs="Arial"/>
          <w:sz w:val="24"/>
          <w:szCs w:val="24"/>
        </w:rPr>
        <w:t xml:space="preserve">Největší podíl na běžných výdajích dosahují, v průměru za celé </w:t>
      </w:r>
      <w:r w:rsidR="004D6408">
        <w:rPr>
          <w:rFonts w:ascii="Arial" w:hAnsi="Arial" w:cs="Arial"/>
          <w:sz w:val="24"/>
          <w:szCs w:val="24"/>
        </w:rPr>
        <w:t>období 2008 - 2011</w:t>
      </w:r>
      <w:r w:rsidR="00256366" w:rsidRPr="00256366">
        <w:rPr>
          <w:rFonts w:ascii="Arial" w:hAnsi="Arial" w:cs="Arial"/>
          <w:sz w:val="24"/>
          <w:szCs w:val="24"/>
        </w:rPr>
        <w:t>, transfery (57,1</w:t>
      </w:r>
      <w:r w:rsidR="004D6408">
        <w:rPr>
          <w:rFonts w:ascii="Arial" w:hAnsi="Arial" w:cs="Arial"/>
          <w:sz w:val="24"/>
          <w:szCs w:val="24"/>
        </w:rPr>
        <w:t xml:space="preserve"> %),</w:t>
      </w:r>
      <w:r w:rsidR="00256366" w:rsidRPr="00256366">
        <w:rPr>
          <w:rFonts w:ascii="Arial" w:hAnsi="Arial" w:cs="Arial"/>
          <w:sz w:val="24"/>
          <w:szCs w:val="24"/>
        </w:rPr>
        <w:t xml:space="preserve"> </w:t>
      </w:r>
      <w:r w:rsidR="004D6408">
        <w:rPr>
          <w:rFonts w:ascii="Arial" w:hAnsi="Arial" w:cs="Arial"/>
          <w:sz w:val="24"/>
          <w:szCs w:val="24"/>
        </w:rPr>
        <w:t xml:space="preserve">z toho na </w:t>
      </w:r>
      <w:r w:rsidR="00256366" w:rsidRPr="00256366">
        <w:rPr>
          <w:rFonts w:ascii="Arial" w:hAnsi="Arial" w:cs="Arial"/>
          <w:sz w:val="24"/>
          <w:szCs w:val="24"/>
        </w:rPr>
        <w:t>příspěvky příspěvkovým organizacím (69 % transferů) a sociální dávky (31 % transferů). Platy včetně odměn a pojistného představují průměrně 11 % a nákup energií a služeb 21,2 % běžných výdajů.</w:t>
      </w:r>
      <w:r w:rsidR="00826797">
        <w:rPr>
          <w:rFonts w:ascii="Arial" w:hAnsi="Arial" w:cs="Arial"/>
          <w:sz w:val="24"/>
          <w:szCs w:val="24"/>
        </w:rPr>
        <w:t xml:space="preserve"> </w:t>
      </w:r>
      <w:r w:rsidR="00826797" w:rsidRPr="00826797">
        <w:rPr>
          <w:rFonts w:ascii="Arial" w:hAnsi="Arial" w:cs="Arial"/>
          <w:sz w:val="24"/>
          <w:szCs w:val="24"/>
        </w:rPr>
        <w:t xml:space="preserve">Výše kapitálových výdajů, které se město rozhodne použít na investice, závisí na velikosti jednak provozního přebytku, ale také i disponibilních příjmů </w:t>
      </w:r>
      <w:r w:rsidR="00222D8D">
        <w:rPr>
          <w:rFonts w:ascii="Arial" w:hAnsi="Arial" w:cs="Arial"/>
          <w:sz w:val="24"/>
          <w:szCs w:val="24"/>
        </w:rPr>
        <w:t xml:space="preserve">           </w:t>
      </w:r>
      <w:r w:rsidR="00826797" w:rsidRPr="00826797">
        <w:rPr>
          <w:rFonts w:ascii="Arial" w:hAnsi="Arial" w:cs="Arial"/>
          <w:sz w:val="24"/>
          <w:szCs w:val="24"/>
        </w:rPr>
        <w:t>z prodeje majetku města a investičních dotací z jiných rozpočtů. Ve zkoumaném období jsou kapitálové výdaje nejvyšší v roce 20</w:t>
      </w:r>
      <w:r w:rsidR="00E5387F">
        <w:rPr>
          <w:rFonts w:ascii="Arial" w:hAnsi="Arial" w:cs="Arial"/>
          <w:sz w:val="24"/>
          <w:szCs w:val="24"/>
        </w:rPr>
        <w:t>10, což způsobilo</w:t>
      </w:r>
      <w:r w:rsidR="00545BBD" w:rsidRPr="00545BBD">
        <w:rPr>
          <w:rFonts w:ascii="Arial" w:hAnsi="Arial" w:cs="Arial"/>
          <w:sz w:val="24"/>
          <w:szCs w:val="24"/>
        </w:rPr>
        <w:t> refinancování dřívějších úvěrů přijatých na investiční akce různého charakteru</w:t>
      </w:r>
      <w:r w:rsidR="00545BBD">
        <w:rPr>
          <w:rFonts w:ascii="Arial" w:hAnsi="Arial" w:cs="Arial"/>
          <w:sz w:val="24"/>
          <w:szCs w:val="24"/>
        </w:rPr>
        <w:t xml:space="preserve"> </w:t>
      </w:r>
      <w:r w:rsidR="00E5387F">
        <w:rPr>
          <w:rFonts w:ascii="Arial" w:hAnsi="Arial" w:cs="Arial"/>
          <w:sz w:val="24"/>
          <w:szCs w:val="24"/>
        </w:rPr>
        <w:t xml:space="preserve">v minulých letech. </w:t>
      </w:r>
      <w:r w:rsidR="00FB204F">
        <w:rPr>
          <w:rFonts w:ascii="Arial" w:hAnsi="Arial" w:cs="Arial"/>
          <w:sz w:val="24"/>
          <w:szCs w:val="24"/>
        </w:rPr>
        <w:t xml:space="preserve">V roce 2012 byly kapitálové výdaje překročeny o 63 mil. Kč a dosáhly částky 268 mil. Kč. Jak bylo uvedeno, bylo to způsobeno především investičními akcemi Integrovaného plánu rozvoje města. </w:t>
      </w:r>
      <w:r w:rsidR="00F249B1">
        <w:rPr>
          <w:rFonts w:ascii="Arial" w:hAnsi="Arial" w:cs="Arial"/>
          <w:sz w:val="24"/>
          <w:szCs w:val="24"/>
        </w:rPr>
        <w:t>Za účelem soustředění fin</w:t>
      </w:r>
      <w:r w:rsidR="007F26E7">
        <w:rPr>
          <w:rFonts w:ascii="Arial" w:hAnsi="Arial" w:cs="Arial"/>
          <w:sz w:val="24"/>
          <w:szCs w:val="24"/>
        </w:rPr>
        <w:t xml:space="preserve">ančních prostředků, které budou </w:t>
      </w:r>
      <w:r w:rsidR="00F249B1">
        <w:rPr>
          <w:rFonts w:ascii="Arial" w:hAnsi="Arial" w:cs="Arial"/>
          <w:sz w:val="24"/>
          <w:szCs w:val="24"/>
        </w:rPr>
        <w:t>v roce 2025 sloužit ke splacení komunálního odpisu</w:t>
      </w:r>
      <w:r w:rsidR="007F26E7">
        <w:rPr>
          <w:rFonts w:ascii="Arial" w:hAnsi="Arial" w:cs="Arial"/>
          <w:sz w:val="24"/>
          <w:szCs w:val="24"/>
        </w:rPr>
        <w:t xml:space="preserve"> o jmenovité hodnotě 2 mld. Kč, </w:t>
      </w:r>
      <w:r w:rsidR="00F249B1">
        <w:rPr>
          <w:rFonts w:ascii="Arial" w:hAnsi="Arial" w:cs="Arial"/>
          <w:sz w:val="24"/>
          <w:szCs w:val="24"/>
        </w:rPr>
        <w:t>začalo v roce 2011</w:t>
      </w:r>
      <w:r w:rsidR="007F26E7">
        <w:rPr>
          <w:rFonts w:ascii="Arial" w:hAnsi="Arial" w:cs="Arial"/>
          <w:sz w:val="24"/>
          <w:szCs w:val="24"/>
        </w:rPr>
        <w:t xml:space="preserve"> SML zasílat peníze do tzv. umořovacího fondu. </w:t>
      </w:r>
      <w:r w:rsidR="001533D7">
        <w:rPr>
          <w:rFonts w:ascii="Arial" w:hAnsi="Arial" w:cs="Arial"/>
          <w:sz w:val="24"/>
          <w:szCs w:val="24"/>
        </w:rPr>
        <w:t xml:space="preserve">V roce 2012 zaslalo město do tohoto fondu 70 mil. Kč. </w:t>
      </w:r>
      <w:r w:rsidR="00F12A76">
        <w:rPr>
          <w:rFonts w:ascii="Arial" w:hAnsi="Arial" w:cs="Arial"/>
          <w:sz w:val="24"/>
          <w:szCs w:val="24"/>
        </w:rPr>
        <w:t xml:space="preserve">Při zasílání této částky však SML nebude schopno splatit v roce 2025 hodnotu komunálního dluhopisu a bude muset hledat další způsob refinancování zbývající </w:t>
      </w:r>
      <w:r w:rsidR="00FF06B3">
        <w:rPr>
          <w:rFonts w:ascii="Arial" w:hAnsi="Arial" w:cs="Arial"/>
          <w:sz w:val="24"/>
          <w:szCs w:val="24"/>
        </w:rPr>
        <w:t>části</w:t>
      </w:r>
      <w:r w:rsidR="00F12A76">
        <w:rPr>
          <w:rFonts w:ascii="Arial" w:hAnsi="Arial" w:cs="Arial"/>
          <w:sz w:val="24"/>
          <w:szCs w:val="24"/>
        </w:rPr>
        <w:t xml:space="preserve"> dluhopisu. </w:t>
      </w:r>
      <w:r w:rsidR="00FA2002">
        <w:rPr>
          <w:rFonts w:ascii="Arial" w:hAnsi="Arial" w:cs="Arial"/>
          <w:sz w:val="24"/>
          <w:szCs w:val="24"/>
        </w:rPr>
        <w:t xml:space="preserve">V současné době je ale třeba pokračovat v předfinancování projektů z Evropské unie, město nedisponuje volnými finančními prostředky a konečný termín splatnosti revolvingu u VÚB se blíží, bylo vypsáno výběrové řízení na nového poskytovatele investičního revolvingového úvěru. Vítězem výběrového řízení se stala Equa bank, a.s. s úvěrovým rámcem 150 mil. Kč. </w:t>
      </w:r>
      <w:r w:rsidR="005E3779">
        <w:rPr>
          <w:rFonts w:ascii="Arial" w:hAnsi="Arial" w:cs="Arial"/>
          <w:sz w:val="24"/>
          <w:szCs w:val="24"/>
        </w:rPr>
        <w:t>Tento úvěr je v současné době využit v částce 75 mil. Kč na předfinancování projektu Městské lázně, u dalších projektů nemůže být v současné době využit z důvodu nevyřízení zástavního práva na Tipsportarenu, což bylo podmínkou čerpání úvěru</w:t>
      </w:r>
      <w:r w:rsidR="00FA2002">
        <w:rPr>
          <w:rFonts w:ascii="Arial" w:hAnsi="Arial" w:cs="Arial"/>
          <w:sz w:val="24"/>
          <w:szCs w:val="24"/>
        </w:rPr>
        <w:t>.</w:t>
      </w:r>
      <w:r w:rsidR="00A00877">
        <w:rPr>
          <w:rFonts w:ascii="Arial" w:hAnsi="Arial" w:cs="Arial"/>
          <w:sz w:val="24"/>
          <w:szCs w:val="24"/>
        </w:rPr>
        <w:t xml:space="preserve"> </w:t>
      </w:r>
      <w:r w:rsidR="009B3251">
        <w:rPr>
          <w:rFonts w:ascii="Arial" w:hAnsi="Arial" w:cs="Arial"/>
          <w:sz w:val="24"/>
          <w:szCs w:val="24"/>
        </w:rPr>
        <w:t>Ke krytí výdajů slouží běžné a kapitálové příjmy. Běžné příjmy jsou tvořeny daňovými, nedaňovými a provozními příjmy. Tyto příjmy jsou pravidelné a dají se předpokládat. Výpadek nastal pouze v roce 2009</w:t>
      </w:r>
      <w:r w:rsidR="00730ECC">
        <w:rPr>
          <w:rFonts w:ascii="Arial" w:hAnsi="Arial" w:cs="Arial"/>
          <w:sz w:val="24"/>
          <w:szCs w:val="24"/>
        </w:rPr>
        <w:t xml:space="preserve"> v důsledku </w:t>
      </w:r>
      <w:r w:rsidR="00262602">
        <w:rPr>
          <w:rFonts w:ascii="Arial" w:hAnsi="Arial" w:cs="Arial"/>
          <w:sz w:val="24"/>
          <w:szCs w:val="24"/>
        </w:rPr>
        <w:t>ekonomické krize, v ostatních letech tyto příjmy rostly a</w:t>
      </w:r>
      <w:r w:rsidR="005675E6">
        <w:rPr>
          <w:rFonts w:ascii="Arial" w:hAnsi="Arial" w:cs="Arial"/>
          <w:sz w:val="24"/>
          <w:szCs w:val="24"/>
        </w:rPr>
        <w:t xml:space="preserve"> mírný</w:t>
      </w:r>
      <w:r w:rsidR="00262602">
        <w:rPr>
          <w:rFonts w:ascii="Arial" w:hAnsi="Arial" w:cs="Arial"/>
          <w:sz w:val="24"/>
          <w:szCs w:val="24"/>
        </w:rPr>
        <w:t xml:space="preserve"> růst předpokládá i rozpočtový výhled na příštích 5 let. </w:t>
      </w:r>
      <w:r w:rsidR="001341B9" w:rsidRPr="001341B9">
        <w:rPr>
          <w:rFonts w:ascii="Arial" w:hAnsi="Arial" w:cs="Arial"/>
          <w:sz w:val="24"/>
          <w:szCs w:val="24"/>
        </w:rPr>
        <w:t>Kapitálové příjmy nemají pravidelný vývoj. Jedná se o příjmy nahodilé, plynoucí z prodeje majetku města. Proto by měly být použity převážně na akce investiční, aby hodnota majetku města neklesala.</w:t>
      </w:r>
      <w:r w:rsidR="001341B9">
        <w:rPr>
          <w:rFonts w:ascii="Arial" w:hAnsi="Arial" w:cs="Arial"/>
          <w:sz w:val="24"/>
          <w:szCs w:val="24"/>
        </w:rPr>
        <w:t xml:space="preserve"> Toto pravidlo SML dlouhodobě dodržuje, stav majetku má růstový charakter. V minulých letech byl zdrojem kapitálových příjmů prodej nemovitostí, prodej pozemků, v roce 2008 to byl i prodej akcií. </w:t>
      </w:r>
      <w:r w:rsidR="005312C6">
        <w:rPr>
          <w:rFonts w:ascii="Arial" w:hAnsi="Arial" w:cs="Arial"/>
          <w:sz w:val="24"/>
          <w:szCs w:val="24"/>
        </w:rPr>
        <w:t xml:space="preserve">Z důvodu řešení problémů s vysokými závazky a nízkou likviditou zvažuje dlouhodobě město prodej dalšího majetku. Jedná se především o liberecké letiště a o akcie společnosti Technické služby města Liberce, a.s. </w:t>
      </w:r>
      <w:r w:rsidR="00E13834">
        <w:rPr>
          <w:rFonts w:ascii="Arial" w:hAnsi="Arial" w:cs="Arial"/>
          <w:sz w:val="24"/>
          <w:szCs w:val="24"/>
        </w:rPr>
        <w:t xml:space="preserve">V roce 2012 již Zastupitelstvo města Liberce tyto záměry řešilo, ale prozatím nebyl prodej schválen. V současné době </w:t>
      </w:r>
      <w:r w:rsidR="00B54AB9">
        <w:rPr>
          <w:rFonts w:ascii="Arial" w:hAnsi="Arial" w:cs="Arial"/>
          <w:sz w:val="24"/>
          <w:szCs w:val="24"/>
        </w:rPr>
        <w:t xml:space="preserve">SML </w:t>
      </w:r>
      <w:r w:rsidR="00E13834">
        <w:rPr>
          <w:rFonts w:ascii="Arial" w:hAnsi="Arial" w:cs="Arial"/>
          <w:sz w:val="24"/>
          <w:szCs w:val="24"/>
        </w:rPr>
        <w:t>rozpracovává tyto záměry a pořizuje si ocenění tohoto majetku.</w:t>
      </w:r>
    </w:p>
    <w:p w:rsidR="00C46BEE" w:rsidRDefault="00C46BEE" w:rsidP="001341B9">
      <w:pPr>
        <w:autoSpaceDE w:val="0"/>
        <w:autoSpaceDN w:val="0"/>
        <w:adjustRightInd w:val="0"/>
        <w:spacing w:before="100" w:beforeAutospacing="1" w:after="100" w:afterAutospacing="1" w:line="360" w:lineRule="auto"/>
        <w:jc w:val="both"/>
        <w:rPr>
          <w:rFonts w:ascii="Arial" w:hAnsi="Arial" w:cs="Arial"/>
          <w:sz w:val="24"/>
          <w:szCs w:val="24"/>
        </w:rPr>
      </w:pPr>
      <w:r w:rsidRPr="00C46BEE">
        <w:rPr>
          <w:rFonts w:ascii="Arial" w:hAnsi="Arial" w:cs="Arial"/>
          <w:sz w:val="24"/>
          <w:szCs w:val="24"/>
        </w:rPr>
        <w:t xml:space="preserve">Na základě ekonomického hodnocení a legislativní nejistoty v oblasti algoritmu výpočtu sdílených daní </w:t>
      </w:r>
      <w:r>
        <w:rPr>
          <w:rFonts w:ascii="Arial" w:hAnsi="Arial" w:cs="Arial"/>
          <w:sz w:val="24"/>
          <w:szCs w:val="24"/>
        </w:rPr>
        <w:t>doporučují ekonomové městu</w:t>
      </w:r>
      <w:r w:rsidRPr="00C46BEE">
        <w:rPr>
          <w:rFonts w:ascii="Arial" w:hAnsi="Arial" w:cs="Arial"/>
          <w:sz w:val="24"/>
          <w:szCs w:val="24"/>
        </w:rPr>
        <w:t>, aby k velikosti predikovaného objemu sdílených daní přistupovalo kriticky a drželo se zásady opatrnosti.  Z těchto předpokladů vychází i samotná metodika společnosti AQE advisors, a.s.</w:t>
      </w:r>
      <w:r>
        <w:rPr>
          <w:rFonts w:ascii="Arial" w:hAnsi="Arial" w:cs="Arial"/>
          <w:sz w:val="24"/>
          <w:szCs w:val="24"/>
        </w:rPr>
        <w:t>, která tento závěr uvádí v dokumentu „Rozpočtový výhled 2013 – 2017.“</w:t>
      </w:r>
      <w:r w:rsidRPr="00C46BEE">
        <w:rPr>
          <w:rFonts w:ascii="Arial" w:hAnsi="Arial" w:cs="Arial"/>
          <w:sz w:val="24"/>
          <w:szCs w:val="24"/>
        </w:rPr>
        <w:t xml:space="preserve"> V této situaci analytici doporučují hledat úspory na výdajové straně rozpočtu. Jedná se zejména o snížení provozních výdajů. Dále </w:t>
      </w:r>
      <w:r>
        <w:rPr>
          <w:rFonts w:ascii="Arial" w:hAnsi="Arial" w:cs="Arial"/>
          <w:sz w:val="24"/>
          <w:szCs w:val="24"/>
        </w:rPr>
        <w:t>by město mělo</w:t>
      </w:r>
      <w:r w:rsidRPr="00C46BEE">
        <w:rPr>
          <w:rFonts w:ascii="Arial" w:hAnsi="Arial" w:cs="Arial"/>
          <w:sz w:val="24"/>
          <w:szCs w:val="24"/>
        </w:rPr>
        <w:t xml:space="preserve"> </w:t>
      </w:r>
      <w:r>
        <w:rPr>
          <w:rFonts w:ascii="Arial" w:hAnsi="Arial" w:cs="Arial"/>
          <w:sz w:val="24"/>
          <w:szCs w:val="24"/>
        </w:rPr>
        <w:t>pravidelně analyzovat priority</w:t>
      </w:r>
      <w:r w:rsidRPr="00C46BEE">
        <w:rPr>
          <w:rFonts w:ascii="Arial" w:hAnsi="Arial" w:cs="Arial"/>
          <w:sz w:val="24"/>
          <w:szCs w:val="24"/>
        </w:rPr>
        <w:t xml:space="preserve"> a potřebnost plánovaných akcí a méně prioritní akce přesunout do dalších let, až dojde k úplnému odeznění ekonomické krize a opětovnému růstu celého hospodářství. </w:t>
      </w:r>
      <w:r w:rsidR="009B0C79">
        <w:rPr>
          <w:rFonts w:ascii="Arial" w:hAnsi="Arial" w:cs="Arial"/>
          <w:sz w:val="24"/>
          <w:szCs w:val="24"/>
        </w:rPr>
        <w:t>SML</w:t>
      </w:r>
      <w:r w:rsidRPr="00C46BEE">
        <w:rPr>
          <w:rFonts w:ascii="Arial" w:hAnsi="Arial" w:cs="Arial"/>
          <w:sz w:val="24"/>
          <w:szCs w:val="24"/>
        </w:rPr>
        <w:t xml:space="preserve"> by mělo být maximálně obezřetné a snažit se především o hledání rezerv svého hospodaření. Zvláště opatrné by mělo být u investic, jejichž realizace vyvolává následné provozní výdaje. Též je vhodné upřednostnit investice s vyšším podílem dotací, a to zejména těch z EU, neboť tato příležitost se</w:t>
      </w:r>
      <w:r w:rsidR="009B0C79">
        <w:rPr>
          <w:rFonts w:ascii="Arial" w:hAnsi="Arial" w:cs="Arial"/>
          <w:sz w:val="24"/>
          <w:szCs w:val="24"/>
        </w:rPr>
        <w:t xml:space="preserve"> po roce 2020</w:t>
      </w:r>
      <w:r w:rsidRPr="00C46BEE">
        <w:rPr>
          <w:rFonts w:ascii="Arial" w:hAnsi="Arial" w:cs="Arial"/>
          <w:sz w:val="24"/>
          <w:szCs w:val="24"/>
        </w:rPr>
        <w:t xml:space="preserve"> pravděpodobně nebude opakovat.</w:t>
      </w:r>
      <w:r w:rsidR="00EE30DD">
        <w:rPr>
          <w:rFonts w:ascii="Arial" w:hAnsi="Arial" w:cs="Arial"/>
          <w:sz w:val="24"/>
          <w:szCs w:val="24"/>
        </w:rPr>
        <w:t xml:space="preserve"> Opatrnost je na místě i z důvodu budoucí splátky komunálního dluhopisu ve výši 2 mld. Kč.</w:t>
      </w:r>
    </w:p>
    <w:p w:rsidR="005E3779" w:rsidRDefault="005E3779" w:rsidP="001341B9">
      <w:pPr>
        <w:autoSpaceDE w:val="0"/>
        <w:autoSpaceDN w:val="0"/>
        <w:adjustRightInd w:val="0"/>
        <w:spacing w:before="100" w:beforeAutospacing="1" w:after="100" w:afterAutospacing="1" w:line="360" w:lineRule="auto"/>
        <w:jc w:val="both"/>
        <w:rPr>
          <w:rFonts w:ascii="Arial" w:hAnsi="Arial" w:cs="Arial"/>
          <w:sz w:val="24"/>
          <w:szCs w:val="24"/>
        </w:rPr>
      </w:pPr>
    </w:p>
    <w:p w:rsidR="00653294" w:rsidRDefault="001F4168" w:rsidP="00B6766E">
      <w:pPr>
        <w:pStyle w:val="Odstavecseseznamem"/>
        <w:numPr>
          <w:ilvl w:val="0"/>
          <w:numId w:val="13"/>
        </w:numPr>
        <w:spacing w:before="100" w:beforeAutospacing="1" w:after="100" w:afterAutospacing="1" w:line="360" w:lineRule="auto"/>
        <w:ind w:left="714" w:hanging="357"/>
        <w:jc w:val="both"/>
        <w:outlineLvl w:val="1"/>
        <w:rPr>
          <w:rFonts w:ascii="Arial" w:hAnsi="Arial" w:cs="Arial"/>
          <w:sz w:val="28"/>
          <w:szCs w:val="28"/>
        </w:rPr>
      </w:pPr>
      <w:bookmarkStart w:id="196" w:name="_Toc357331488"/>
      <w:bookmarkStart w:id="197" w:name="_Toc357331698"/>
      <w:bookmarkStart w:id="198" w:name="_Toc357332019"/>
      <w:bookmarkStart w:id="199" w:name="_Toc357332151"/>
      <w:r>
        <w:rPr>
          <w:rFonts w:ascii="Arial" w:hAnsi="Arial" w:cs="Arial"/>
          <w:sz w:val="28"/>
          <w:szCs w:val="28"/>
        </w:rPr>
        <w:t>Krizové řízení a bezpečnost města</w:t>
      </w:r>
      <w:bookmarkEnd w:id="196"/>
      <w:bookmarkEnd w:id="197"/>
      <w:bookmarkEnd w:id="198"/>
      <w:bookmarkEnd w:id="199"/>
    </w:p>
    <w:p w:rsidR="003062D8" w:rsidRDefault="00A8784F" w:rsidP="003062D8">
      <w:pPr>
        <w:spacing w:before="100" w:beforeAutospacing="1" w:after="100" w:afterAutospacing="1" w:line="360" w:lineRule="auto"/>
        <w:jc w:val="both"/>
        <w:rPr>
          <w:rFonts w:ascii="Arial" w:hAnsi="Arial" w:cs="Arial"/>
          <w:bCs/>
          <w:sz w:val="24"/>
          <w:szCs w:val="24"/>
        </w:rPr>
      </w:pPr>
      <w:r>
        <w:rPr>
          <w:rFonts w:ascii="Arial" w:hAnsi="Arial" w:cs="Arial"/>
          <w:bCs/>
          <w:sz w:val="24"/>
          <w:szCs w:val="24"/>
        </w:rPr>
        <w:t>S</w:t>
      </w:r>
      <w:r w:rsidRPr="00A8784F">
        <w:rPr>
          <w:rFonts w:ascii="Arial" w:hAnsi="Arial" w:cs="Arial"/>
          <w:bCs/>
          <w:sz w:val="24"/>
          <w:szCs w:val="24"/>
        </w:rPr>
        <w:t>ouhrn opatření k provádění záchranných a likvidačních prací a odstraňování následků způsobených mimořádnou událostí v rámci správního obvodu ORP Liberce</w:t>
      </w:r>
      <w:r>
        <w:rPr>
          <w:rFonts w:ascii="Arial" w:hAnsi="Arial" w:cs="Arial"/>
          <w:bCs/>
          <w:sz w:val="24"/>
          <w:szCs w:val="24"/>
        </w:rPr>
        <w:t xml:space="preserve"> se zabývá především krizový plán</w:t>
      </w:r>
      <w:r w:rsidR="0096734D">
        <w:rPr>
          <w:rFonts w:ascii="Arial" w:hAnsi="Arial" w:cs="Arial"/>
          <w:bCs/>
          <w:sz w:val="24"/>
          <w:szCs w:val="24"/>
        </w:rPr>
        <w:t xml:space="preserve">, který spravuje </w:t>
      </w:r>
      <w:r>
        <w:rPr>
          <w:rFonts w:ascii="Arial" w:hAnsi="Arial" w:cs="Arial"/>
          <w:bCs/>
          <w:sz w:val="24"/>
          <w:szCs w:val="24"/>
        </w:rPr>
        <w:t xml:space="preserve">odbor </w:t>
      </w:r>
      <w:r w:rsidR="00D77F91">
        <w:rPr>
          <w:rFonts w:ascii="Arial" w:hAnsi="Arial" w:cs="Arial"/>
          <w:bCs/>
          <w:sz w:val="24"/>
          <w:szCs w:val="24"/>
        </w:rPr>
        <w:t>kanceláře tajemníka</w:t>
      </w:r>
      <w:r w:rsidR="00FB139C">
        <w:rPr>
          <w:rFonts w:ascii="Arial" w:hAnsi="Arial" w:cs="Arial"/>
          <w:bCs/>
          <w:sz w:val="24"/>
          <w:szCs w:val="24"/>
        </w:rPr>
        <w:t xml:space="preserve"> - </w:t>
      </w:r>
      <w:r w:rsidR="00D77F91">
        <w:rPr>
          <w:rFonts w:ascii="Arial" w:hAnsi="Arial" w:cs="Arial"/>
          <w:bCs/>
          <w:sz w:val="24"/>
          <w:szCs w:val="24"/>
        </w:rPr>
        <w:t xml:space="preserve"> oddělení krizového řízení, které zároveň komunikuje se všemi bezpečnostními složkami a složkami IZS v Liberc</w:t>
      </w:r>
      <w:r w:rsidR="00ED59A5">
        <w:rPr>
          <w:rFonts w:ascii="Arial" w:hAnsi="Arial" w:cs="Arial"/>
          <w:bCs/>
          <w:sz w:val="24"/>
          <w:szCs w:val="24"/>
        </w:rPr>
        <w:t>i</w:t>
      </w:r>
      <w:r w:rsidR="00D77F91">
        <w:rPr>
          <w:rFonts w:ascii="Arial" w:hAnsi="Arial" w:cs="Arial"/>
          <w:bCs/>
          <w:sz w:val="24"/>
          <w:szCs w:val="24"/>
        </w:rPr>
        <w:t xml:space="preserve"> (Policie ČR, Hasičský záchranný sbor, Záchranná služba, Městská policie Liberec</w:t>
      </w:r>
      <w:r w:rsidR="00D20BB9">
        <w:rPr>
          <w:rFonts w:ascii="Arial" w:hAnsi="Arial" w:cs="Arial"/>
          <w:bCs/>
          <w:sz w:val="24"/>
          <w:szCs w:val="24"/>
        </w:rPr>
        <w:t>)</w:t>
      </w:r>
      <w:r w:rsidR="00D77F91">
        <w:rPr>
          <w:rFonts w:ascii="Arial" w:hAnsi="Arial" w:cs="Arial"/>
          <w:bCs/>
          <w:sz w:val="24"/>
          <w:szCs w:val="24"/>
        </w:rPr>
        <w:t>.</w:t>
      </w:r>
      <w:r w:rsidR="0096734D">
        <w:rPr>
          <w:rFonts w:ascii="Arial" w:hAnsi="Arial" w:cs="Arial"/>
          <w:bCs/>
          <w:sz w:val="24"/>
          <w:szCs w:val="24"/>
        </w:rPr>
        <w:t xml:space="preserve"> </w:t>
      </w:r>
      <w:r w:rsidR="0096734D" w:rsidRPr="0096734D">
        <w:rPr>
          <w:rFonts w:ascii="Arial" w:hAnsi="Arial" w:cs="Arial"/>
          <w:bCs/>
          <w:sz w:val="24"/>
          <w:szCs w:val="24"/>
        </w:rPr>
        <w:t xml:space="preserve">Oddělení zabezpečuje a plní úkoly v souvislosti s bezpečností a ochranou zdraví při </w:t>
      </w:r>
      <w:r w:rsidR="00D20BB9">
        <w:rPr>
          <w:rFonts w:ascii="Arial" w:hAnsi="Arial" w:cs="Arial"/>
          <w:bCs/>
          <w:sz w:val="24"/>
          <w:szCs w:val="24"/>
        </w:rPr>
        <w:t>práci,</w:t>
      </w:r>
      <w:r w:rsidR="0096734D" w:rsidRPr="0096734D">
        <w:rPr>
          <w:rFonts w:ascii="Arial" w:hAnsi="Arial" w:cs="Arial"/>
          <w:bCs/>
          <w:sz w:val="24"/>
          <w:szCs w:val="24"/>
        </w:rPr>
        <w:t xml:space="preserve"> vede evidenci jedn</w:t>
      </w:r>
      <w:r w:rsidR="00D20BB9">
        <w:rPr>
          <w:rFonts w:ascii="Arial" w:hAnsi="Arial" w:cs="Arial"/>
          <w:bCs/>
          <w:sz w:val="24"/>
          <w:szCs w:val="24"/>
        </w:rPr>
        <w:t xml:space="preserve">otek sborů dobrovolných hasičů </w:t>
      </w:r>
      <w:r w:rsidR="0096734D" w:rsidRPr="0096734D">
        <w:rPr>
          <w:rFonts w:ascii="Arial" w:hAnsi="Arial" w:cs="Arial"/>
          <w:bCs/>
          <w:sz w:val="24"/>
          <w:szCs w:val="24"/>
        </w:rPr>
        <w:t>na území města, včetně komplexní personální, techn</w:t>
      </w:r>
      <w:r w:rsidR="00D20BB9">
        <w:rPr>
          <w:rFonts w:ascii="Arial" w:hAnsi="Arial" w:cs="Arial"/>
          <w:bCs/>
          <w:sz w:val="24"/>
          <w:szCs w:val="24"/>
        </w:rPr>
        <w:t xml:space="preserve">ické a materiálové vybavenosti, </w:t>
      </w:r>
      <w:r w:rsidR="0096734D" w:rsidRPr="0096734D">
        <w:rPr>
          <w:rFonts w:ascii="Arial" w:hAnsi="Arial" w:cs="Arial"/>
          <w:bCs/>
          <w:sz w:val="24"/>
          <w:szCs w:val="24"/>
        </w:rPr>
        <w:t>zpracovává organizaci civilní ochrany SML</w:t>
      </w:r>
      <w:r w:rsidR="00D20BB9">
        <w:rPr>
          <w:rFonts w:ascii="Arial" w:hAnsi="Arial" w:cs="Arial"/>
          <w:bCs/>
          <w:sz w:val="24"/>
          <w:szCs w:val="24"/>
        </w:rPr>
        <w:t>,</w:t>
      </w:r>
      <w:r w:rsidR="0096734D">
        <w:rPr>
          <w:rFonts w:ascii="Arial" w:hAnsi="Arial" w:cs="Arial"/>
          <w:bCs/>
          <w:sz w:val="24"/>
          <w:szCs w:val="24"/>
        </w:rPr>
        <w:t xml:space="preserve"> </w:t>
      </w:r>
      <w:r w:rsidR="0096734D" w:rsidRPr="0096734D">
        <w:rPr>
          <w:rFonts w:ascii="Arial" w:hAnsi="Arial" w:cs="Arial"/>
          <w:bCs/>
          <w:sz w:val="24"/>
          <w:szCs w:val="24"/>
        </w:rPr>
        <w:t>organizuje příp</w:t>
      </w:r>
      <w:r w:rsidR="00D20BB9">
        <w:rPr>
          <w:rFonts w:ascii="Arial" w:hAnsi="Arial" w:cs="Arial"/>
          <w:bCs/>
          <w:sz w:val="24"/>
          <w:szCs w:val="24"/>
        </w:rPr>
        <w:t>ravu obce na mimořádné události,</w:t>
      </w:r>
      <w:r w:rsidR="0096734D" w:rsidRPr="0096734D">
        <w:rPr>
          <w:rFonts w:ascii="Arial" w:hAnsi="Arial" w:cs="Arial"/>
          <w:bCs/>
          <w:sz w:val="24"/>
          <w:szCs w:val="24"/>
        </w:rPr>
        <w:t xml:space="preserve"> podílí se na zajištění nouzového přežití obyvatel </w:t>
      </w:r>
      <w:r w:rsidR="00D20BB9">
        <w:rPr>
          <w:rFonts w:ascii="Arial" w:hAnsi="Arial" w:cs="Arial"/>
          <w:bCs/>
          <w:sz w:val="24"/>
          <w:szCs w:val="24"/>
        </w:rPr>
        <w:t>SML,</w:t>
      </w:r>
      <w:r w:rsidR="0096734D" w:rsidRPr="0096734D">
        <w:rPr>
          <w:rFonts w:ascii="Arial" w:hAnsi="Arial" w:cs="Arial"/>
          <w:bCs/>
          <w:sz w:val="24"/>
          <w:szCs w:val="24"/>
        </w:rPr>
        <w:t xml:space="preserve"> koordinuje řešení krizových a nenadálých situací v provozu MML.</w:t>
      </w:r>
      <w:r w:rsidR="00F86F60">
        <w:rPr>
          <w:rFonts w:ascii="Arial" w:hAnsi="Arial" w:cs="Arial"/>
          <w:bCs/>
          <w:sz w:val="24"/>
          <w:szCs w:val="24"/>
        </w:rPr>
        <w:t xml:space="preserve"> </w:t>
      </w:r>
      <w:r w:rsidR="00FB139C">
        <w:rPr>
          <w:rFonts w:ascii="Arial" w:hAnsi="Arial" w:cs="Arial"/>
          <w:bCs/>
          <w:sz w:val="24"/>
          <w:szCs w:val="24"/>
        </w:rPr>
        <w:t xml:space="preserve">     </w:t>
      </w:r>
      <w:r w:rsidR="00F86F60">
        <w:rPr>
          <w:rFonts w:ascii="Arial" w:hAnsi="Arial" w:cs="Arial"/>
          <w:bCs/>
          <w:sz w:val="24"/>
          <w:szCs w:val="24"/>
        </w:rPr>
        <w:t xml:space="preserve">Ze situační analýzy, kde jako základní podklad byl využit krizový plán, vychází, že zaměstnanci MML jsou na nenadálé události připraveni a znají své úkoly. </w:t>
      </w:r>
      <w:r w:rsidR="00E82A11">
        <w:rPr>
          <w:rFonts w:ascii="Arial" w:hAnsi="Arial" w:cs="Arial"/>
          <w:bCs/>
          <w:sz w:val="24"/>
          <w:szCs w:val="24"/>
        </w:rPr>
        <w:t>Přesto jsou zde slabé stránky</w:t>
      </w:r>
      <w:r w:rsidR="006706CD">
        <w:rPr>
          <w:rFonts w:ascii="Arial" w:hAnsi="Arial" w:cs="Arial"/>
          <w:bCs/>
          <w:sz w:val="24"/>
          <w:szCs w:val="24"/>
        </w:rPr>
        <w:t xml:space="preserve"> a hrozby</w:t>
      </w:r>
      <w:r w:rsidR="00E82A11">
        <w:rPr>
          <w:rFonts w:ascii="Arial" w:hAnsi="Arial" w:cs="Arial"/>
          <w:bCs/>
          <w:sz w:val="24"/>
          <w:szCs w:val="24"/>
        </w:rPr>
        <w:t xml:space="preserve">, které </w:t>
      </w:r>
      <w:r w:rsidR="006706CD">
        <w:rPr>
          <w:rFonts w:ascii="Arial" w:hAnsi="Arial" w:cs="Arial"/>
          <w:bCs/>
          <w:sz w:val="24"/>
          <w:szCs w:val="24"/>
        </w:rPr>
        <w:t>především v oblasti živelných katastrof mohou ohrozit zdraví obyvatel a poničit jejich majetky.</w:t>
      </w:r>
      <w:r w:rsidR="0043515F">
        <w:rPr>
          <w:rFonts w:ascii="Arial" w:hAnsi="Arial" w:cs="Arial"/>
          <w:bCs/>
          <w:sz w:val="24"/>
          <w:szCs w:val="24"/>
        </w:rPr>
        <w:t xml:space="preserve"> Ne</w:t>
      </w:r>
      <w:r w:rsidR="0043515F" w:rsidRPr="0043515F">
        <w:rPr>
          <w:rFonts w:ascii="Arial" w:hAnsi="Arial" w:cs="Arial"/>
          <w:bCs/>
          <w:sz w:val="24"/>
          <w:szCs w:val="24"/>
        </w:rPr>
        <w:t xml:space="preserve">jvětším nebezpečím </w:t>
      </w:r>
      <w:r w:rsidR="0043515F">
        <w:rPr>
          <w:rFonts w:ascii="Arial" w:hAnsi="Arial" w:cs="Arial"/>
          <w:bCs/>
          <w:sz w:val="24"/>
          <w:szCs w:val="24"/>
        </w:rPr>
        <w:t xml:space="preserve">z oblasti přírodních katastrof jsou pro SML povodně. Tyto vznikají především v důsledku </w:t>
      </w:r>
      <w:r w:rsidR="00AE2CF7" w:rsidRPr="00AE2CF7">
        <w:rPr>
          <w:rFonts w:ascii="Arial" w:hAnsi="Arial" w:cs="Arial"/>
          <w:bCs/>
          <w:sz w:val="24"/>
          <w:szCs w:val="24"/>
        </w:rPr>
        <w:t xml:space="preserve">odtokových </w:t>
      </w:r>
      <w:r w:rsidR="00AE2CF7">
        <w:rPr>
          <w:rFonts w:ascii="Arial" w:hAnsi="Arial" w:cs="Arial"/>
          <w:bCs/>
          <w:sz w:val="24"/>
          <w:szCs w:val="24"/>
        </w:rPr>
        <w:t xml:space="preserve">přívalových srážkových vod. </w:t>
      </w:r>
      <w:r w:rsidR="0082492B" w:rsidRPr="0082492B">
        <w:rPr>
          <w:rFonts w:ascii="Arial" w:hAnsi="Arial" w:cs="Arial"/>
          <w:bCs/>
          <w:sz w:val="24"/>
          <w:szCs w:val="24"/>
        </w:rPr>
        <w:t xml:space="preserve">Území města je ohroženo lokálními povodněmi na přítocích Lužické a Černé Nisy (povodí Doubského, Plátenického, Slunného, Janovodolského, Františkovského, Kunratického, Harcovského, Jizerského, Pavlovického, Ruprechtického, Radčického potoka aj.), přílivové vlny při protržení hrází rybníků (např. Vesecký rybník), sesuvy (např. skalní masív podél ulice Dr. M. Horákové). </w:t>
      </w:r>
      <w:r w:rsidR="0082492B">
        <w:rPr>
          <w:rFonts w:ascii="Arial" w:hAnsi="Arial" w:cs="Arial"/>
          <w:bCs/>
          <w:sz w:val="24"/>
          <w:szCs w:val="24"/>
        </w:rPr>
        <w:t xml:space="preserve">Z tohoto důvodu potřebuje SML finanční zdroje na další protipovodňová opatření, včetně modernizace informačního a varovného systému. </w:t>
      </w:r>
      <w:r w:rsidR="0043515F">
        <w:rPr>
          <w:rFonts w:ascii="Arial" w:hAnsi="Arial" w:cs="Arial"/>
          <w:bCs/>
          <w:sz w:val="24"/>
          <w:szCs w:val="24"/>
        </w:rPr>
        <w:t>V roce 2010 získalo SML dotaci na modernizaci</w:t>
      </w:r>
      <w:r w:rsidR="0043515F" w:rsidRPr="0043515F">
        <w:rPr>
          <w:rFonts w:ascii="Arial" w:hAnsi="Arial" w:cs="Arial"/>
          <w:bCs/>
          <w:sz w:val="24"/>
          <w:szCs w:val="24"/>
        </w:rPr>
        <w:t xml:space="preserve"> varovného systému ochrany před povodněmi</w:t>
      </w:r>
      <w:r w:rsidR="0043515F">
        <w:rPr>
          <w:rFonts w:ascii="Arial" w:hAnsi="Arial" w:cs="Arial"/>
          <w:bCs/>
          <w:sz w:val="24"/>
          <w:szCs w:val="24"/>
        </w:rPr>
        <w:t>.</w:t>
      </w:r>
      <w:r w:rsidR="00E07A0C">
        <w:rPr>
          <w:rFonts w:ascii="Arial" w:hAnsi="Arial" w:cs="Arial"/>
          <w:bCs/>
          <w:sz w:val="24"/>
          <w:szCs w:val="24"/>
        </w:rPr>
        <w:t xml:space="preserve"> Došlo k </w:t>
      </w:r>
      <w:r w:rsidR="00E07A0C" w:rsidRPr="00E07A0C">
        <w:rPr>
          <w:rFonts w:ascii="Arial" w:hAnsi="Arial" w:cs="Arial"/>
          <w:bCs/>
          <w:sz w:val="24"/>
          <w:szCs w:val="24"/>
        </w:rPr>
        <w:t>osazení čidel na vybrané hlásné profily kategorie C,</w:t>
      </w:r>
      <w:r w:rsidR="00E07A0C">
        <w:rPr>
          <w:rFonts w:ascii="Arial" w:hAnsi="Arial" w:cs="Arial"/>
          <w:bCs/>
          <w:sz w:val="24"/>
          <w:szCs w:val="24"/>
        </w:rPr>
        <w:t xml:space="preserve"> </w:t>
      </w:r>
      <w:r w:rsidR="00E07A0C" w:rsidRPr="00E07A0C">
        <w:rPr>
          <w:rFonts w:ascii="Arial" w:hAnsi="Arial" w:cs="Arial"/>
          <w:bCs/>
          <w:sz w:val="24"/>
          <w:szCs w:val="24"/>
        </w:rPr>
        <w:t>doplnění systému obrazového sledování rizikových a jiných hydrologicky významných míst na vodních tocích,</w:t>
      </w:r>
      <w:r w:rsidR="00E07A0C">
        <w:rPr>
          <w:rFonts w:ascii="Arial" w:hAnsi="Arial" w:cs="Arial"/>
          <w:bCs/>
          <w:sz w:val="24"/>
          <w:szCs w:val="24"/>
        </w:rPr>
        <w:t xml:space="preserve"> </w:t>
      </w:r>
      <w:r w:rsidR="00D20BB9">
        <w:rPr>
          <w:rFonts w:ascii="Arial" w:hAnsi="Arial" w:cs="Arial"/>
          <w:bCs/>
          <w:sz w:val="24"/>
          <w:szCs w:val="24"/>
        </w:rPr>
        <w:t xml:space="preserve">k </w:t>
      </w:r>
      <w:r w:rsidR="00E07A0C" w:rsidRPr="00E07A0C">
        <w:rPr>
          <w:rFonts w:ascii="Arial" w:hAnsi="Arial" w:cs="Arial"/>
          <w:bCs/>
          <w:sz w:val="24"/>
          <w:szCs w:val="24"/>
        </w:rPr>
        <w:t>aktualizac</w:t>
      </w:r>
      <w:r w:rsidR="00D20BB9">
        <w:rPr>
          <w:rFonts w:ascii="Arial" w:hAnsi="Arial" w:cs="Arial"/>
          <w:bCs/>
          <w:sz w:val="24"/>
          <w:szCs w:val="24"/>
        </w:rPr>
        <w:t>i</w:t>
      </w:r>
      <w:r w:rsidR="00E07A0C" w:rsidRPr="00E07A0C">
        <w:rPr>
          <w:rFonts w:ascii="Arial" w:hAnsi="Arial" w:cs="Arial"/>
          <w:bCs/>
          <w:sz w:val="24"/>
          <w:szCs w:val="24"/>
        </w:rPr>
        <w:t xml:space="preserve"> da</w:t>
      </w:r>
      <w:r w:rsidR="00E07A0C">
        <w:rPr>
          <w:rFonts w:ascii="Arial" w:hAnsi="Arial" w:cs="Arial"/>
          <w:bCs/>
          <w:sz w:val="24"/>
          <w:szCs w:val="24"/>
        </w:rPr>
        <w:t xml:space="preserve">t digitálního povodňového plánu i </w:t>
      </w:r>
      <w:r w:rsidR="00E07A0C" w:rsidRPr="00E07A0C">
        <w:rPr>
          <w:rFonts w:ascii="Arial" w:hAnsi="Arial" w:cs="Arial"/>
          <w:bCs/>
          <w:sz w:val="24"/>
          <w:szCs w:val="24"/>
        </w:rPr>
        <w:t>pořízení varovného a vyrozumívacího systému typu VISO (Varovný informační systém obyvatelstva</w:t>
      </w:r>
      <w:r w:rsidR="00E07A0C">
        <w:rPr>
          <w:rFonts w:ascii="Arial" w:hAnsi="Arial" w:cs="Arial"/>
          <w:bCs/>
          <w:sz w:val="24"/>
          <w:szCs w:val="24"/>
        </w:rPr>
        <w:t xml:space="preserve">). </w:t>
      </w:r>
      <w:r w:rsidR="005B26E9">
        <w:rPr>
          <w:rFonts w:ascii="Arial" w:hAnsi="Arial" w:cs="Arial"/>
          <w:bCs/>
          <w:sz w:val="24"/>
          <w:szCs w:val="24"/>
        </w:rPr>
        <w:t>V rámci analýzy však bylo zjištěno, že chybí ucelený varovný informační systém, neboť řadu činností dne</w:t>
      </w:r>
      <w:r w:rsidR="00E01330">
        <w:rPr>
          <w:rFonts w:ascii="Arial" w:hAnsi="Arial" w:cs="Arial"/>
          <w:bCs/>
          <w:sz w:val="24"/>
          <w:szCs w:val="24"/>
        </w:rPr>
        <w:t>s</w:t>
      </w:r>
      <w:r w:rsidR="005B26E9">
        <w:rPr>
          <w:rFonts w:ascii="Arial" w:hAnsi="Arial" w:cs="Arial"/>
          <w:bCs/>
          <w:sz w:val="24"/>
          <w:szCs w:val="24"/>
        </w:rPr>
        <w:t xml:space="preserve"> zajišťuje </w:t>
      </w:r>
      <w:r w:rsidR="00E01330">
        <w:rPr>
          <w:rFonts w:ascii="Arial" w:hAnsi="Arial" w:cs="Arial"/>
          <w:bCs/>
          <w:sz w:val="24"/>
          <w:szCs w:val="24"/>
        </w:rPr>
        <w:t>městská policie</w:t>
      </w:r>
      <w:r w:rsidR="005B26E9">
        <w:rPr>
          <w:rFonts w:ascii="Arial" w:hAnsi="Arial" w:cs="Arial"/>
          <w:bCs/>
          <w:sz w:val="24"/>
          <w:szCs w:val="24"/>
        </w:rPr>
        <w:t xml:space="preserve"> nebo dobrovolníci. </w:t>
      </w:r>
      <w:r w:rsidR="009B540D">
        <w:rPr>
          <w:rFonts w:ascii="Arial" w:hAnsi="Arial" w:cs="Arial"/>
          <w:bCs/>
          <w:sz w:val="24"/>
          <w:szCs w:val="24"/>
        </w:rPr>
        <w:t>Problémem jsou</w:t>
      </w:r>
      <w:r w:rsidR="00345DF1">
        <w:rPr>
          <w:rFonts w:ascii="Arial" w:hAnsi="Arial" w:cs="Arial"/>
          <w:bCs/>
          <w:sz w:val="24"/>
          <w:szCs w:val="24"/>
        </w:rPr>
        <w:t xml:space="preserve"> především</w:t>
      </w:r>
      <w:r w:rsidR="009B540D">
        <w:rPr>
          <w:rFonts w:ascii="Arial" w:hAnsi="Arial" w:cs="Arial"/>
          <w:bCs/>
          <w:sz w:val="24"/>
          <w:szCs w:val="24"/>
        </w:rPr>
        <w:t xml:space="preserve"> stávající protipovodňová opatření v dolním centru města, protože tato oblast se z důvodu statusu záplavového území nemůže dále rozvíjet a ze stávající situace plyne řada omezení. P</w:t>
      </w:r>
      <w:r w:rsidR="009B540D" w:rsidRPr="009B540D">
        <w:rPr>
          <w:rFonts w:ascii="Arial" w:hAnsi="Arial" w:cs="Arial"/>
          <w:bCs/>
          <w:sz w:val="24"/>
          <w:szCs w:val="24"/>
        </w:rPr>
        <w:t>římo</w:t>
      </w:r>
      <w:r w:rsidR="009B540D">
        <w:rPr>
          <w:rFonts w:ascii="Arial" w:hAnsi="Arial" w:cs="Arial"/>
          <w:bCs/>
          <w:sz w:val="24"/>
          <w:szCs w:val="24"/>
        </w:rPr>
        <w:t xml:space="preserve"> s tímto</w:t>
      </w:r>
      <w:r w:rsidR="009B540D" w:rsidRPr="009B540D">
        <w:rPr>
          <w:rFonts w:ascii="Arial" w:hAnsi="Arial" w:cs="Arial"/>
          <w:bCs/>
          <w:sz w:val="24"/>
          <w:szCs w:val="24"/>
        </w:rPr>
        <w:t xml:space="preserve"> souvisí problém vymístění parovodu</w:t>
      </w:r>
      <w:r w:rsidR="009B540D">
        <w:rPr>
          <w:rFonts w:ascii="Arial" w:hAnsi="Arial" w:cs="Arial"/>
          <w:bCs/>
          <w:sz w:val="24"/>
          <w:szCs w:val="24"/>
        </w:rPr>
        <w:t xml:space="preserve"> z toku, protože v současné době je systém centrálního vytápění velmi zranitelný</w:t>
      </w:r>
      <w:r w:rsidR="00237166">
        <w:rPr>
          <w:rFonts w:ascii="Arial" w:hAnsi="Arial" w:cs="Arial"/>
          <w:bCs/>
          <w:sz w:val="24"/>
          <w:szCs w:val="24"/>
        </w:rPr>
        <w:t xml:space="preserve"> a měl by být přemístěn pod veřejné prostranství</w:t>
      </w:r>
      <w:r w:rsidR="009B540D">
        <w:rPr>
          <w:rFonts w:ascii="Arial" w:hAnsi="Arial" w:cs="Arial"/>
          <w:bCs/>
          <w:sz w:val="24"/>
          <w:szCs w:val="24"/>
        </w:rPr>
        <w:t xml:space="preserve">. </w:t>
      </w:r>
      <w:r w:rsidR="00345DF1">
        <w:rPr>
          <w:rFonts w:ascii="Arial" w:hAnsi="Arial" w:cs="Arial"/>
          <w:bCs/>
          <w:sz w:val="24"/>
          <w:szCs w:val="24"/>
        </w:rPr>
        <w:t>Protipovodňové opatření je však třeba řešit i v dalších ohrožených oblastech Machnín nebo Vratislavice.</w:t>
      </w:r>
      <w:r w:rsidR="003062D8">
        <w:rPr>
          <w:rFonts w:ascii="Arial" w:hAnsi="Arial" w:cs="Arial"/>
          <w:bCs/>
          <w:sz w:val="24"/>
          <w:szCs w:val="24"/>
        </w:rPr>
        <w:t xml:space="preserve"> Důležitou oblastí krizového řízení je taktéž </w:t>
      </w:r>
      <w:r w:rsidR="003062D8" w:rsidRPr="003062D8">
        <w:rPr>
          <w:rFonts w:ascii="Arial" w:hAnsi="Arial" w:cs="Arial"/>
          <w:bCs/>
          <w:sz w:val="24"/>
          <w:szCs w:val="24"/>
        </w:rPr>
        <w:t xml:space="preserve">prevence a příprava města a jeho obyvatel na mimořádné události </w:t>
      </w:r>
      <w:r w:rsidR="003062D8">
        <w:rPr>
          <w:rFonts w:ascii="Arial" w:hAnsi="Arial" w:cs="Arial"/>
          <w:bCs/>
          <w:sz w:val="24"/>
          <w:szCs w:val="24"/>
        </w:rPr>
        <w:t>(</w:t>
      </w:r>
      <w:r w:rsidR="003062D8" w:rsidRPr="003062D8">
        <w:rPr>
          <w:rFonts w:ascii="Arial" w:hAnsi="Arial" w:cs="Arial"/>
          <w:bCs/>
          <w:sz w:val="24"/>
          <w:szCs w:val="24"/>
        </w:rPr>
        <w:t>nejen povodně</w:t>
      </w:r>
      <w:r w:rsidR="003062D8">
        <w:rPr>
          <w:rFonts w:ascii="Arial" w:hAnsi="Arial" w:cs="Arial"/>
          <w:bCs/>
          <w:sz w:val="24"/>
          <w:szCs w:val="24"/>
        </w:rPr>
        <w:t>)</w:t>
      </w:r>
      <w:r w:rsidR="003062D8" w:rsidRPr="003062D8">
        <w:rPr>
          <w:rFonts w:ascii="Arial" w:hAnsi="Arial" w:cs="Arial"/>
          <w:bCs/>
          <w:sz w:val="24"/>
          <w:szCs w:val="24"/>
        </w:rPr>
        <w:t xml:space="preserve"> a zajištění požární ochrany a rozvoj dobrovolných jednotek hasičů.</w:t>
      </w:r>
      <w:r w:rsidR="003062D8">
        <w:rPr>
          <w:rFonts w:ascii="Arial" w:hAnsi="Arial" w:cs="Arial"/>
          <w:bCs/>
          <w:sz w:val="24"/>
          <w:szCs w:val="24"/>
        </w:rPr>
        <w:t xml:space="preserve"> Kromě povodní se může</w:t>
      </w:r>
      <w:r w:rsidR="004C22D1">
        <w:rPr>
          <w:rFonts w:ascii="Arial" w:hAnsi="Arial" w:cs="Arial"/>
          <w:bCs/>
          <w:sz w:val="24"/>
          <w:szCs w:val="24"/>
        </w:rPr>
        <w:t xml:space="preserve"> </w:t>
      </w:r>
      <w:r w:rsidR="003062D8">
        <w:rPr>
          <w:rFonts w:ascii="Arial" w:hAnsi="Arial" w:cs="Arial"/>
          <w:bCs/>
          <w:sz w:val="24"/>
          <w:szCs w:val="24"/>
        </w:rPr>
        <w:t>vyskytnou</w:t>
      </w:r>
      <w:r w:rsidR="004C22D1">
        <w:rPr>
          <w:rFonts w:ascii="Arial" w:hAnsi="Arial" w:cs="Arial"/>
          <w:bCs/>
          <w:sz w:val="24"/>
          <w:szCs w:val="24"/>
        </w:rPr>
        <w:t>t</w:t>
      </w:r>
      <w:r w:rsidR="003062D8">
        <w:rPr>
          <w:rFonts w:ascii="Arial" w:hAnsi="Arial" w:cs="Arial"/>
          <w:bCs/>
          <w:sz w:val="24"/>
          <w:szCs w:val="24"/>
        </w:rPr>
        <w:t xml:space="preserve"> řada dalších nenadálých situací, které jsou v krizovém plánu popsány, a kde je nezbytná úz</w:t>
      </w:r>
      <w:r w:rsidR="00203A2B">
        <w:rPr>
          <w:rFonts w:ascii="Arial" w:hAnsi="Arial" w:cs="Arial"/>
          <w:bCs/>
          <w:sz w:val="24"/>
          <w:szCs w:val="24"/>
        </w:rPr>
        <w:t>ká spolupráce vše</w:t>
      </w:r>
      <w:r w:rsidR="00D20BB9">
        <w:rPr>
          <w:rFonts w:ascii="Arial" w:hAnsi="Arial" w:cs="Arial"/>
          <w:bCs/>
          <w:sz w:val="24"/>
          <w:szCs w:val="24"/>
        </w:rPr>
        <w:t>ch složek IZS i širší spolupráce</w:t>
      </w:r>
      <w:r w:rsidR="00203A2B">
        <w:rPr>
          <w:rFonts w:ascii="Arial" w:hAnsi="Arial" w:cs="Arial"/>
          <w:bCs/>
          <w:sz w:val="24"/>
          <w:szCs w:val="24"/>
        </w:rPr>
        <w:t xml:space="preserve"> v rámci kraje i euroregionu. </w:t>
      </w:r>
      <w:r w:rsidR="004C22D1">
        <w:rPr>
          <w:rFonts w:ascii="Arial" w:hAnsi="Arial" w:cs="Arial"/>
          <w:bCs/>
          <w:sz w:val="24"/>
          <w:szCs w:val="24"/>
        </w:rPr>
        <w:t>Může se jednat o požáry, hromadné nehody, sněhové kalamity, větrné smrště, nebo i v současné době málo pravděpodobné teroristické útoky, které mohou nastat např. z důvodu sídla protichemické jednotky NATO nebo místního letiště v případě, že by bylo využíváno k vojenským účelům.</w:t>
      </w:r>
    </w:p>
    <w:p w:rsidR="00F438CE" w:rsidRPr="00F438CE" w:rsidRDefault="006D61B7" w:rsidP="00F438CE">
      <w:pPr>
        <w:spacing w:before="100" w:beforeAutospacing="1" w:after="100" w:afterAutospacing="1" w:line="360" w:lineRule="auto"/>
        <w:jc w:val="both"/>
        <w:rPr>
          <w:rFonts w:ascii="Arial" w:hAnsi="Arial" w:cs="Arial"/>
          <w:bCs/>
          <w:sz w:val="24"/>
          <w:szCs w:val="24"/>
        </w:rPr>
      </w:pPr>
      <w:r>
        <w:rPr>
          <w:rFonts w:ascii="Arial" w:hAnsi="Arial" w:cs="Arial"/>
          <w:bCs/>
          <w:sz w:val="24"/>
          <w:szCs w:val="24"/>
        </w:rPr>
        <w:t xml:space="preserve">Město jako centrum subregionu má na svém území všechny důležité složky, které mají zabezpečit bezpečnost občanů. V rámci </w:t>
      </w:r>
      <w:r w:rsidR="00A85552">
        <w:rPr>
          <w:rFonts w:ascii="Arial" w:hAnsi="Arial" w:cs="Arial"/>
          <w:bCs/>
          <w:sz w:val="24"/>
          <w:szCs w:val="24"/>
        </w:rPr>
        <w:t xml:space="preserve">situační analýzy byl proveden rozbor </w:t>
      </w:r>
      <w:r w:rsidR="00534FBC">
        <w:rPr>
          <w:rFonts w:ascii="Arial" w:hAnsi="Arial" w:cs="Arial"/>
          <w:bCs/>
          <w:sz w:val="24"/>
          <w:szCs w:val="24"/>
        </w:rPr>
        <w:t xml:space="preserve">v oblasti kriminality a stav byl porovnán </w:t>
      </w:r>
      <w:r w:rsidR="00C72C88">
        <w:rPr>
          <w:rFonts w:ascii="Arial" w:hAnsi="Arial" w:cs="Arial"/>
          <w:bCs/>
          <w:sz w:val="24"/>
          <w:szCs w:val="24"/>
        </w:rPr>
        <w:t>i s ostatními městy České republiky.</w:t>
      </w:r>
      <w:r w:rsidR="00013411">
        <w:rPr>
          <w:rFonts w:ascii="Arial" w:hAnsi="Arial" w:cs="Arial"/>
          <w:bCs/>
          <w:sz w:val="24"/>
          <w:szCs w:val="24"/>
        </w:rPr>
        <w:t xml:space="preserve"> SML je městem, kde se „daří“ některým druhům kriminality, což je zapříčiněno polohou města, nebo jeho historií. SML společně s Městskou policií chtějí především dbát </w:t>
      </w:r>
      <w:r w:rsidR="00055DC5">
        <w:rPr>
          <w:rFonts w:ascii="Arial" w:hAnsi="Arial" w:cs="Arial"/>
          <w:bCs/>
          <w:sz w:val="24"/>
          <w:szCs w:val="24"/>
        </w:rPr>
        <w:t xml:space="preserve">    </w:t>
      </w:r>
      <w:r w:rsidR="00013411">
        <w:rPr>
          <w:rFonts w:ascii="Arial" w:hAnsi="Arial" w:cs="Arial"/>
          <w:bCs/>
          <w:sz w:val="24"/>
          <w:szCs w:val="24"/>
        </w:rPr>
        <w:t xml:space="preserve">na prevenci, která může napomoci snížení kriminality a snížení počtu přestupků. </w:t>
      </w:r>
      <w:r w:rsidR="00C1040A">
        <w:rPr>
          <w:rFonts w:ascii="Arial" w:hAnsi="Arial" w:cs="Arial"/>
          <w:bCs/>
          <w:sz w:val="24"/>
          <w:szCs w:val="24"/>
        </w:rPr>
        <w:t>K tomuto ale je potřeba především vyšší počet strážníků v ulicích, což se ale vzhledem k omezeným finančním zdrojům nedaří</w:t>
      </w:r>
      <w:r w:rsidR="009648B0">
        <w:rPr>
          <w:rFonts w:ascii="Arial" w:hAnsi="Arial" w:cs="Arial"/>
          <w:bCs/>
          <w:sz w:val="24"/>
          <w:szCs w:val="24"/>
        </w:rPr>
        <w:t>, stejně tak je poddimenzovaná i státní policie</w:t>
      </w:r>
      <w:r w:rsidR="00C1040A">
        <w:rPr>
          <w:rFonts w:ascii="Arial" w:hAnsi="Arial" w:cs="Arial"/>
          <w:bCs/>
          <w:sz w:val="24"/>
          <w:szCs w:val="24"/>
        </w:rPr>
        <w:t>. Největším problémem je před</w:t>
      </w:r>
      <w:r w:rsidR="00A529C7">
        <w:rPr>
          <w:rFonts w:ascii="Arial" w:hAnsi="Arial" w:cs="Arial"/>
          <w:bCs/>
          <w:sz w:val="24"/>
          <w:szCs w:val="24"/>
        </w:rPr>
        <w:t xml:space="preserve">evším násilná trestná činnost (hlavně úmyslná ublížení na zdraví a loupeže) a </w:t>
      </w:r>
      <w:r w:rsidR="00A77F0A">
        <w:rPr>
          <w:rFonts w:ascii="Arial" w:hAnsi="Arial" w:cs="Arial"/>
          <w:bCs/>
          <w:sz w:val="24"/>
          <w:szCs w:val="24"/>
        </w:rPr>
        <w:t xml:space="preserve">krádeže dvoustopých vozidel, kdy za rok 2011 </w:t>
      </w:r>
      <w:r w:rsidR="00B8563C">
        <w:rPr>
          <w:rFonts w:ascii="Arial" w:hAnsi="Arial" w:cs="Arial"/>
          <w:bCs/>
          <w:sz w:val="24"/>
          <w:szCs w:val="24"/>
        </w:rPr>
        <w:t xml:space="preserve">bylo ukradeno 334 vozidel, tzn. 28 vozidel za měsíc. Takřka každý den tak dochází ke krádeži jednoho vozidla. </w:t>
      </w:r>
      <w:r w:rsidR="00B8563C" w:rsidRPr="00B8563C">
        <w:rPr>
          <w:rFonts w:ascii="Arial" w:hAnsi="Arial" w:cs="Arial"/>
          <w:bCs/>
          <w:sz w:val="24"/>
          <w:szCs w:val="24"/>
        </w:rPr>
        <w:t>Tento druh kriminality ovlivňuje především příhraniční poloha města, neinformovanost Liberečanů a turistů, nekvalitní zabezpečení vozidel, návštěvnost města, vozová skladba lokality, množství pojistných podvodů a pokrytí kamerovým systémem.</w:t>
      </w:r>
      <w:r w:rsidR="00B8563C">
        <w:rPr>
          <w:rFonts w:ascii="Arial" w:hAnsi="Arial" w:cs="Arial"/>
          <w:bCs/>
          <w:sz w:val="24"/>
          <w:szCs w:val="24"/>
        </w:rPr>
        <w:t xml:space="preserve"> Městská policie již v současné době dokáže pomocí mapových podkladů definovat nejrizikovější místa Liberce, kde k této trestné činnosti dochází. Řada skutků se stává v obchodních centrech, která jsou nezabezpečená kamerovým systémem a ostraha těchto parkovišť není příliš aktivní. </w:t>
      </w:r>
      <w:r w:rsidR="00E14A1F">
        <w:rPr>
          <w:rFonts w:ascii="Arial" w:hAnsi="Arial" w:cs="Arial"/>
          <w:bCs/>
          <w:sz w:val="24"/>
          <w:szCs w:val="24"/>
        </w:rPr>
        <w:t>Auta jsou zřejmě dále převážena do zahraničí. Řešením by bylo umístění kamer na hlavní průtahy</w:t>
      </w:r>
      <w:r w:rsidR="00CA4314">
        <w:rPr>
          <w:rFonts w:ascii="Arial" w:hAnsi="Arial" w:cs="Arial"/>
          <w:bCs/>
          <w:sz w:val="24"/>
          <w:szCs w:val="24"/>
        </w:rPr>
        <w:t xml:space="preserve"> (směry na Polsko, Prahu a Jablonec nad Nisou)</w:t>
      </w:r>
      <w:r w:rsidR="00E14A1F">
        <w:rPr>
          <w:rFonts w:ascii="Arial" w:hAnsi="Arial" w:cs="Arial"/>
          <w:bCs/>
          <w:sz w:val="24"/>
          <w:szCs w:val="24"/>
        </w:rPr>
        <w:t>, které by mohly pohyb těchto vozidel monitorovat.</w:t>
      </w:r>
      <w:r w:rsidR="009F3C5F">
        <w:rPr>
          <w:rFonts w:ascii="Arial" w:hAnsi="Arial" w:cs="Arial"/>
          <w:bCs/>
          <w:sz w:val="24"/>
          <w:szCs w:val="24"/>
        </w:rPr>
        <w:t xml:space="preserve"> Kamerový systém využívá </w:t>
      </w:r>
      <w:r w:rsidR="008222E0">
        <w:rPr>
          <w:rFonts w:ascii="Arial" w:hAnsi="Arial" w:cs="Arial"/>
          <w:bCs/>
          <w:sz w:val="24"/>
          <w:szCs w:val="24"/>
        </w:rPr>
        <w:t>m</w:t>
      </w:r>
      <w:r w:rsidR="009F3C5F">
        <w:rPr>
          <w:rFonts w:ascii="Arial" w:hAnsi="Arial" w:cs="Arial"/>
          <w:bCs/>
          <w:sz w:val="24"/>
          <w:szCs w:val="24"/>
        </w:rPr>
        <w:t>ěstská policie v některých částech města</w:t>
      </w:r>
      <w:r w:rsidR="00044C80">
        <w:rPr>
          <w:rFonts w:ascii="Arial" w:hAnsi="Arial" w:cs="Arial"/>
          <w:bCs/>
          <w:sz w:val="24"/>
          <w:szCs w:val="24"/>
        </w:rPr>
        <w:t xml:space="preserve"> (centrum a 2 sídliště)</w:t>
      </w:r>
      <w:r w:rsidR="009F3C5F">
        <w:rPr>
          <w:rFonts w:ascii="Arial" w:hAnsi="Arial" w:cs="Arial"/>
          <w:bCs/>
          <w:sz w:val="24"/>
          <w:szCs w:val="24"/>
        </w:rPr>
        <w:t xml:space="preserve"> a tyto</w:t>
      </w:r>
      <w:r w:rsidR="00044C80">
        <w:rPr>
          <w:rFonts w:ascii="Arial" w:hAnsi="Arial" w:cs="Arial"/>
          <w:bCs/>
          <w:sz w:val="24"/>
          <w:szCs w:val="24"/>
        </w:rPr>
        <w:t xml:space="preserve"> místa </w:t>
      </w:r>
      <w:r w:rsidR="009F3C5F">
        <w:rPr>
          <w:rFonts w:ascii="Arial" w:hAnsi="Arial" w:cs="Arial"/>
          <w:bCs/>
          <w:sz w:val="24"/>
          <w:szCs w:val="24"/>
        </w:rPr>
        <w:t>se jeví jako nejbezpečnější a dochází v nich k nejmenšímu množství trestných činů a přestupků.</w:t>
      </w:r>
      <w:r w:rsidR="00044C80">
        <w:rPr>
          <w:rFonts w:ascii="Arial" w:hAnsi="Arial" w:cs="Arial"/>
          <w:bCs/>
          <w:sz w:val="24"/>
          <w:szCs w:val="24"/>
        </w:rPr>
        <w:t xml:space="preserve"> </w:t>
      </w:r>
      <w:r w:rsidR="0049027F">
        <w:rPr>
          <w:rFonts w:ascii="Arial" w:hAnsi="Arial" w:cs="Arial"/>
          <w:bCs/>
          <w:sz w:val="24"/>
          <w:szCs w:val="24"/>
        </w:rPr>
        <w:t xml:space="preserve">Vysoký stupeň kriminality je dán taktéž vysokým počtem nevyužívaných budov, kde se mohou ukrývat hledané osoby. Tyto historické brownfields vytváří lidem zázemí a </w:t>
      </w:r>
      <w:r w:rsidR="002B4DD1">
        <w:rPr>
          <w:rFonts w:ascii="Arial" w:hAnsi="Arial" w:cs="Arial"/>
          <w:bCs/>
          <w:sz w:val="24"/>
          <w:szCs w:val="24"/>
        </w:rPr>
        <w:t xml:space="preserve">vznikají různé squaty, např. v oblasti Kateřinky, nebo v budovách bývalé Textilany. </w:t>
      </w:r>
      <w:r w:rsidR="00492262">
        <w:rPr>
          <w:rFonts w:ascii="Arial" w:hAnsi="Arial" w:cs="Arial"/>
          <w:bCs/>
          <w:sz w:val="24"/>
          <w:szCs w:val="24"/>
        </w:rPr>
        <w:t xml:space="preserve">Slabou stránkou je v současné době i legislativa a určitě by bylo vhodné posílit pravomoci v </w:t>
      </w:r>
      <w:r w:rsidR="00492262" w:rsidRPr="00492262">
        <w:rPr>
          <w:rFonts w:ascii="Arial" w:hAnsi="Arial" w:cs="Arial"/>
          <w:bCs/>
          <w:sz w:val="24"/>
          <w:szCs w:val="24"/>
        </w:rPr>
        <w:t xml:space="preserve">úseku kontrolní činnosti </w:t>
      </w:r>
      <w:r w:rsidR="00D05939">
        <w:rPr>
          <w:rFonts w:ascii="Arial" w:hAnsi="Arial" w:cs="Arial"/>
          <w:bCs/>
          <w:sz w:val="24"/>
          <w:szCs w:val="24"/>
        </w:rPr>
        <w:t>z</w:t>
      </w:r>
      <w:r w:rsidR="00492262" w:rsidRPr="00492262">
        <w:rPr>
          <w:rFonts w:ascii="Arial" w:hAnsi="Arial" w:cs="Arial"/>
          <w:bCs/>
          <w:sz w:val="24"/>
          <w:szCs w:val="24"/>
        </w:rPr>
        <w:t>e strany státní správy a samosprávy týkající se obzvláště různých</w:t>
      </w:r>
      <w:r w:rsidR="00492262">
        <w:rPr>
          <w:rFonts w:ascii="Arial" w:hAnsi="Arial" w:cs="Arial"/>
          <w:bCs/>
          <w:sz w:val="24"/>
          <w:szCs w:val="24"/>
        </w:rPr>
        <w:t xml:space="preserve"> </w:t>
      </w:r>
      <w:r w:rsidR="00492262" w:rsidRPr="00492262">
        <w:rPr>
          <w:rFonts w:ascii="Arial" w:hAnsi="Arial" w:cs="Arial"/>
          <w:bCs/>
          <w:sz w:val="24"/>
          <w:szCs w:val="24"/>
        </w:rPr>
        <w:t>ubytovacích zařízení, zastaváren, bazarů, sběrny druhotných surovin apod.</w:t>
      </w:r>
      <w:r w:rsidR="00492262">
        <w:rPr>
          <w:rFonts w:ascii="Arial" w:hAnsi="Arial" w:cs="Arial"/>
          <w:bCs/>
          <w:sz w:val="24"/>
          <w:szCs w:val="24"/>
        </w:rPr>
        <w:t xml:space="preserve"> </w:t>
      </w:r>
      <w:r w:rsidR="0099484C">
        <w:rPr>
          <w:rFonts w:ascii="Arial" w:hAnsi="Arial" w:cs="Arial"/>
          <w:bCs/>
          <w:sz w:val="24"/>
          <w:szCs w:val="24"/>
        </w:rPr>
        <w:t>Vyšší počet trestných činů je taktéž v posledním období páchán mladými lidmi. Je to dáno rezignací některých sociálních vrstev na dodržování pravidel ve společnosti, výchovou v rodině, ale i celkovou situací ve společnosti. Proto je třeba pokračovat nejen v preventivních</w:t>
      </w:r>
      <w:r w:rsidR="0049027F">
        <w:rPr>
          <w:rFonts w:ascii="Arial" w:hAnsi="Arial" w:cs="Arial"/>
          <w:bCs/>
          <w:sz w:val="24"/>
          <w:szCs w:val="24"/>
        </w:rPr>
        <w:t xml:space="preserve"> </w:t>
      </w:r>
      <w:r w:rsidR="0099484C">
        <w:rPr>
          <w:rFonts w:ascii="Arial" w:hAnsi="Arial" w:cs="Arial"/>
          <w:bCs/>
          <w:sz w:val="24"/>
          <w:szCs w:val="24"/>
        </w:rPr>
        <w:t xml:space="preserve">programech, ale i v programech </w:t>
      </w:r>
      <w:r w:rsidR="00B80089">
        <w:rPr>
          <w:rFonts w:ascii="Arial" w:hAnsi="Arial" w:cs="Arial"/>
          <w:bCs/>
          <w:sz w:val="24"/>
          <w:szCs w:val="24"/>
        </w:rPr>
        <w:t>vzdělávacích.</w:t>
      </w:r>
      <w:r w:rsidR="007F3D07">
        <w:rPr>
          <w:rFonts w:ascii="Arial" w:hAnsi="Arial" w:cs="Arial"/>
          <w:bCs/>
          <w:sz w:val="24"/>
          <w:szCs w:val="24"/>
        </w:rPr>
        <w:t xml:space="preserve"> Občané v některých částech města </w:t>
      </w:r>
      <w:r w:rsidR="007F3D07" w:rsidRPr="007F3D07">
        <w:rPr>
          <w:rFonts w:ascii="Arial" w:hAnsi="Arial" w:cs="Arial"/>
          <w:bCs/>
          <w:sz w:val="24"/>
          <w:szCs w:val="24"/>
        </w:rPr>
        <w:t xml:space="preserve">se </w:t>
      </w:r>
      <w:r w:rsidR="00FB4687">
        <w:rPr>
          <w:rFonts w:ascii="Arial" w:hAnsi="Arial" w:cs="Arial"/>
          <w:bCs/>
          <w:sz w:val="24"/>
          <w:szCs w:val="24"/>
        </w:rPr>
        <w:t>domnívají</w:t>
      </w:r>
      <w:r w:rsidR="007F3D07">
        <w:rPr>
          <w:rFonts w:ascii="Arial" w:hAnsi="Arial" w:cs="Arial"/>
          <w:bCs/>
          <w:sz w:val="24"/>
          <w:szCs w:val="24"/>
        </w:rPr>
        <w:t xml:space="preserve">, že v Liberci existuje problém </w:t>
      </w:r>
      <w:r w:rsidR="007F3D07" w:rsidRPr="007F3D07">
        <w:rPr>
          <w:rFonts w:ascii="Arial" w:hAnsi="Arial" w:cs="Arial"/>
          <w:bCs/>
          <w:sz w:val="24"/>
          <w:szCs w:val="24"/>
        </w:rPr>
        <w:t>v soužití s jinou národností</w:t>
      </w:r>
      <w:r w:rsidR="00DF5E4E">
        <w:rPr>
          <w:rFonts w:ascii="Arial" w:hAnsi="Arial" w:cs="Arial"/>
          <w:bCs/>
          <w:sz w:val="24"/>
          <w:szCs w:val="24"/>
        </w:rPr>
        <w:t>,</w:t>
      </w:r>
      <w:r w:rsidR="007F3D07" w:rsidRPr="007F3D07">
        <w:rPr>
          <w:rFonts w:ascii="Arial" w:hAnsi="Arial" w:cs="Arial"/>
          <w:bCs/>
          <w:sz w:val="24"/>
          <w:szCs w:val="24"/>
        </w:rPr>
        <w:t xml:space="preserve"> a to převážně s romskou.</w:t>
      </w:r>
      <w:r w:rsidR="00DC12A8">
        <w:rPr>
          <w:rFonts w:ascii="Arial" w:hAnsi="Arial" w:cs="Arial"/>
          <w:bCs/>
          <w:sz w:val="24"/>
          <w:szCs w:val="24"/>
        </w:rPr>
        <w:t xml:space="preserve">  </w:t>
      </w:r>
      <w:r w:rsidR="00F438CE">
        <w:rPr>
          <w:rFonts w:ascii="Arial" w:hAnsi="Arial" w:cs="Arial"/>
          <w:bCs/>
          <w:sz w:val="24"/>
          <w:szCs w:val="24"/>
        </w:rPr>
        <w:t xml:space="preserve">Problémy v oblasti bezpečnosti občanů lze tedy shrnout do následujících bodů: Liberec jako spádové nebo </w:t>
      </w:r>
      <w:r w:rsidR="00F438CE" w:rsidRPr="00F438CE">
        <w:rPr>
          <w:rFonts w:ascii="Arial" w:hAnsi="Arial" w:cs="Arial"/>
          <w:bCs/>
          <w:sz w:val="24"/>
          <w:szCs w:val="24"/>
        </w:rPr>
        <w:t>tranzitní místo rizikových osob, neomezený pochůzkový a podomní prodej zboží, neomezená</w:t>
      </w:r>
      <w:r w:rsidR="00F438CE">
        <w:rPr>
          <w:rFonts w:ascii="Arial" w:hAnsi="Arial" w:cs="Arial"/>
          <w:bCs/>
          <w:sz w:val="24"/>
          <w:szCs w:val="24"/>
        </w:rPr>
        <w:t xml:space="preserve"> </w:t>
      </w:r>
      <w:r w:rsidR="00F438CE" w:rsidRPr="00F438CE">
        <w:rPr>
          <w:rFonts w:ascii="Arial" w:hAnsi="Arial" w:cs="Arial"/>
          <w:bCs/>
          <w:sz w:val="24"/>
          <w:szCs w:val="24"/>
        </w:rPr>
        <w:t>konzumace alkoholu na veřejných prostranstvích, absence protialkoholní záchytné stanice,</w:t>
      </w:r>
      <w:r w:rsidR="00F438CE">
        <w:rPr>
          <w:rFonts w:ascii="Arial" w:hAnsi="Arial" w:cs="Arial"/>
          <w:bCs/>
          <w:sz w:val="24"/>
          <w:szCs w:val="24"/>
        </w:rPr>
        <w:t xml:space="preserve"> </w:t>
      </w:r>
      <w:r w:rsidR="00F438CE" w:rsidRPr="00F438CE">
        <w:rPr>
          <w:rFonts w:ascii="Arial" w:hAnsi="Arial" w:cs="Arial"/>
          <w:bCs/>
          <w:sz w:val="24"/>
          <w:szCs w:val="24"/>
        </w:rPr>
        <w:t>vysoká koncentrace hazardních přístrojů,</w:t>
      </w:r>
      <w:r w:rsidR="00F438CE">
        <w:rPr>
          <w:rFonts w:ascii="Arial" w:hAnsi="Arial" w:cs="Arial"/>
          <w:bCs/>
          <w:sz w:val="24"/>
          <w:szCs w:val="24"/>
        </w:rPr>
        <w:t xml:space="preserve"> </w:t>
      </w:r>
      <w:r w:rsidR="00F438CE" w:rsidRPr="00F438CE">
        <w:rPr>
          <w:rFonts w:ascii="Arial" w:hAnsi="Arial" w:cs="Arial"/>
          <w:bCs/>
          <w:sz w:val="24"/>
          <w:szCs w:val="24"/>
        </w:rPr>
        <w:t>relativně nízký počet strážníků/policistů na počet</w:t>
      </w:r>
      <w:r w:rsidR="00F438CE">
        <w:rPr>
          <w:rFonts w:ascii="Arial" w:hAnsi="Arial" w:cs="Arial"/>
          <w:bCs/>
          <w:sz w:val="24"/>
          <w:szCs w:val="24"/>
        </w:rPr>
        <w:t xml:space="preserve"> obyvatel, problematika provozu </w:t>
      </w:r>
      <w:r w:rsidR="00F438CE" w:rsidRPr="00F438CE">
        <w:rPr>
          <w:rFonts w:ascii="Arial" w:hAnsi="Arial" w:cs="Arial"/>
          <w:bCs/>
          <w:sz w:val="24"/>
          <w:szCs w:val="24"/>
        </w:rPr>
        <w:t>komerčních ubytoven pr</w:t>
      </w:r>
      <w:r w:rsidR="00F438CE">
        <w:rPr>
          <w:rFonts w:ascii="Arial" w:hAnsi="Arial" w:cs="Arial"/>
          <w:bCs/>
          <w:sz w:val="24"/>
          <w:szCs w:val="24"/>
        </w:rPr>
        <w:t xml:space="preserve">o sociálně slabé. </w:t>
      </w:r>
    </w:p>
    <w:p w:rsidR="00DF51BD" w:rsidRPr="000E2066" w:rsidRDefault="00DF51BD" w:rsidP="00B6766E">
      <w:pPr>
        <w:spacing w:before="100" w:beforeAutospacing="1" w:after="100" w:afterAutospacing="1" w:line="360" w:lineRule="auto"/>
        <w:jc w:val="both"/>
        <w:outlineLvl w:val="0"/>
        <w:rPr>
          <w:rFonts w:ascii="Arial" w:hAnsi="Arial" w:cs="Arial"/>
          <w:b/>
          <w:sz w:val="32"/>
          <w:szCs w:val="32"/>
        </w:rPr>
      </w:pPr>
      <w:bookmarkStart w:id="200" w:name="_Toc357331489"/>
      <w:bookmarkStart w:id="201" w:name="_Toc357331699"/>
      <w:bookmarkStart w:id="202" w:name="_Toc357332020"/>
      <w:bookmarkStart w:id="203" w:name="_Toc357332152"/>
      <w:r>
        <w:rPr>
          <w:rFonts w:ascii="Arial" w:hAnsi="Arial" w:cs="Arial"/>
          <w:b/>
          <w:sz w:val="32"/>
          <w:szCs w:val="32"/>
        </w:rPr>
        <w:t>IV</w:t>
      </w:r>
      <w:r w:rsidRPr="000E2066">
        <w:rPr>
          <w:rFonts w:ascii="Arial" w:hAnsi="Arial" w:cs="Arial"/>
          <w:b/>
          <w:sz w:val="32"/>
          <w:szCs w:val="32"/>
        </w:rPr>
        <w:t xml:space="preserve">. </w:t>
      </w:r>
      <w:r>
        <w:rPr>
          <w:rFonts w:ascii="Arial" w:hAnsi="Arial" w:cs="Arial"/>
          <w:b/>
          <w:sz w:val="32"/>
          <w:szCs w:val="32"/>
        </w:rPr>
        <w:t>ODHAD BUDOUCÍCH TRENDŮ DO ROKU 2020</w:t>
      </w:r>
      <w:bookmarkEnd w:id="200"/>
      <w:bookmarkEnd w:id="201"/>
      <w:bookmarkEnd w:id="202"/>
      <w:bookmarkEnd w:id="203"/>
    </w:p>
    <w:p w:rsidR="00DF51BD" w:rsidRDefault="00075E65" w:rsidP="009911C1">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Východiskem </w:t>
      </w:r>
      <w:r w:rsidR="00125935">
        <w:rPr>
          <w:rFonts w:ascii="Arial" w:hAnsi="Arial" w:cs="Arial"/>
          <w:sz w:val="24"/>
          <w:szCs w:val="24"/>
        </w:rPr>
        <w:t xml:space="preserve">pro odhad budoucích trendů rozvoje Statutárního města Liberce v oblasti řízení města, finanční situace města a bezpečnosti a krizového řízení města je situační analýza, SWOT analýza a problémová analýza. V rámci těchto samostatných dokumentů byly ve výše uvedených oblastech zhodnoceny platné dokumenty a nejnovější data z různých oblastí. </w:t>
      </w:r>
      <w:r w:rsidR="009A7468">
        <w:rPr>
          <w:rFonts w:ascii="Arial" w:hAnsi="Arial" w:cs="Arial"/>
          <w:sz w:val="24"/>
          <w:szCs w:val="24"/>
        </w:rPr>
        <w:t xml:space="preserve">Byly definovány problémové oblasti, které SML v současné době trápí. </w:t>
      </w:r>
      <w:r w:rsidR="009C7C92">
        <w:rPr>
          <w:rFonts w:ascii="Arial" w:hAnsi="Arial" w:cs="Arial"/>
          <w:sz w:val="24"/>
          <w:szCs w:val="24"/>
        </w:rPr>
        <w:t xml:space="preserve">V rámci této kapitoly jsme spojili oblast veřejné správy a financování města, protože </w:t>
      </w:r>
      <w:r w:rsidR="00913E2F">
        <w:rPr>
          <w:rFonts w:ascii="Arial" w:hAnsi="Arial" w:cs="Arial"/>
          <w:sz w:val="24"/>
          <w:szCs w:val="24"/>
        </w:rPr>
        <w:t xml:space="preserve">jakékoli budoucí trendy v oblasti řízení města jsou úzce </w:t>
      </w:r>
      <w:r w:rsidR="00F22BAA">
        <w:rPr>
          <w:rFonts w:ascii="Arial" w:hAnsi="Arial" w:cs="Arial"/>
          <w:sz w:val="24"/>
          <w:szCs w:val="24"/>
        </w:rPr>
        <w:t>spjaty s vývojem rozpočtu města a</w:t>
      </w:r>
      <w:r w:rsidR="00913E2F">
        <w:rPr>
          <w:rFonts w:ascii="Arial" w:hAnsi="Arial" w:cs="Arial"/>
          <w:sz w:val="24"/>
          <w:szCs w:val="24"/>
        </w:rPr>
        <w:t xml:space="preserve"> se zefektivňováním činností ve vazbě na snižování výdajů na správu města.</w:t>
      </w:r>
    </w:p>
    <w:p w:rsidR="00BA3A1C" w:rsidRPr="00F30169" w:rsidRDefault="00BA3A1C" w:rsidP="00B6766E">
      <w:pPr>
        <w:pStyle w:val="Odstavecseseznamem"/>
        <w:numPr>
          <w:ilvl w:val="0"/>
          <w:numId w:val="14"/>
        </w:numPr>
        <w:autoSpaceDE w:val="0"/>
        <w:autoSpaceDN w:val="0"/>
        <w:adjustRightInd w:val="0"/>
        <w:spacing w:before="100" w:beforeAutospacing="1" w:after="100" w:afterAutospacing="1" w:line="360" w:lineRule="auto"/>
        <w:ind w:left="714" w:hanging="357"/>
        <w:jc w:val="both"/>
        <w:outlineLvl w:val="1"/>
        <w:rPr>
          <w:rFonts w:ascii="Arial" w:hAnsi="Arial" w:cs="Arial"/>
          <w:b/>
          <w:sz w:val="28"/>
          <w:szCs w:val="28"/>
        </w:rPr>
      </w:pPr>
      <w:bookmarkStart w:id="204" w:name="_Toc357331490"/>
      <w:bookmarkStart w:id="205" w:name="_Toc357331700"/>
      <w:bookmarkStart w:id="206" w:name="_Toc357332021"/>
      <w:bookmarkStart w:id="207" w:name="_Toc357332153"/>
      <w:r w:rsidRPr="00F30169">
        <w:rPr>
          <w:rFonts w:ascii="Arial" w:hAnsi="Arial" w:cs="Arial"/>
          <w:b/>
          <w:sz w:val="28"/>
          <w:szCs w:val="28"/>
        </w:rPr>
        <w:t>Veřejná správa</w:t>
      </w:r>
      <w:r w:rsidR="001B112B">
        <w:rPr>
          <w:rFonts w:ascii="Arial" w:hAnsi="Arial" w:cs="Arial"/>
          <w:b/>
          <w:sz w:val="28"/>
          <w:szCs w:val="28"/>
        </w:rPr>
        <w:t xml:space="preserve"> a finanční řízení města</w:t>
      </w:r>
      <w:bookmarkEnd w:id="204"/>
      <w:bookmarkEnd w:id="205"/>
      <w:bookmarkEnd w:id="206"/>
      <w:bookmarkEnd w:id="207"/>
    </w:p>
    <w:p w:rsidR="005D2F7F" w:rsidRDefault="00FD14D4" w:rsidP="005D2F7F">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V oblasti veřejné správy se v současné době nejčastěji objevuje pojem „Efektivní veřejná správa“. </w:t>
      </w:r>
      <w:r w:rsidR="00C8265F">
        <w:rPr>
          <w:rFonts w:ascii="Arial" w:hAnsi="Arial" w:cs="Arial"/>
          <w:sz w:val="24"/>
          <w:szCs w:val="24"/>
        </w:rPr>
        <w:t>Ministerstvo vnitra České republiky si nechalo v roce 2012 zpracovat „Problémovou analýzu Smart administration“, ze které vychází i odhad budoucího vývoje řízení veřejné správy v České republice.</w:t>
      </w:r>
      <w:r w:rsidR="005D2F7F">
        <w:rPr>
          <w:rFonts w:ascii="Arial" w:hAnsi="Arial" w:cs="Arial"/>
          <w:sz w:val="24"/>
          <w:szCs w:val="24"/>
        </w:rPr>
        <w:t xml:space="preserve"> </w:t>
      </w:r>
      <w:r w:rsidR="005D2F7F" w:rsidRPr="005D2F7F">
        <w:rPr>
          <w:rFonts w:ascii="Arial" w:hAnsi="Arial" w:cs="Arial"/>
          <w:sz w:val="24"/>
          <w:szCs w:val="24"/>
        </w:rPr>
        <w:t>Mezi hlavní priority realizace Strategie Smart Administration patří zejména:</w:t>
      </w:r>
    </w:p>
    <w:p w:rsidR="005D2F7F" w:rsidRDefault="005D2F7F" w:rsidP="0036348A">
      <w:pPr>
        <w:pStyle w:val="Odstavecseseznamem"/>
        <w:numPr>
          <w:ilvl w:val="0"/>
          <w:numId w:val="10"/>
        </w:numPr>
        <w:autoSpaceDE w:val="0"/>
        <w:autoSpaceDN w:val="0"/>
        <w:adjustRightInd w:val="0"/>
        <w:spacing w:before="100" w:beforeAutospacing="1" w:after="100" w:afterAutospacing="1" w:line="360" w:lineRule="auto"/>
        <w:jc w:val="both"/>
        <w:rPr>
          <w:rFonts w:ascii="Arial" w:hAnsi="Arial" w:cs="Arial"/>
          <w:sz w:val="24"/>
          <w:szCs w:val="24"/>
        </w:rPr>
      </w:pPr>
      <w:r w:rsidRPr="005D2F7F">
        <w:rPr>
          <w:rFonts w:ascii="Arial" w:hAnsi="Arial" w:cs="Arial"/>
          <w:sz w:val="24"/>
          <w:szCs w:val="24"/>
        </w:rPr>
        <w:t>přiblížení a zkvalitnění veřejných služeb občanovi, zajištění jejich maximální dostupnosti</w:t>
      </w:r>
      <w:r>
        <w:rPr>
          <w:rFonts w:ascii="Arial" w:hAnsi="Arial" w:cs="Arial"/>
          <w:sz w:val="24"/>
          <w:szCs w:val="24"/>
        </w:rPr>
        <w:t xml:space="preserve"> </w:t>
      </w:r>
      <w:r w:rsidRPr="005D2F7F">
        <w:rPr>
          <w:rFonts w:ascii="Arial" w:hAnsi="Arial" w:cs="Arial"/>
          <w:sz w:val="24"/>
          <w:szCs w:val="24"/>
        </w:rPr>
        <w:t>a kvality;</w:t>
      </w:r>
    </w:p>
    <w:p w:rsidR="005D2F7F" w:rsidRDefault="005D2F7F" w:rsidP="0036348A">
      <w:pPr>
        <w:pStyle w:val="Odstavecseseznamem"/>
        <w:numPr>
          <w:ilvl w:val="0"/>
          <w:numId w:val="10"/>
        </w:numPr>
        <w:autoSpaceDE w:val="0"/>
        <w:autoSpaceDN w:val="0"/>
        <w:adjustRightInd w:val="0"/>
        <w:spacing w:before="100" w:beforeAutospacing="1" w:after="100" w:afterAutospacing="1" w:line="360" w:lineRule="auto"/>
        <w:jc w:val="both"/>
        <w:rPr>
          <w:rFonts w:ascii="Arial" w:hAnsi="Arial" w:cs="Arial"/>
          <w:sz w:val="24"/>
          <w:szCs w:val="24"/>
        </w:rPr>
      </w:pPr>
      <w:r w:rsidRPr="005D2F7F">
        <w:rPr>
          <w:rFonts w:ascii="Arial" w:hAnsi="Arial" w:cs="Arial"/>
          <w:sz w:val="24"/>
          <w:szCs w:val="24"/>
        </w:rPr>
        <w:t>zefektivnění činnosti úřadů veřejné správy, snížení finančních nároků na chod administrativy</w:t>
      </w:r>
      <w:r>
        <w:rPr>
          <w:rFonts w:ascii="Arial" w:hAnsi="Arial" w:cs="Arial"/>
          <w:sz w:val="24"/>
          <w:szCs w:val="24"/>
        </w:rPr>
        <w:t xml:space="preserve"> </w:t>
      </w:r>
      <w:r w:rsidRPr="005D2F7F">
        <w:rPr>
          <w:rFonts w:ascii="Arial" w:hAnsi="Arial" w:cs="Arial"/>
          <w:sz w:val="24"/>
          <w:szCs w:val="24"/>
        </w:rPr>
        <w:t>a zajištění transparentního výkonu veřejné správy;</w:t>
      </w:r>
    </w:p>
    <w:p w:rsidR="005D2F7F" w:rsidRDefault="005D2F7F" w:rsidP="0036348A">
      <w:pPr>
        <w:pStyle w:val="Odstavecseseznamem"/>
        <w:numPr>
          <w:ilvl w:val="0"/>
          <w:numId w:val="10"/>
        </w:numPr>
        <w:autoSpaceDE w:val="0"/>
        <w:autoSpaceDN w:val="0"/>
        <w:adjustRightInd w:val="0"/>
        <w:spacing w:before="100" w:beforeAutospacing="1" w:after="100" w:afterAutospacing="1" w:line="360" w:lineRule="auto"/>
        <w:jc w:val="both"/>
        <w:rPr>
          <w:rFonts w:ascii="Arial" w:hAnsi="Arial" w:cs="Arial"/>
          <w:sz w:val="24"/>
          <w:szCs w:val="24"/>
        </w:rPr>
      </w:pPr>
      <w:r w:rsidRPr="005D2F7F">
        <w:rPr>
          <w:rFonts w:ascii="Arial" w:hAnsi="Arial" w:cs="Arial"/>
          <w:sz w:val="24"/>
          <w:szCs w:val="24"/>
        </w:rPr>
        <w:t>zkvalitnění tvorby a implementace politik;</w:t>
      </w:r>
    </w:p>
    <w:p w:rsidR="005D2F7F" w:rsidRDefault="005D2F7F" w:rsidP="0036348A">
      <w:pPr>
        <w:pStyle w:val="Odstavecseseznamem"/>
        <w:numPr>
          <w:ilvl w:val="0"/>
          <w:numId w:val="10"/>
        </w:numPr>
        <w:autoSpaceDE w:val="0"/>
        <w:autoSpaceDN w:val="0"/>
        <w:adjustRightInd w:val="0"/>
        <w:spacing w:before="100" w:beforeAutospacing="1" w:after="100" w:afterAutospacing="1" w:line="360" w:lineRule="auto"/>
        <w:jc w:val="both"/>
        <w:rPr>
          <w:rFonts w:ascii="Arial" w:hAnsi="Arial" w:cs="Arial"/>
          <w:sz w:val="24"/>
          <w:szCs w:val="24"/>
        </w:rPr>
      </w:pPr>
      <w:r w:rsidRPr="005D2F7F">
        <w:rPr>
          <w:rFonts w:ascii="Arial" w:hAnsi="Arial" w:cs="Arial"/>
          <w:sz w:val="24"/>
          <w:szCs w:val="24"/>
        </w:rPr>
        <w:t>zlepšení a zjednodušení regulatorního prostředí a vytvoření atraktivního prostředí</w:t>
      </w:r>
      <w:r>
        <w:rPr>
          <w:rFonts w:ascii="Arial" w:hAnsi="Arial" w:cs="Arial"/>
          <w:sz w:val="24"/>
          <w:szCs w:val="24"/>
        </w:rPr>
        <w:t xml:space="preserve"> </w:t>
      </w:r>
      <w:r w:rsidRPr="005D2F7F">
        <w:rPr>
          <w:rFonts w:ascii="Arial" w:hAnsi="Arial" w:cs="Arial"/>
          <w:sz w:val="24"/>
          <w:szCs w:val="24"/>
        </w:rPr>
        <w:t>pro podnikatele, domácí i zahraniční investory;</w:t>
      </w:r>
    </w:p>
    <w:p w:rsidR="00BA3A1C" w:rsidRDefault="005D2F7F" w:rsidP="0036348A">
      <w:pPr>
        <w:pStyle w:val="Odstavecseseznamem"/>
        <w:numPr>
          <w:ilvl w:val="0"/>
          <w:numId w:val="10"/>
        </w:numPr>
        <w:autoSpaceDE w:val="0"/>
        <w:autoSpaceDN w:val="0"/>
        <w:adjustRightInd w:val="0"/>
        <w:spacing w:before="100" w:beforeAutospacing="1" w:after="100" w:afterAutospacing="1" w:line="360" w:lineRule="auto"/>
        <w:jc w:val="both"/>
        <w:rPr>
          <w:rFonts w:ascii="Arial" w:hAnsi="Arial" w:cs="Arial"/>
          <w:sz w:val="24"/>
          <w:szCs w:val="24"/>
        </w:rPr>
      </w:pPr>
      <w:r w:rsidRPr="005D2F7F">
        <w:rPr>
          <w:rFonts w:ascii="Arial" w:hAnsi="Arial" w:cs="Arial"/>
          <w:sz w:val="24"/>
          <w:szCs w:val="24"/>
        </w:rPr>
        <w:t>zkvalitnění činnosti justice využitím informačních a telekomunikačních technologií.</w:t>
      </w:r>
    </w:p>
    <w:p w:rsidR="00952D99" w:rsidRDefault="007C2623" w:rsidP="007C2623">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Pro rozvoj aktivit v oblasti řízení města</w:t>
      </w:r>
      <w:r w:rsidR="001110CE">
        <w:rPr>
          <w:rFonts w:ascii="Arial" w:hAnsi="Arial" w:cs="Arial"/>
          <w:sz w:val="24"/>
          <w:szCs w:val="24"/>
        </w:rPr>
        <w:t xml:space="preserve"> je tato strategie zásadní, neboť z ní </w:t>
      </w:r>
      <w:r w:rsidR="002E5327">
        <w:rPr>
          <w:rFonts w:ascii="Arial" w:hAnsi="Arial" w:cs="Arial"/>
          <w:sz w:val="24"/>
          <w:szCs w:val="24"/>
        </w:rPr>
        <w:t>dlouhodobě vychází i legislativa</w:t>
      </w:r>
      <w:r w:rsidR="00403B73">
        <w:rPr>
          <w:rFonts w:ascii="Arial" w:hAnsi="Arial" w:cs="Arial"/>
          <w:sz w:val="24"/>
          <w:szCs w:val="24"/>
        </w:rPr>
        <w:t xml:space="preserve"> a na realizaci této strategie bude záviset i financování z evropských fondů a financování</w:t>
      </w:r>
      <w:r w:rsidR="00342470">
        <w:rPr>
          <w:rFonts w:ascii="Arial" w:hAnsi="Arial" w:cs="Arial"/>
          <w:sz w:val="24"/>
          <w:szCs w:val="24"/>
        </w:rPr>
        <w:t xml:space="preserve"> výkonu v jednotlivých agendách státní správy, a to v návaznosti na modelování agend veřejné správy.</w:t>
      </w:r>
      <w:r w:rsidR="00855A5F">
        <w:rPr>
          <w:rFonts w:ascii="Arial" w:hAnsi="Arial" w:cs="Arial"/>
          <w:sz w:val="24"/>
          <w:szCs w:val="24"/>
        </w:rPr>
        <w:t xml:space="preserve"> Proto je třeba v první fázi definovat strategické cíle rozvoje veřejné správy v České republice, které dnes MVČR prezentuje ve svých strat</w:t>
      </w:r>
      <w:r w:rsidR="000C72E4">
        <w:rPr>
          <w:rFonts w:ascii="Arial" w:hAnsi="Arial" w:cs="Arial"/>
          <w:sz w:val="24"/>
          <w:szCs w:val="24"/>
        </w:rPr>
        <w:t>egických dokumentech. Níže uvádíme cíle veřejné správy České republiky, které se týkají obcí</w:t>
      </w:r>
      <w:r w:rsidR="00855A5F">
        <w:rPr>
          <w:rFonts w:ascii="Arial" w:hAnsi="Arial" w:cs="Arial"/>
          <w:sz w:val="24"/>
          <w:szCs w:val="24"/>
        </w:rPr>
        <w:t>:</w:t>
      </w:r>
    </w:p>
    <w:p w:rsidR="006D49C3" w:rsidRPr="006D49C3" w:rsidRDefault="006D49C3" w:rsidP="006D49C3">
      <w:pPr>
        <w:autoSpaceDE w:val="0"/>
        <w:autoSpaceDN w:val="0"/>
        <w:adjustRightInd w:val="0"/>
        <w:spacing w:before="100" w:beforeAutospacing="1" w:after="100" w:afterAutospacing="1" w:line="360" w:lineRule="auto"/>
        <w:jc w:val="both"/>
        <w:rPr>
          <w:rFonts w:ascii="Arial" w:hAnsi="Arial" w:cs="Arial"/>
          <w:b/>
          <w:bCs/>
          <w:sz w:val="24"/>
          <w:szCs w:val="24"/>
        </w:rPr>
      </w:pPr>
      <w:r w:rsidRPr="006D49C3">
        <w:rPr>
          <w:rFonts w:ascii="Arial" w:hAnsi="Arial" w:cs="Arial"/>
          <w:b/>
          <w:bCs/>
          <w:sz w:val="24"/>
          <w:szCs w:val="24"/>
        </w:rPr>
        <w:t>A – Zkvalitnit tvorbu a implementaci politik</w:t>
      </w:r>
    </w:p>
    <w:p w:rsidR="006D49C3" w:rsidRDefault="006D49C3" w:rsidP="006D49C3">
      <w:pPr>
        <w:autoSpaceDE w:val="0"/>
        <w:autoSpaceDN w:val="0"/>
        <w:adjustRightInd w:val="0"/>
        <w:spacing w:before="100" w:beforeAutospacing="1" w:after="100" w:afterAutospacing="1" w:line="360" w:lineRule="auto"/>
        <w:jc w:val="both"/>
        <w:rPr>
          <w:rFonts w:ascii="Arial" w:hAnsi="Arial" w:cs="Arial"/>
          <w:sz w:val="24"/>
          <w:szCs w:val="24"/>
        </w:rPr>
      </w:pPr>
      <w:r w:rsidRPr="006D49C3">
        <w:rPr>
          <w:rFonts w:ascii="Arial" w:hAnsi="Arial" w:cs="Arial"/>
          <w:sz w:val="24"/>
          <w:szCs w:val="24"/>
        </w:rPr>
        <w:t>A1 – Racionalizovat administrativní procedury s cílem zajistit jejich větší efektivitu</w:t>
      </w:r>
      <w:r>
        <w:rPr>
          <w:rFonts w:ascii="Arial" w:hAnsi="Arial" w:cs="Arial"/>
          <w:sz w:val="24"/>
          <w:szCs w:val="24"/>
        </w:rPr>
        <w:t xml:space="preserve"> </w:t>
      </w:r>
      <w:r w:rsidRPr="006D49C3">
        <w:rPr>
          <w:rFonts w:ascii="Arial" w:hAnsi="Arial" w:cs="Arial"/>
          <w:sz w:val="24"/>
          <w:szCs w:val="24"/>
        </w:rPr>
        <w:t>a transparentnost, minimalizovat byrokratické prvky uvnitř veřejné správy (organizační reengineering</w:t>
      </w:r>
      <w:r>
        <w:rPr>
          <w:rFonts w:ascii="Arial" w:hAnsi="Arial" w:cs="Arial"/>
          <w:sz w:val="24"/>
          <w:szCs w:val="24"/>
        </w:rPr>
        <w:t xml:space="preserve"> </w:t>
      </w:r>
      <w:r w:rsidRPr="006D49C3">
        <w:rPr>
          <w:rFonts w:ascii="Arial" w:hAnsi="Arial" w:cs="Arial"/>
          <w:sz w:val="24"/>
          <w:szCs w:val="24"/>
        </w:rPr>
        <w:t>zahrnující přezkoumání stávajících struktur a agend a re-designing kompetencí</w:t>
      </w:r>
      <w:r>
        <w:rPr>
          <w:rFonts w:ascii="Arial" w:hAnsi="Arial" w:cs="Arial"/>
          <w:sz w:val="24"/>
          <w:szCs w:val="24"/>
        </w:rPr>
        <w:t xml:space="preserve"> </w:t>
      </w:r>
      <w:r w:rsidRPr="006D49C3">
        <w:rPr>
          <w:rFonts w:ascii="Arial" w:hAnsi="Arial" w:cs="Arial"/>
          <w:sz w:val="24"/>
          <w:szCs w:val="24"/>
        </w:rPr>
        <w:t>a funkcí).</w:t>
      </w:r>
    </w:p>
    <w:p w:rsidR="006D49C3" w:rsidRPr="006D49C3" w:rsidRDefault="006D49C3" w:rsidP="006D49C3">
      <w:pPr>
        <w:autoSpaceDE w:val="0"/>
        <w:autoSpaceDN w:val="0"/>
        <w:adjustRightInd w:val="0"/>
        <w:spacing w:before="100" w:beforeAutospacing="1" w:after="100" w:afterAutospacing="1" w:line="360" w:lineRule="auto"/>
        <w:jc w:val="both"/>
        <w:rPr>
          <w:rFonts w:ascii="Arial" w:hAnsi="Arial" w:cs="Arial"/>
          <w:sz w:val="24"/>
          <w:szCs w:val="24"/>
        </w:rPr>
      </w:pPr>
      <w:r w:rsidRPr="006D49C3">
        <w:rPr>
          <w:rFonts w:ascii="Arial" w:hAnsi="Arial" w:cs="Arial"/>
          <w:sz w:val="24"/>
          <w:szCs w:val="24"/>
        </w:rPr>
        <w:t>A2 – Zavést systém strategického plánování v</w:t>
      </w:r>
      <w:r>
        <w:rPr>
          <w:rFonts w:ascii="Arial" w:hAnsi="Arial" w:cs="Arial"/>
          <w:sz w:val="24"/>
          <w:szCs w:val="24"/>
        </w:rPr>
        <w:t xml:space="preserve">e státní správě a zajistit jeho </w:t>
      </w:r>
      <w:r w:rsidRPr="006D49C3">
        <w:rPr>
          <w:rFonts w:ascii="Arial" w:hAnsi="Arial" w:cs="Arial"/>
          <w:sz w:val="24"/>
          <w:szCs w:val="24"/>
        </w:rPr>
        <w:t>provázanost</w:t>
      </w:r>
      <w:r>
        <w:rPr>
          <w:rFonts w:ascii="Arial" w:hAnsi="Arial" w:cs="Arial"/>
          <w:sz w:val="24"/>
          <w:szCs w:val="24"/>
        </w:rPr>
        <w:t xml:space="preserve"> </w:t>
      </w:r>
      <w:r w:rsidRPr="006D49C3">
        <w:rPr>
          <w:rFonts w:ascii="Arial" w:hAnsi="Arial" w:cs="Arial"/>
          <w:sz w:val="24"/>
          <w:szCs w:val="24"/>
        </w:rPr>
        <w:t>na finanční řízení.</w:t>
      </w:r>
    </w:p>
    <w:p w:rsidR="006D49C3" w:rsidRPr="006D49C3" w:rsidRDefault="006D49C3" w:rsidP="006D49C3">
      <w:pPr>
        <w:autoSpaceDE w:val="0"/>
        <w:autoSpaceDN w:val="0"/>
        <w:adjustRightInd w:val="0"/>
        <w:spacing w:before="100" w:beforeAutospacing="1" w:after="100" w:afterAutospacing="1" w:line="360" w:lineRule="auto"/>
        <w:jc w:val="both"/>
        <w:rPr>
          <w:rFonts w:ascii="Arial" w:hAnsi="Arial" w:cs="Arial"/>
          <w:b/>
          <w:bCs/>
          <w:sz w:val="24"/>
          <w:szCs w:val="24"/>
        </w:rPr>
      </w:pPr>
      <w:r w:rsidRPr="006D49C3">
        <w:rPr>
          <w:rFonts w:ascii="Arial" w:hAnsi="Arial" w:cs="Arial"/>
          <w:b/>
          <w:bCs/>
          <w:sz w:val="24"/>
          <w:szCs w:val="24"/>
        </w:rPr>
        <w:t>B – Zlepšit a zjednodušit regulatorní prostředí a vytvořit atraktivní prostředí</w:t>
      </w:r>
      <w:r>
        <w:rPr>
          <w:rFonts w:ascii="Arial" w:hAnsi="Arial" w:cs="Arial"/>
          <w:b/>
          <w:bCs/>
          <w:sz w:val="24"/>
          <w:szCs w:val="24"/>
        </w:rPr>
        <w:t xml:space="preserve"> </w:t>
      </w:r>
      <w:r w:rsidRPr="006D49C3">
        <w:rPr>
          <w:rFonts w:ascii="Arial" w:hAnsi="Arial" w:cs="Arial"/>
          <w:b/>
          <w:bCs/>
          <w:sz w:val="24"/>
          <w:szCs w:val="24"/>
        </w:rPr>
        <w:t>pro podnikatele, domácí i zahraniční investory</w:t>
      </w:r>
    </w:p>
    <w:p w:rsidR="006D49C3" w:rsidRPr="006D49C3" w:rsidRDefault="006D49C3" w:rsidP="006D49C3">
      <w:pPr>
        <w:autoSpaceDE w:val="0"/>
        <w:autoSpaceDN w:val="0"/>
        <w:adjustRightInd w:val="0"/>
        <w:spacing w:before="100" w:beforeAutospacing="1" w:after="100" w:afterAutospacing="1" w:line="360" w:lineRule="auto"/>
        <w:jc w:val="both"/>
        <w:rPr>
          <w:rFonts w:ascii="Arial" w:hAnsi="Arial" w:cs="Arial"/>
          <w:sz w:val="24"/>
          <w:szCs w:val="24"/>
        </w:rPr>
      </w:pPr>
      <w:r w:rsidRPr="006D49C3">
        <w:rPr>
          <w:rFonts w:ascii="Arial" w:hAnsi="Arial" w:cs="Arial"/>
          <w:sz w:val="24"/>
          <w:szCs w:val="24"/>
        </w:rPr>
        <w:t>B1 – Provést analýzu stávajících regulací s cílem identifikovat a odstranit nadbytečnou</w:t>
      </w:r>
      <w:r>
        <w:rPr>
          <w:rFonts w:ascii="Arial" w:hAnsi="Arial" w:cs="Arial"/>
          <w:sz w:val="24"/>
          <w:szCs w:val="24"/>
        </w:rPr>
        <w:t xml:space="preserve"> </w:t>
      </w:r>
      <w:r w:rsidRPr="006D49C3">
        <w:rPr>
          <w:rFonts w:ascii="Arial" w:hAnsi="Arial" w:cs="Arial"/>
          <w:sz w:val="24"/>
          <w:szCs w:val="24"/>
        </w:rPr>
        <w:t>regulaci.</w:t>
      </w:r>
    </w:p>
    <w:p w:rsidR="006D49C3" w:rsidRPr="006D49C3" w:rsidRDefault="006D49C3" w:rsidP="006D49C3">
      <w:pPr>
        <w:autoSpaceDE w:val="0"/>
        <w:autoSpaceDN w:val="0"/>
        <w:adjustRightInd w:val="0"/>
        <w:spacing w:before="100" w:beforeAutospacing="1" w:after="100" w:afterAutospacing="1" w:line="360" w:lineRule="auto"/>
        <w:jc w:val="both"/>
        <w:rPr>
          <w:rFonts w:ascii="Arial" w:hAnsi="Arial" w:cs="Arial"/>
          <w:sz w:val="24"/>
          <w:szCs w:val="24"/>
        </w:rPr>
      </w:pPr>
      <w:r w:rsidRPr="006D49C3">
        <w:rPr>
          <w:rFonts w:ascii="Arial" w:hAnsi="Arial" w:cs="Arial"/>
          <w:sz w:val="24"/>
          <w:szCs w:val="24"/>
        </w:rPr>
        <w:t>B2 – Reformovat legislativní proces s cílem učinit tvorbu regulace transparentní, zavést</w:t>
      </w:r>
      <w:r>
        <w:rPr>
          <w:rFonts w:ascii="Arial" w:hAnsi="Arial" w:cs="Arial"/>
          <w:sz w:val="24"/>
          <w:szCs w:val="24"/>
        </w:rPr>
        <w:t xml:space="preserve"> </w:t>
      </w:r>
      <w:r w:rsidRPr="006D49C3">
        <w:rPr>
          <w:rFonts w:ascii="Arial" w:hAnsi="Arial" w:cs="Arial"/>
          <w:sz w:val="24"/>
          <w:szCs w:val="24"/>
        </w:rPr>
        <w:t>hodnocení dopadu regulace.</w:t>
      </w:r>
    </w:p>
    <w:p w:rsidR="006D49C3" w:rsidRPr="006D49C3" w:rsidRDefault="006D49C3" w:rsidP="006D49C3">
      <w:pPr>
        <w:autoSpaceDE w:val="0"/>
        <w:autoSpaceDN w:val="0"/>
        <w:adjustRightInd w:val="0"/>
        <w:spacing w:before="100" w:beforeAutospacing="1" w:after="100" w:afterAutospacing="1" w:line="360" w:lineRule="auto"/>
        <w:jc w:val="both"/>
        <w:rPr>
          <w:rFonts w:ascii="Arial" w:hAnsi="Arial" w:cs="Arial"/>
          <w:b/>
          <w:bCs/>
          <w:sz w:val="24"/>
          <w:szCs w:val="24"/>
        </w:rPr>
      </w:pPr>
      <w:r w:rsidRPr="006D49C3">
        <w:rPr>
          <w:rFonts w:ascii="Arial" w:hAnsi="Arial" w:cs="Arial"/>
          <w:b/>
          <w:bCs/>
          <w:sz w:val="24"/>
          <w:szCs w:val="24"/>
        </w:rPr>
        <w:t>C – Zefektivnit činnost úřadů veřejné správy, snížit finanční nároky na chod</w:t>
      </w:r>
      <w:r w:rsidR="00841F82">
        <w:rPr>
          <w:rFonts w:ascii="Arial" w:hAnsi="Arial" w:cs="Arial"/>
          <w:b/>
          <w:bCs/>
          <w:sz w:val="24"/>
          <w:szCs w:val="24"/>
        </w:rPr>
        <w:t xml:space="preserve"> </w:t>
      </w:r>
      <w:r w:rsidRPr="006D49C3">
        <w:rPr>
          <w:rFonts w:ascii="Arial" w:hAnsi="Arial" w:cs="Arial"/>
          <w:b/>
          <w:bCs/>
          <w:sz w:val="24"/>
          <w:szCs w:val="24"/>
        </w:rPr>
        <w:t>administrativy a zajistit transparentní výkon veřejné správy</w:t>
      </w:r>
    </w:p>
    <w:p w:rsidR="006D49C3" w:rsidRPr="006D49C3" w:rsidRDefault="006D49C3" w:rsidP="006D49C3">
      <w:pPr>
        <w:autoSpaceDE w:val="0"/>
        <w:autoSpaceDN w:val="0"/>
        <w:adjustRightInd w:val="0"/>
        <w:spacing w:before="100" w:beforeAutospacing="1" w:after="100" w:afterAutospacing="1" w:line="360" w:lineRule="auto"/>
        <w:jc w:val="both"/>
        <w:rPr>
          <w:rFonts w:ascii="Arial" w:hAnsi="Arial" w:cs="Arial"/>
          <w:sz w:val="24"/>
          <w:szCs w:val="24"/>
        </w:rPr>
      </w:pPr>
      <w:r w:rsidRPr="006D49C3">
        <w:rPr>
          <w:rFonts w:ascii="Arial" w:hAnsi="Arial" w:cs="Arial"/>
          <w:sz w:val="24"/>
          <w:szCs w:val="24"/>
        </w:rPr>
        <w:t>C1 – Zavést systémy řízení kvality a sledování výkonnosti na úřadech veřejné správy.</w:t>
      </w:r>
    </w:p>
    <w:p w:rsidR="006D49C3" w:rsidRPr="006D49C3" w:rsidRDefault="006D49C3" w:rsidP="006D49C3">
      <w:pPr>
        <w:autoSpaceDE w:val="0"/>
        <w:autoSpaceDN w:val="0"/>
        <w:adjustRightInd w:val="0"/>
        <w:spacing w:before="100" w:beforeAutospacing="1" w:after="100" w:afterAutospacing="1" w:line="360" w:lineRule="auto"/>
        <w:jc w:val="both"/>
        <w:rPr>
          <w:rFonts w:ascii="Arial" w:hAnsi="Arial" w:cs="Arial"/>
          <w:sz w:val="24"/>
          <w:szCs w:val="24"/>
        </w:rPr>
      </w:pPr>
      <w:r w:rsidRPr="006D49C3">
        <w:rPr>
          <w:rFonts w:ascii="Arial" w:hAnsi="Arial" w:cs="Arial"/>
          <w:sz w:val="24"/>
          <w:szCs w:val="24"/>
        </w:rPr>
        <w:t xml:space="preserve">C2 – Zajistit adekvátní využívání </w:t>
      </w:r>
      <w:r w:rsidR="00BE594E">
        <w:rPr>
          <w:rFonts w:ascii="Arial" w:hAnsi="Arial" w:cs="Arial"/>
          <w:sz w:val="24"/>
          <w:szCs w:val="24"/>
        </w:rPr>
        <w:t>informačních a komunikačních technologií</w:t>
      </w:r>
      <w:r w:rsidRPr="006D49C3">
        <w:rPr>
          <w:rFonts w:ascii="Arial" w:hAnsi="Arial" w:cs="Arial"/>
          <w:sz w:val="24"/>
          <w:szCs w:val="24"/>
        </w:rPr>
        <w:t>, vytvořit centrál</w:t>
      </w:r>
      <w:r w:rsidR="00841F82">
        <w:rPr>
          <w:rFonts w:ascii="Arial" w:hAnsi="Arial" w:cs="Arial"/>
          <w:sz w:val="24"/>
          <w:szCs w:val="24"/>
        </w:rPr>
        <w:t xml:space="preserve">ní registry veřejné správy tak, </w:t>
      </w:r>
      <w:r w:rsidRPr="006D49C3">
        <w:rPr>
          <w:rFonts w:ascii="Arial" w:hAnsi="Arial" w:cs="Arial"/>
          <w:sz w:val="24"/>
          <w:szCs w:val="24"/>
        </w:rPr>
        <w:t>aby bylo</w:t>
      </w:r>
      <w:r w:rsidR="00841F82">
        <w:rPr>
          <w:rFonts w:ascii="Arial" w:hAnsi="Arial" w:cs="Arial"/>
          <w:sz w:val="24"/>
          <w:szCs w:val="24"/>
        </w:rPr>
        <w:t xml:space="preserve"> </w:t>
      </w:r>
      <w:r w:rsidRPr="006D49C3">
        <w:rPr>
          <w:rFonts w:ascii="Arial" w:hAnsi="Arial" w:cs="Arial"/>
          <w:sz w:val="24"/>
          <w:szCs w:val="24"/>
        </w:rPr>
        <w:t>možné bezpečné sdílení dat orgány veř</w:t>
      </w:r>
      <w:r w:rsidR="00841F82">
        <w:rPr>
          <w:rFonts w:ascii="Arial" w:hAnsi="Arial" w:cs="Arial"/>
          <w:sz w:val="24"/>
          <w:szCs w:val="24"/>
        </w:rPr>
        <w:t xml:space="preserve">ejné moci a zároveň byl občanům </w:t>
      </w:r>
      <w:r w:rsidRPr="006D49C3">
        <w:rPr>
          <w:rFonts w:ascii="Arial" w:hAnsi="Arial" w:cs="Arial"/>
          <w:sz w:val="24"/>
          <w:szCs w:val="24"/>
        </w:rPr>
        <w:t>umožněn oprávněný</w:t>
      </w:r>
      <w:r w:rsidR="00841F82">
        <w:rPr>
          <w:rFonts w:ascii="Arial" w:hAnsi="Arial" w:cs="Arial"/>
          <w:sz w:val="24"/>
          <w:szCs w:val="24"/>
        </w:rPr>
        <w:t xml:space="preserve"> </w:t>
      </w:r>
      <w:r w:rsidRPr="006D49C3">
        <w:rPr>
          <w:rFonts w:ascii="Arial" w:hAnsi="Arial" w:cs="Arial"/>
          <w:sz w:val="24"/>
          <w:szCs w:val="24"/>
        </w:rPr>
        <w:t>přístup k údajům vedeným v těchto registrech.</w:t>
      </w:r>
    </w:p>
    <w:p w:rsidR="006D49C3" w:rsidRPr="006D49C3" w:rsidRDefault="006D49C3" w:rsidP="006D49C3">
      <w:pPr>
        <w:autoSpaceDE w:val="0"/>
        <w:autoSpaceDN w:val="0"/>
        <w:adjustRightInd w:val="0"/>
        <w:spacing w:before="100" w:beforeAutospacing="1" w:after="100" w:afterAutospacing="1" w:line="360" w:lineRule="auto"/>
        <w:jc w:val="both"/>
        <w:rPr>
          <w:rFonts w:ascii="Arial" w:hAnsi="Arial" w:cs="Arial"/>
          <w:sz w:val="24"/>
          <w:szCs w:val="24"/>
        </w:rPr>
      </w:pPr>
      <w:r w:rsidRPr="006D49C3">
        <w:rPr>
          <w:rFonts w:ascii="Arial" w:hAnsi="Arial" w:cs="Arial"/>
          <w:sz w:val="24"/>
          <w:szCs w:val="24"/>
        </w:rPr>
        <w:t>C3 – Zlepšit vertikální i horizontální komunikaci ve veřejné správě, zajistit synergické působení</w:t>
      </w:r>
      <w:r w:rsidR="00841F82">
        <w:rPr>
          <w:rFonts w:ascii="Arial" w:hAnsi="Arial" w:cs="Arial"/>
          <w:sz w:val="24"/>
          <w:szCs w:val="24"/>
        </w:rPr>
        <w:t xml:space="preserve"> </w:t>
      </w:r>
      <w:r w:rsidRPr="006D49C3">
        <w:rPr>
          <w:rFonts w:ascii="Arial" w:hAnsi="Arial" w:cs="Arial"/>
          <w:sz w:val="24"/>
          <w:szCs w:val="24"/>
        </w:rPr>
        <w:t>různých úrovní veřejné správy.</w:t>
      </w:r>
    </w:p>
    <w:p w:rsidR="006D49C3" w:rsidRPr="006D49C3" w:rsidRDefault="006D49C3" w:rsidP="006D49C3">
      <w:pPr>
        <w:autoSpaceDE w:val="0"/>
        <w:autoSpaceDN w:val="0"/>
        <w:adjustRightInd w:val="0"/>
        <w:spacing w:before="100" w:beforeAutospacing="1" w:after="100" w:afterAutospacing="1" w:line="360" w:lineRule="auto"/>
        <w:jc w:val="both"/>
        <w:rPr>
          <w:rFonts w:ascii="Arial" w:hAnsi="Arial" w:cs="Arial"/>
          <w:sz w:val="24"/>
          <w:szCs w:val="24"/>
        </w:rPr>
      </w:pPr>
      <w:r w:rsidRPr="006D49C3">
        <w:rPr>
          <w:rFonts w:ascii="Arial" w:hAnsi="Arial" w:cs="Arial"/>
          <w:sz w:val="24"/>
          <w:szCs w:val="24"/>
        </w:rPr>
        <w:t>C4 – Zavést jednotný systém řízení lidských zdrojů ve veřejné správě, jasně nastavit motivační</w:t>
      </w:r>
      <w:r w:rsidR="00841F82">
        <w:rPr>
          <w:rFonts w:ascii="Arial" w:hAnsi="Arial" w:cs="Arial"/>
          <w:sz w:val="24"/>
          <w:szCs w:val="24"/>
        </w:rPr>
        <w:t xml:space="preserve"> </w:t>
      </w:r>
      <w:r w:rsidRPr="006D49C3">
        <w:rPr>
          <w:rFonts w:ascii="Arial" w:hAnsi="Arial" w:cs="Arial"/>
          <w:sz w:val="24"/>
          <w:szCs w:val="24"/>
        </w:rPr>
        <w:t>prvky a odpovědnost úředníků, prosazovat moderní vzdělávací a náborovou politiku.</w:t>
      </w:r>
    </w:p>
    <w:p w:rsidR="006D49C3" w:rsidRPr="006D49C3" w:rsidRDefault="006D49C3" w:rsidP="006D49C3">
      <w:pPr>
        <w:autoSpaceDE w:val="0"/>
        <w:autoSpaceDN w:val="0"/>
        <w:adjustRightInd w:val="0"/>
        <w:spacing w:before="100" w:beforeAutospacing="1" w:after="100" w:afterAutospacing="1" w:line="360" w:lineRule="auto"/>
        <w:jc w:val="both"/>
        <w:rPr>
          <w:rFonts w:ascii="Arial" w:hAnsi="Arial" w:cs="Arial"/>
          <w:sz w:val="24"/>
          <w:szCs w:val="24"/>
        </w:rPr>
      </w:pPr>
      <w:r w:rsidRPr="006D49C3">
        <w:rPr>
          <w:rFonts w:ascii="Arial" w:hAnsi="Arial" w:cs="Arial"/>
          <w:sz w:val="24"/>
          <w:szCs w:val="24"/>
        </w:rPr>
        <w:t>C5 – Důsledně prosazovat preventivní i represivní opatření v boji s korupcí.</w:t>
      </w:r>
    </w:p>
    <w:p w:rsidR="00E60DF7" w:rsidRPr="00E60DF7" w:rsidRDefault="00E60DF7" w:rsidP="00E60DF7">
      <w:pPr>
        <w:autoSpaceDE w:val="0"/>
        <w:autoSpaceDN w:val="0"/>
        <w:adjustRightInd w:val="0"/>
        <w:spacing w:before="100" w:beforeAutospacing="1" w:after="100" w:afterAutospacing="1" w:line="360" w:lineRule="auto"/>
        <w:jc w:val="both"/>
        <w:rPr>
          <w:rFonts w:ascii="Arial" w:hAnsi="Arial" w:cs="Arial"/>
          <w:b/>
          <w:bCs/>
          <w:sz w:val="24"/>
          <w:szCs w:val="24"/>
        </w:rPr>
      </w:pPr>
      <w:r w:rsidRPr="00E60DF7">
        <w:rPr>
          <w:rFonts w:ascii="Arial" w:hAnsi="Arial" w:cs="Arial"/>
          <w:b/>
          <w:bCs/>
          <w:sz w:val="24"/>
          <w:szCs w:val="24"/>
        </w:rPr>
        <w:t>D – Přiblížit veřejné služby občanovi, zajisti</w:t>
      </w:r>
      <w:r>
        <w:rPr>
          <w:rFonts w:ascii="Arial" w:hAnsi="Arial" w:cs="Arial"/>
          <w:b/>
          <w:bCs/>
          <w:sz w:val="24"/>
          <w:szCs w:val="24"/>
        </w:rPr>
        <w:t xml:space="preserve">t jejich maximální dostupnost a </w:t>
      </w:r>
      <w:r w:rsidRPr="00E60DF7">
        <w:rPr>
          <w:rFonts w:ascii="Arial" w:hAnsi="Arial" w:cs="Arial"/>
          <w:b/>
          <w:bCs/>
          <w:sz w:val="24"/>
          <w:szCs w:val="24"/>
        </w:rPr>
        <w:t>kvalitu</w:t>
      </w:r>
    </w:p>
    <w:p w:rsidR="00E60DF7" w:rsidRPr="00E60DF7" w:rsidRDefault="00E60DF7" w:rsidP="00E60DF7">
      <w:pPr>
        <w:autoSpaceDE w:val="0"/>
        <w:autoSpaceDN w:val="0"/>
        <w:adjustRightInd w:val="0"/>
        <w:spacing w:before="100" w:beforeAutospacing="1" w:after="100" w:afterAutospacing="1" w:line="360" w:lineRule="auto"/>
        <w:jc w:val="both"/>
        <w:rPr>
          <w:rFonts w:ascii="Arial" w:hAnsi="Arial" w:cs="Arial"/>
          <w:sz w:val="24"/>
          <w:szCs w:val="24"/>
        </w:rPr>
      </w:pPr>
      <w:r w:rsidRPr="00E60DF7">
        <w:rPr>
          <w:rFonts w:ascii="Arial" w:hAnsi="Arial" w:cs="Arial"/>
          <w:sz w:val="24"/>
          <w:szCs w:val="24"/>
        </w:rPr>
        <w:t xml:space="preserve">D1 – Prosazovat eGovernment s důrazem na </w:t>
      </w:r>
      <w:r>
        <w:rPr>
          <w:rFonts w:ascii="Arial" w:hAnsi="Arial" w:cs="Arial"/>
          <w:sz w:val="24"/>
          <w:szCs w:val="24"/>
        </w:rPr>
        <w:t>bezpečný a jednoduchý přístup k </w:t>
      </w:r>
      <w:r w:rsidRPr="00E60DF7">
        <w:rPr>
          <w:rFonts w:ascii="Arial" w:hAnsi="Arial" w:cs="Arial"/>
          <w:sz w:val="24"/>
          <w:szCs w:val="24"/>
        </w:rPr>
        <w:t>veřejným</w:t>
      </w:r>
      <w:r>
        <w:rPr>
          <w:rFonts w:ascii="Arial" w:hAnsi="Arial" w:cs="Arial"/>
          <w:sz w:val="24"/>
          <w:szCs w:val="24"/>
        </w:rPr>
        <w:t xml:space="preserve"> </w:t>
      </w:r>
      <w:r w:rsidRPr="00E60DF7">
        <w:rPr>
          <w:rFonts w:ascii="Arial" w:hAnsi="Arial" w:cs="Arial"/>
          <w:sz w:val="24"/>
          <w:szCs w:val="24"/>
        </w:rPr>
        <w:t>službám prostřednictvím sítě internetu, připravit právní úpravu, která zajistí elektronizaci</w:t>
      </w:r>
      <w:r>
        <w:rPr>
          <w:rFonts w:ascii="Arial" w:hAnsi="Arial" w:cs="Arial"/>
          <w:sz w:val="24"/>
          <w:szCs w:val="24"/>
        </w:rPr>
        <w:t xml:space="preserve"> </w:t>
      </w:r>
      <w:r w:rsidRPr="00E60DF7">
        <w:rPr>
          <w:rFonts w:ascii="Arial" w:hAnsi="Arial" w:cs="Arial"/>
          <w:sz w:val="24"/>
          <w:szCs w:val="24"/>
        </w:rPr>
        <w:t>procesních úkonů ve veřejné správě, zrovnoprávní formu listinnou s formou elektronickou,</w:t>
      </w:r>
      <w:r>
        <w:rPr>
          <w:rFonts w:ascii="Arial" w:hAnsi="Arial" w:cs="Arial"/>
          <w:sz w:val="24"/>
          <w:szCs w:val="24"/>
        </w:rPr>
        <w:t xml:space="preserve"> </w:t>
      </w:r>
      <w:r w:rsidRPr="00E60DF7">
        <w:rPr>
          <w:rFonts w:ascii="Arial" w:hAnsi="Arial" w:cs="Arial"/>
          <w:sz w:val="24"/>
          <w:szCs w:val="24"/>
        </w:rPr>
        <w:t>umožní bezpečnou komunikaci mezi úřady a veřejností a zoptimalizuje interní procesy veřejné</w:t>
      </w:r>
      <w:r>
        <w:rPr>
          <w:rFonts w:ascii="Arial" w:hAnsi="Arial" w:cs="Arial"/>
          <w:sz w:val="24"/>
          <w:szCs w:val="24"/>
        </w:rPr>
        <w:t xml:space="preserve"> </w:t>
      </w:r>
      <w:r w:rsidRPr="00E60DF7">
        <w:rPr>
          <w:rFonts w:ascii="Arial" w:hAnsi="Arial" w:cs="Arial"/>
          <w:sz w:val="24"/>
          <w:szCs w:val="24"/>
        </w:rPr>
        <w:t>správy s využitím informačních komunikačních technologií.</w:t>
      </w:r>
    </w:p>
    <w:p w:rsidR="00E60DF7" w:rsidRPr="00E60DF7" w:rsidRDefault="00E60DF7" w:rsidP="00E60DF7">
      <w:pPr>
        <w:autoSpaceDE w:val="0"/>
        <w:autoSpaceDN w:val="0"/>
        <w:adjustRightInd w:val="0"/>
        <w:spacing w:before="100" w:beforeAutospacing="1" w:after="100" w:afterAutospacing="1" w:line="360" w:lineRule="auto"/>
        <w:jc w:val="both"/>
        <w:rPr>
          <w:rFonts w:ascii="Arial" w:hAnsi="Arial" w:cs="Arial"/>
          <w:sz w:val="24"/>
          <w:szCs w:val="24"/>
        </w:rPr>
      </w:pPr>
      <w:r w:rsidRPr="00E60DF7">
        <w:rPr>
          <w:rFonts w:ascii="Arial" w:hAnsi="Arial" w:cs="Arial"/>
          <w:sz w:val="24"/>
          <w:szCs w:val="24"/>
        </w:rPr>
        <w:t>D2 – Vybudovat síť kontaktních míst veřejné správy, univerzálního místa pro fyzické</w:t>
      </w:r>
      <w:r w:rsidR="00AB4271">
        <w:rPr>
          <w:rFonts w:ascii="Arial" w:hAnsi="Arial" w:cs="Arial"/>
          <w:sz w:val="24"/>
          <w:szCs w:val="24"/>
        </w:rPr>
        <w:t xml:space="preserve"> </w:t>
      </w:r>
      <w:r w:rsidRPr="00E60DF7">
        <w:rPr>
          <w:rFonts w:ascii="Arial" w:hAnsi="Arial" w:cs="Arial"/>
          <w:sz w:val="24"/>
          <w:szCs w:val="24"/>
        </w:rPr>
        <w:t xml:space="preserve">a právnické osoby, kde bude možné z jednoho </w:t>
      </w:r>
      <w:r w:rsidR="00AB4271">
        <w:rPr>
          <w:rFonts w:ascii="Arial" w:hAnsi="Arial" w:cs="Arial"/>
          <w:sz w:val="24"/>
          <w:szCs w:val="24"/>
        </w:rPr>
        <w:t xml:space="preserve">místa činit veškerá podání vůči </w:t>
      </w:r>
      <w:r w:rsidRPr="00E60DF7">
        <w:rPr>
          <w:rFonts w:ascii="Arial" w:hAnsi="Arial" w:cs="Arial"/>
          <w:sz w:val="24"/>
          <w:szCs w:val="24"/>
        </w:rPr>
        <w:t>orgánům</w:t>
      </w:r>
      <w:r w:rsidR="00AB4271">
        <w:rPr>
          <w:rFonts w:ascii="Arial" w:hAnsi="Arial" w:cs="Arial"/>
          <w:sz w:val="24"/>
          <w:szCs w:val="24"/>
        </w:rPr>
        <w:t xml:space="preserve"> </w:t>
      </w:r>
      <w:r w:rsidRPr="00E60DF7">
        <w:rPr>
          <w:rFonts w:ascii="Arial" w:hAnsi="Arial" w:cs="Arial"/>
          <w:sz w:val="24"/>
          <w:szCs w:val="24"/>
        </w:rPr>
        <w:t>veřejné správy, získávat veškeré ověřené údaje vedené v dostupných centrálních registrech</w:t>
      </w:r>
      <w:r w:rsidR="00AB4271">
        <w:rPr>
          <w:rFonts w:ascii="Arial" w:hAnsi="Arial" w:cs="Arial"/>
          <w:sz w:val="24"/>
          <w:szCs w:val="24"/>
        </w:rPr>
        <w:t xml:space="preserve"> </w:t>
      </w:r>
      <w:r w:rsidRPr="00E60DF7">
        <w:rPr>
          <w:rFonts w:ascii="Arial" w:hAnsi="Arial" w:cs="Arial"/>
          <w:sz w:val="24"/>
          <w:szCs w:val="24"/>
        </w:rPr>
        <w:t>a evidencích a získávat informace o průběhu všech řízení, která jsou s danou osobou</w:t>
      </w:r>
      <w:r w:rsidR="00AB4271">
        <w:rPr>
          <w:rFonts w:ascii="Arial" w:hAnsi="Arial" w:cs="Arial"/>
          <w:sz w:val="24"/>
          <w:szCs w:val="24"/>
        </w:rPr>
        <w:t xml:space="preserve"> </w:t>
      </w:r>
      <w:r w:rsidRPr="00E60DF7">
        <w:rPr>
          <w:rFonts w:ascii="Arial" w:hAnsi="Arial" w:cs="Arial"/>
          <w:sz w:val="24"/>
          <w:szCs w:val="24"/>
        </w:rPr>
        <w:t>či o jejích právech a povinnostech orgány veřejné moci vedena.</w:t>
      </w:r>
    </w:p>
    <w:p w:rsidR="00E60DF7" w:rsidRPr="00E60DF7" w:rsidRDefault="00E60DF7" w:rsidP="00E60DF7">
      <w:pPr>
        <w:autoSpaceDE w:val="0"/>
        <w:autoSpaceDN w:val="0"/>
        <w:adjustRightInd w:val="0"/>
        <w:spacing w:before="100" w:beforeAutospacing="1" w:after="100" w:afterAutospacing="1" w:line="360" w:lineRule="auto"/>
        <w:jc w:val="both"/>
        <w:rPr>
          <w:rFonts w:ascii="Arial" w:hAnsi="Arial" w:cs="Arial"/>
          <w:sz w:val="24"/>
          <w:szCs w:val="24"/>
        </w:rPr>
      </w:pPr>
      <w:r w:rsidRPr="00E60DF7">
        <w:rPr>
          <w:rFonts w:ascii="Arial" w:hAnsi="Arial" w:cs="Arial"/>
          <w:sz w:val="24"/>
          <w:szCs w:val="24"/>
        </w:rPr>
        <w:t>D3 – Zavést kontinuální sledování kvality veřejných služeb, včetně zjišťování klientské</w:t>
      </w:r>
      <w:r w:rsidR="000C72E4">
        <w:rPr>
          <w:rFonts w:ascii="Arial" w:hAnsi="Arial" w:cs="Arial"/>
          <w:sz w:val="24"/>
          <w:szCs w:val="24"/>
        </w:rPr>
        <w:t xml:space="preserve"> </w:t>
      </w:r>
      <w:r w:rsidRPr="00E60DF7">
        <w:rPr>
          <w:rFonts w:ascii="Arial" w:hAnsi="Arial" w:cs="Arial"/>
          <w:sz w:val="24"/>
          <w:szCs w:val="24"/>
        </w:rPr>
        <w:t>spokojenosti.</w:t>
      </w:r>
    </w:p>
    <w:p w:rsidR="00E60DF7" w:rsidRPr="00E60DF7" w:rsidRDefault="00E60DF7" w:rsidP="00E60DF7">
      <w:pPr>
        <w:autoSpaceDE w:val="0"/>
        <w:autoSpaceDN w:val="0"/>
        <w:adjustRightInd w:val="0"/>
        <w:spacing w:before="100" w:beforeAutospacing="1" w:after="100" w:afterAutospacing="1" w:line="360" w:lineRule="auto"/>
        <w:jc w:val="both"/>
        <w:rPr>
          <w:rFonts w:ascii="Arial" w:hAnsi="Arial" w:cs="Arial"/>
          <w:sz w:val="24"/>
          <w:szCs w:val="24"/>
        </w:rPr>
      </w:pPr>
      <w:r w:rsidRPr="00E60DF7">
        <w:rPr>
          <w:rFonts w:ascii="Arial" w:hAnsi="Arial" w:cs="Arial"/>
          <w:sz w:val="24"/>
          <w:szCs w:val="24"/>
        </w:rPr>
        <w:t>D4 – Prosazovat principy konkurence ve veřejných službách při garanci minimálních</w:t>
      </w:r>
      <w:r w:rsidR="000C72E4">
        <w:rPr>
          <w:rFonts w:ascii="Arial" w:hAnsi="Arial" w:cs="Arial"/>
          <w:sz w:val="24"/>
          <w:szCs w:val="24"/>
        </w:rPr>
        <w:t xml:space="preserve"> </w:t>
      </w:r>
      <w:r w:rsidRPr="00E60DF7">
        <w:rPr>
          <w:rFonts w:ascii="Arial" w:hAnsi="Arial" w:cs="Arial"/>
          <w:sz w:val="24"/>
          <w:szCs w:val="24"/>
        </w:rPr>
        <w:t>standardů.</w:t>
      </w:r>
    </w:p>
    <w:p w:rsidR="00E60DF7" w:rsidRPr="00E60DF7" w:rsidRDefault="00E60DF7" w:rsidP="00E60DF7">
      <w:pPr>
        <w:autoSpaceDE w:val="0"/>
        <w:autoSpaceDN w:val="0"/>
        <w:adjustRightInd w:val="0"/>
        <w:spacing w:before="100" w:beforeAutospacing="1" w:after="100" w:afterAutospacing="1" w:line="360" w:lineRule="auto"/>
        <w:jc w:val="both"/>
        <w:rPr>
          <w:rFonts w:ascii="Arial" w:hAnsi="Arial" w:cs="Arial"/>
          <w:sz w:val="24"/>
          <w:szCs w:val="24"/>
        </w:rPr>
      </w:pPr>
      <w:r w:rsidRPr="00E60DF7">
        <w:rPr>
          <w:rFonts w:ascii="Arial" w:hAnsi="Arial" w:cs="Arial"/>
          <w:sz w:val="24"/>
          <w:szCs w:val="24"/>
        </w:rPr>
        <w:t>D5 – Digitalizovat datové fondy a následně je archivovat.</w:t>
      </w:r>
    </w:p>
    <w:p w:rsidR="00E60DF7" w:rsidRPr="00E60DF7" w:rsidRDefault="00E60DF7" w:rsidP="00E60DF7">
      <w:pPr>
        <w:autoSpaceDE w:val="0"/>
        <w:autoSpaceDN w:val="0"/>
        <w:adjustRightInd w:val="0"/>
        <w:spacing w:before="100" w:beforeAutospacing="1" w:after="100" w:afterAutospacing="1" w:line="360" w:lineRule="auto"/>
        <w:jc w:val="both"/>
        <w:rPr>
          <w:rFonts w:ascii="Arial" w:hAnsi="Arial" w:cs="Arial"/>
          <w:sz w:val="24"/>
          <w:szCs w:val="24"/>
        </w:rPr>
      </w:pPr>
      <w:r w:rsidRPr="00E60DF7">
        <w:rPr>
          <w:rFonts w:ascii="Arial" w:hAnsi="Arial" w:cs="Arial"/>
          <w:sz w:val="24"/>
          <w:szCs w:val="24"/>
        </w:rPr>
        <w:t>D6 – Budovat komunikační infrastruktury veřejné správy.</w:t>
      </w:r>
    </w:p>
    <w:p w:rsidR="00DF51BD" w:rsidRDefault="009B16A1" w:rsidP="009911C1">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Všechny uvedené cíle se shodují i se současnými kroky, které SML činí v rámci svých možností. Následně proto budeme definovat </w:t>
      </w:r>
      <w:r w:rsidR="00F3177C">
        <w:rPr>
          <w:rFonts w:ascii="Arial" w:hAnsi="Arial" w:cs="Arial"/>
          <w:sz w:val="24"/>
          <w:szCs w:val="24"/>
        </w:rPr>
        <w:t>v rámci výše uvedených cílů i trendy</w:t>
      </w:r>
      <w:r w:rsidR="003506AC">
        <w:rPr>
          <w:rFonts w:ascii="Arial" w:hAnsi="Arial" w:cs="Arial"/>
          <w:sz w:val="24"/>
          <w:szCs w:val="24"/>
        </w:rPr>
        <w:t xml:space="preserve"> a priority</w:t>
      </w:r>
      <w:r w:rsidR="00F3177C">
        <w:rPr>
          <w:rFonts w:ascii="Arial" w:hAnsi="Arial" w:cs="Arial"/>
          <w:sz w:val="24"/>
          <w:szCs w:val="24"/>
        </w:rPr>
        <w:t>, které mohou rozvíjet stav</w:t>
      </w:r>
      <w:r w:rsidR="00142A26">
        <w:rPr>
          <w:rFonts w:ascii="Arial" w:hAnsi="Arial" w:cs="Arial"/>
          <w:sz w:val="24"/>
          <w:szCs w:val="24"/>
        </w:rPr>
        <w:t xml:space="preserve"> řízení města do roku 2020.</w:t>
      </w:r>
    </w:p>
    <w:p w:rsidR="00142A26" w:rsidRPr="00142A26" w:rsidRDefault="003506AC" w:rsidP="00142A26">
      <w:pPr>
        <w:autoSpaceDE w:val="0"/>
        <w:autoSpaceDN w:val="0"/>
        <w:adjustRightInd w:val="0"/>
        <w:spacing w:before="100" w:beforeAutospacing="1" w:after="100" w:afterAutospacing="1" w:line="360" w:lineRule="auto"/>
        <w:jc w:val="both"/>
        <w:rPr>
          <w:rFonts w:ascii="Arial" w:hAnsi="Arial" w:cs="Arial"/>
          <w:b/>
          <w:bCs/>
          <w:sz w:val="24"/>
          <w:szCs w:val="24"/>
        </w:rPr>
      </w:pPr>
      <w:r>
        <w:rPr>
          <w:rFonts w:ascii="Arial" w:hAnsi="Arial" w:cs="Arial"/>
          <w:b/>
          <w:bCs/>
          <w:sz w:val="24"/>
          <w:szCs w:val="24"/>
        </w:rPr>
        <w:t xml:space="preserve">PRIORITA </w:t>
      </w:r>
      <w:r w:rsidR="00D36671">
        <w:rPr>
          <w:rFonts w:ascii="Arial" w:hAnsi="Arial" w:cs="Arial"/>
          <w:b/>
          <w:bCs/>
          <w:sz w:val="24"/>
          <w:szCs w:val="24"/>
        </w:rPr>
        <w:t>1</w:t>
      </w:r>
      <w:r w:rsidR="00142A26" w:rsidRPr="00142A26">
        <w:rPr>
          <w:rFonts w:ascii="Arial" w:hAnsi="Arial" w:cs="Arial"/>
          <w:b/>
          <w:bCs/>
          <w:sz w:val="24"/>
          <w:szCs w:val="24"/>
        </w:rPr>
        <w:t xml:space="preserve"> – </w:t>
      </w:r>
      <w:r w:rsidR="00142A26">
        <w:rPr>
          <w:rFonts w:ascii="Arial" w:hAnsi="Arial" w:cs="Arial"/>
          <w:b/>
          <w:bCs/>
          <w:sz w:val="24"/>
          <w:szCs w:val="24"/>
        </w:rPr>
        <w:t>Zvýšení efektivity a transparentnosti</w:t>
      </w:r>
      <w:r w:rsidR="00BB4A7F">
        <w:rPr>
          <w:rFonts w:ascii="Arial" w:hAnsi="Arial" w:cs="Arial"/>
          <w:b/>
          <w:bCs/>
          <w:sz w:val="24"/>
          <w:szCs w:val="24"/>
        </w:rPr>
        <w:t xml:space="preserve"> města a</w:t>
      </w:r>
      <w:r w:rsidR="00142A26">
        <w:rPr>
          <w:rFonts w:ascii="Arial" w:hAnsi="Arial" w:cs="Arial"/>
          <w:b/>
          <w:bCs/>
          <w:sz w:val="24"/>
          <w:szCs w:val="24"/>
        </w:rPr>
        <w:t xml:space="preserve"> úřadu a strategické plánování města</w:t>
      </w:r>
    </w:p>
    <w:p w:rsidR="00D36671" w:rsidRDefault="00AA60DB" w:rsidP="00C1402E">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SML již zahájilo zpracování </w:t>
      </w:r>
      <w:r w:rsidR="00AF2932">
        <w:rPr>
          <w:rFonts w:ascii="Arial" w:hAnsi="Arial" w:cs="Arial"/>
          <w:sz w:val="24"/>
          <w:szCs w:val="24"/>
        </w:rPr>
        <w:t>a</w:t>
      </w:r>
      <w:r w:rsidRPr="00AA60DB">
        <w:rPr>
          <w:rFonts w:ascii="Arial" w:hAnsi="Arial" w:cs="Arial"/>
          <w:sz w:val="24"/>
          <w:szCs w:val="24"/>
        </w:rPr>
        <w:t xml:space="preserve">ktualizace </w:t>
      </w:r>
      <w:r w:rsidR="00AF2932">
        <w:rPr>
          <w:rFonts w:ascii="Arial" w:hAnsi="Arial" w:cs="Arial"/>
          <w:sz w:val="24"/>
          <w:szCs w:val="24"/>
        </w:rPr>
        <w:t>s</w:t>
      </w:r>
      <w:r w:rsidRPr="00AA60DB">
        <w:rPr>
          <w:rFonts w:ascii="Arial" w:hAnsi="Arial" w:cs="Arial"/>
          <w:sz w:val="24"/>
          <w:szCs w:val="24"/>
        </w:rPr>
        <w:t>trategie rozvoje Statutárního města Liberec 2014 – 2020</w:t>
      </w:r>
      <w:r>
        <w:rPr>
          <w:rFonts w:ascii="Arial" w:hAnsi="Arial" w:cs="Arial"/>
          <w:sz w:val="24"/>
          <w:szCs w:val="24"/>
        </w:rPr>
        <w:t>“</w:t>
      </w:r>
      <w:r w:rsidR="001166FE">
        <w:rPr>
          <w:rFonts w:ascii="Arial" w:hAnsi="Arial" w:cs="Arial"/>
          <w:sz w:val="24"/>
          <w:szCs w:val="24"/>
        </w:rPr>
        <w:t>, tento dokument</w:t>
      </w:r>
      <w:r w:rsidRPr="00AA60DB">
        <w:rPr>
          <w:rFonts w:ascii="Arial" w:hAnsi="Arial" w:cs="Arial"/>
          <w:sz w:val="24"/>
          <w:szCs w:val="24"/>
        </w:rPr>
        <w:t xml:space="preserve"> </w:t>
      </w:r>
      <w:r w:rsidR="001166FE">
        <w:rPr>
          <w:rFonts w:ascii="Arial" w:hAnsi="Arial" w:cs="Arial"/>
          <w:sz w:val="24"/>
          <w:szCs w:val="24"/>
        </w:rPr>
        <w:t>bude</w:t>
      </w:r>
      <w:r w:rsidRPr="00AA60DB">
        <w:rPr>
          <w:rFonts w:ascii="Arial" w:hAnsi="Arial" w:cs="Arial"/>
          <w:sz w:val="24"/>
          <w:szCs w:val="24"/>
        </w:rPr>
        <w:t xml:space="preserve"> základním rozvojovým dokumentem města, který určuje, jak by se mělo město rozvíjet v následujících letech. Vychází z aktuálních potřeb města a </w:t>
      </w:r>
      <w:r w:rsidR="00E7263D">
        <w:rPr>
          <w:rFonts w:ascii="Arial" w:hAnsi="Arial" w:cs="Arial"/>
          <w:sz w:val="24"/>
          <w:szCs w:val="24"/>
        </w:rPr>
        <w:t>jeho</w:t>
      </w:r>
      <w:r w:rsidRPr="00AA60DB">
        <w:rPr>
          <w:rFonts w:ascii="Arial" w:hAnsi="Arial" w:cs="Arial"/>
          <w:sz w:val="24"/>
          <w:szCs w:val="24"/>
        </w:rPr>
        <w:t xml:space="preserve"> cílem je, aby byl Liberec atraktivnějším městem pro život všech občanů a </w:t>
      </w:r>
      <w:r w:rsidR="00C347DB">
        <w:rPr>
          <w:rFonts w:ascii="Arial" w:hAnsi="Arial" w:cs="Arial"/>
          <w:sz w:val="24"/>
          <w:szCs w:val="24"/>
        </w:rPr>
        <w:t xml:space="preserve">pro </w:t>
      </w:r>
      <w:r w:rsidRPr="00AA60DB">
        <w:rPr>
          <w:rFonts w:ascii="Arial" w:hAnsi="Arial" w:cs="Arial"/>
          <w:sz w:val="24"/>
          <w:szCs w:val="24"/>
        </w:rPr>
        <w:t xml:space="preserve">fungování podnikatelských i neziskových subjektů. Všechny informace týkající se procesu aktualizace Strategie </w:t>
      </w:r>
      <w:r w:rsidR="00C347DB">
        <w:rPr>
          <w:rFonts w:ascii="Arial" w:hAnsi="Arial" w:cs="Arial"/>
          <w:sz w:val="24"/>
          <w:szCs w:val="24"/>
        </w:rPr>
        <w:t xml:space="preserve">jsou </w:t>
      </w:r>
      <w:r w:rsidR="001B1D39">
        <w:rPr>
          <w:rFonts w:ascii="Arial" w:hAnsi="Arial" w:cs="Arial"/>
          <w:sz w:val="24"/>
          <w:szCs w:val="24"/>
        </w:rPr>
        <w:t>průběžně zveřejňovány a občané mají možnost se k této problematice vyjadřovat</w:t>
      </w:r>
      <w:r w:rsidRPr="00AA60DB">
        <w:rPr>
          <w:rFonts w:ascii="Arial" w:hAnsi="Arial" w:cs="Arial"/>
          <w:sz w:val="24"/>
          <w:szCs w:val="24"/>
        </w:rPr>
        <w:t>.</w:t>
      </w:r>
      <w:r w:rsidR="00CA7DAC">
        <w:rPr>
          <w:rFonts w:ascii="Arial" w:hAnsi="Arial" w:cs="Arial"/>
          <w:sz w:val="24"/>
          <w:szCs w:val="24"/>
        </w:rPr>
        <w:t xml:space="preserve"> V rámci této aktualizace probíhá i zpracování této části, která řeší analýzu i návrh rozvoje v oblasti </w:t>
      </w:r>
      <w:r w:rsidR="00231E0E">
        <w:rPr>
          <w:rFonts w:ascii="Arial" w:hAnsi="Arial" w:cs="Arial"/>
          <w:sz w:val="24"/>
          <w:szCs w:val="24"/>
        </w:rPr>
        <w:t>řízení města</w:t>
      </w:r>
      <w:r w:rsidR="00665BFF">
        <w:rPr>
          <w:rFonts w:ascii="Arial" w:hAnsi="Arial" w:cs="Arial"/>
          <w:sz w:val="24"/>
          <w:szCs w:val="24"/>
        </w:rPr>
        <w:t xml:space="preserve"> a jeho hospodaření a oblast krizového řízení a bezpečnosti města. </w:t>
      </w:r>
      <w:r w:rsidR="00940F84">
        <w:rPr>
          <w:rFonts w:ascii="Arial" w:hAnsi="Arial" w:cs="Arial"/>
          <w:sz w:val="24"/>
          <w:szCs w:val="24"/>
        </w:rPr>
        <w:t>V průběhu období 2014 – 2020 bude strategický plán průběžně upravován a v</w:t>
      </w:r>
      <w:r w:rsidR="00994229">
        <w:rPr>
          <w:rFonts w:ascii="Arial" w:hAnsi="Arial" w:cs="Arial"/>
          <w:sz w:val="24"/>
          <w:szCs w:val="24"/>
        </w:rPr>
        <w:t xml:space="preserve"> tomto </w:t>
      </w:r>
      <w:r w:rsidR="00940F84">
        <w:rPr>
          <w:rFonts w:ascii="Arial" w:hAnsi="Arial" w:cs="Arial"/>
          <w:sz w:val="24"/>
          <w:szCs w:val="24"/>
        </w:rPr>
        <w:t xml:space="preserve">období již začne SML připravovat plán i na další období po roce 2020. </w:t>
      </w:r>
      <w:r w:rsidR="00675B0E">
        <w:rPr>
          <w:rFonts w:ascii="Arial" w:hAnsi="Arial" w:cs="Arial"/>
          <w:sz w:val="24"/>
          <w:szCs w:val="24"/>
        </w:rPr>
        <w:t xml:space="preserve">V rámci zpracování strategického plánu budou definovány priority a možné projekty, které bude chtít město v dalších letech realizovat. Důležité je </w:t>
      </w:r>
      <w:r w:rsidR="00D41602">
        <w:rPr>
          <w:rFonts w:ascii="Arial" w:hAnsi="Arial" w:cs="Arial"/>
          <w:sz w:val="24"/>
          <w:szCs w:val="24"/>
        </w:rPr>
        <w:t>provázat tyto projekty na rozpočtový</w:t>
      </w:r>
      <w:r w:rsidR="00964777">
        <w:rPr>
          <w:rFonts w:ascii="Arial" w:hAnsi="Arial" w:cs="Arial"/>
          <w:sz w:val="24"/>
          <w:szCs w:val="24"/>
        </w:rPr>
        <w:t xml:space="preserve"> výhled města a na možnosti, které SML v budoucích letech má v oblasti kapitálových výdajů. Bohužel ze situační analýzy vyplynuly problémy, které má město s dluhovou službou i krátkodobou likviditou, což je způsobeno vysokými investicemi v minulých letech, které byly kryty úvěrovými prostředky. Proto i z tohoto důvodu je důležité řídit strukturu výdajů rozpočtu a snažit se o průběžné zefektivňování činnosti při výkonu samostatné i přenesené působnosti města.</w:t>
      </w:r>
      <w:r w:rsidR="0016618E">
        <w:rPr>
          <w:rFonts w:ascii="Arial" w:hAnsi="Arial" w:cs="Arial"/>
          <w:sz w:val="24"/>
          <w:szCs w:val="24"/>
        </w:rPr>
        <w:t xml:space="preserve"> K tomuto může sloužit právě</w:t>
      </w:r>
      <w:r w:rsidR="00964777">
        <w:rPr>
          <w:rFonts w:ascii="Arial" w:hAnsi="Arial" w:cs="Arial"/>
          <w:sz w:val="24"/>
          <w:szCs w:val="24"/>
        </w:rPr>
        <w:t xml:space="preserve"> </w:t>
      </w:r>
      <w:r w:rsidR="0016618E" w:rsidRPr="0016618E">
        <w:rPr>
          <w:rFonts w:ascii="Arial" w:hAnsi="Arial" w:cs="Arial"/>
          <w:sz w:val="24"/>
          <w:szCs w:val="24"/>
        </w:rPr>
        <w:t>organizační reengineering zahrnující přezkoumání stávajících struktur a agend a re-designing kompetencí a funkcí</w:t>
      </w:r>
      <w:r w:rsidR="0016618E">
        <w:rPr>
          <w:rFonts w:ascii="Arial" w:hAnsi="Arial" w:cs="Arial"/>
          <w:sz w:val="24"/>
          <w:szCs w:val="24"/>
        </w:rPr>
        <w:t xml:space="preserve">. Toto doporučujeme činit přes definici veřejných služeb a přes stanovení procesů a kompetencí na těchto službách. </w:t>
      </w:r>
      <w:r w:rsidR="00512B35">
        <w:rPr>
          <w:rFonts w:ascii="Arial" w:hAnsi="Arial" w:cs="Arial"/>
          <w:sz w:val="24"/>
          <w:szCs w:val="24"/>
        </w:rPr>
        <w:t>Tato činnost již byla započata u ZZO, kde vedle definice hlavní a doplňkové služby organizace dochází ke sjednocování dokumentace těchto organizací a bude tím docházet k zefektivňování správy těchto ZZO tak, aby se tato činnost projevila na výdajové straně rozpočtu města, případně v rozvojových aktivitách veřejných služeb.</w:t>
      </w:r>
      <w:r w:rsidR="00D36671">
        <w:rPr>
          <w:rFonts w:ascii="Arial" w:hAnsi="Arial" w:cs="Arial"/>
          <w:sz w:val="24"/>
          <w:szCs w:val="24"/>
        </w:rPr>
        <w:t xml:space="preserve"> Dalšími trendy v oblasti především transparentnosti města bude zveřejňování všech důležitých dokumentů města, nebo tzv. „rozklikávací rozpočet“, kdy si občané mohou </w:t>
      </w:r>
      <w:r w:rsidR="00D36671" w:rsidRPr="00D36671">
        <w:rPr>
          <w:rFonts w:ascii="Arial" w:hAnsi="Arial" w:cs="Arial"/>
          <w:sz w:val="24"/>
          <w:szCs w:val="24"/>
        </w:rPr>
        <w:t>průběžně sledovat a ovlivňovat související rozhodnutí svých zástupců,</w:t>
      </w:r>
      <w:r w:rsidR="00D36671">
        <w:rPr>
          <w:rFonts w:ascii="Arial" w:hAnsi="Arial" w:cs="Arial"/>
          <w:sz w:val="24"/>
          <w:szCs w:val="24"/>
        </w:rPr>
        <w:t xml:space="preserve"> </w:t>
      </w:r>
      <w:r w:rsidR="00D36671" w:rsidRPr="00D36671">
        <w:rPr>
          <w:rFonts w:ascii="Arial" w:hAnsi="Arial" w:cs="Arial"/>
          <w:sz w:val="24"/>
          <w:szCs w:val="24"/>
        </w:rPr>
        <w:t xml:space="preserve">což přispěje ke snížení korupce, vyšší efektivitě </w:t>
      </w:r>
      <w:r w:rsidR="00D36671">
        <w:rPr>
          <w:rFonts w:ascii="Arial" w:hAnsi="Arial" w:cs="Arial"/>
          <w:sz w:val="24"/>
          <w:szCs w:val="24"/>
        </w:rPr>
        <w:t>správy města</w:t>
      </w:r>
      <w:r w:rsidR="00D36671" w:rsidRPr="00D36671">
        <w:rPr>
          <w:rFonts w:ascii="Arial" w:hAnsi="Arial" w:cs="Arial"/>
          <w:sz w:val="24"/>
          <w:szCs w:val="24"/>
        </w:rPr>
        <w:t xml:space="preserve">, zvýšení konkurenceschopnosti </w:t>
      </w:r>
      <w:r w:rsidR="00D36671">
        <w:rPr>
          <w:rFonts w:ascii="Arial" w:hAnsi="Arial" w:cs="Arial"/>
          <w:sz w:val="24"/>
          <w:szCs w:val="24"/>
        </w:rPr>
        <w:t>města a zvýšení spokojenosti občanů SML.</w:t>
      </w:r>
      <w:r w:rsidR="00D2125D">
        <w:rPr>
          <w:rFonts w:ascii="Arial" w:hAnsi="Arial" w:cs="Arial"/>
          <w:sz w:val="24"/>
          <w:szCs w:val="24"/>
        </w:rPr>
        <w:t xml:space="preserve"> </w:t>
      </w:r>
      <w:r w:rsidR="00C2445D">
        <w:rPr>
          <w:rFonts w:ascii="Arial" w:hAnsi="Arial" w:cs="Arial"/>
          <w:sz w:val="24"/>
          <w:szCs w:val="24"/>
        </w:rPr>
        <w:t>Snížení výdajů mohou taky napomoci i elektronické aukce na veřejné zakázky malého rozsahu, nebo centrální nákup.</w:t>
      </w:r>
      <w:r w:rsidR="00A300F4">
        <w:rPr>
          <w:rFonts w:ascii="Arial" w:hAnsi="Arial" w:cs="Arial"/>
          <w:sz w:val="24"/>
          <w:szCs w:val="24"/>
        </w:rPr>
        <w:t xml:space="preserve"> I v návrhu protikorupční strategie, která je připravována vedením města se objevují úkoly pro budoucí období, které tyto trendy potvrzují:</w:t>
      </w:r>
    </w:p>
    <w:p w:rsidR="00A300F4" w:rsidRDefault="00A300F4" w:rsidP="0036348A">
      <w:pPr>
        <w:pStyle w:val="Odstavecseseznamem"/>
        <w:numPr>
          <w:ilvl w:val="0"/>
          <w:numId w:val="10"/>
        </w:numPr>
        <w:autoSpaceDE w:val="0"/>
        <w:autoSpaceDN w:val="0"/>
        <w:adjustRightInd w:val="0"/>
        <w:spacing w:before="100" w:beforeAutospacing="1" w:after="100" w:afterAutospacing="1" w:line="360" w:lineRule="auto"/>
        <w:jc w:val="both"/>
        <w:rPr>
          <w:rFonts w:ascii="Arial" w:hAnsi="Arial" w:cs="Arial"/>
          <w:sz w:val="24"/>
          <w:szCs w:val="24"/>
        </w:rPr>
      </w:pPr>
      <w:r w:rsidRPr="00A300F4">
        <w:rPr>
          <w:rFonts w:ascii="Arial" w:hAnsi="Arial" w:cs="Arial"/>
          <w:sz w:val="24"/>
          <w:szCs w:val="24"/>
        </w:rPr>
        <w:t>Připravit návrh změny struktury internetových stránek www.liberec.cz a jejich optimalizace</w:t>
      </w:r>
      <w:r>
        <w:rPr>
          <w:rFonts w:ascii="Arial" w:hAnsi="Arial" w:cs="Arial"/>
          <w:sz w:val="24"/>
          <w:szCs w:val="24"/>
        </w:rPr>
        <w:t xml:space="preserve"> </w:t>
      </w:r>
      <w:r w:rsidRPr="00A300F4">
        <w:rPr>
          <w:rFonts w:ascii="Arial" w:hAnsi="Arial" w:cs="Arial"/>
          <w:sz w:val="24"/>
          <w:szCs w:val="24"/>
        </w:rPr>
        <w:t>pro efektivní implementaci</w:t>
      </w:r>
      <w:r w:rsidR="00131801">
        <w:rPr>
          <w:rFonts w:ascii="Arial" w:hAnsi="Arial" w:cs="Arial"/>
          <w:sz w:val="24"/>
          <w:szCs w:val="24"/>
        </w:rPr>
        <w:t xml:space="preserve"> informační a</w:t>
      </w:r>
      <w:r w:rsidRPr="00A300F4">
        <w:rPr>
          <w:rFonts w:ascii="Arial" w:hAnsi="Arial" w:cs="Arial"/>
          <w:sz w:val="24"/>
          <w:szCs w:val="24"/>
        </w:rPr>
        <w:t xml:space="preserve"> protikorupční strategie.</w:t>
      </w:r>
      <w:r w:rsidR="00311BCC">
        <w:rPr>
          <w:rFonts w:ascii="Arial" w:hAnsi="Arial" w:cs="Arial"/>
          <w:sz w:val="24"/>
          <w:szCs w:val="24"/>
        </w:rPr>
        <w:t xml:space="preserve"> </w:t>
      </w:r>
    </w:p>
    <w:p w:rsidR="00A300F4" w:rsidRDefault="00A300F4" w:rsidP="0036348A">
      <w:pPr>
        <w:pStyle w:val="Odstavecseseznamem"/>
        <w:numPr>
          <w:ilvl w:val="0"/>
          <w:numId w:val="10"/>
        </w:numPr>
        <w:autoSpaceDE w:val="0"/>
        <w:autoSpaceDN w:val="0"/>
        <w:adjustRightInd w:val="0"/>
        <w:spacing w:before="100" w:beforeAutospacing="1" w:after="100" w:afterAutospacing="1" w:line="360" w:lineRule="auto"/>
        <w:jc w:val="both"/>
        <w:rPr>
          <w:rFonts w:ascii="Arial" w:hAnsi="Arial" w:cs="Arial"/>
          <w:sz w:val="24"/>
          <w:szCs w:val="24"/>
        </w:rPr>
      </w:pPr>
      <w:r w:rsidRPr="00A300F4">
        <w:rPr>
          <w:rFonts w:ascii="Arial" w:hAnsi="Arial" w:cs="Arial"/>
          <w:sz w:val="24"/>
          <w:szCs w:val="24"/>
        </w:rPr>
        <w:t>Připravit v rámci internetových stránek www.liberec.cz samostatnou záložku, která bude</w:t>
      </w:r>
      <w:r>
        <w:rPr>
          <w:rFonts w:ascii="Arial" w:hAnsi="Arial" w:cs="Arial"/>
          <w:sz w:val="24"/>
          <w:szCs w:val="24"/>
        </w:rPr>
        <w:t xml:space="preserve"> </w:t>
      </w:r>
      <w:r w:rsidRPr="00A300F4">
        <w:rPr>
          <w:rFonts w:ascii="Arial" w:hAnsi="Arial" w:cs="Arial"/>
          <w:sz w:val="24"/>
          <w:szCs w:val="24"/>
        </w:rPr>
        <w:t>shrnovat všechny informace o protikorupční strategii města, která bude obsahovat</w:t>
      </w:r>
      <w:r>
        <w:rPr>
          <w:rFonts w:ascii="Arial" w:hAnsi="Arial" w:cs="Arial"/>
          <w:sz w:val="24"/>
          <w:szCs w:val="24"/>
        </w:rPr>
        <w:t xml:space="preserve"> </w:t>
      </w:r>
      <w:r w:rsidRPr="00A300F4">
        <w:rPr>
          <w:rFonts w:ascii="Arial" w:hAnsi="Arial" w:cs="Arial"/>
          <w:sz w:val="24"/>
          <w:szCs w:val="24"/>
        </w:rPr>
        <w:t>základní metodiku boje proti korupci ve městě a která bude také rozcestníkem ke</w:t>
      </w:r>
      <w:r>
        <w:rPr>
          <w:rFonts w:ascii="Arial" w:hAnsi="Arial" w:cs="Arial"/>
          <w:sz w:val="24"/>
          <w:szCs w:val="24"/>
        </w:rPr>
        <w:t xml:space="preserve"> </w:t>
      </w:r>
      <w:r w:rsidRPr="00A300F4">
        <w:rPr>
          <w:rFonts w:ascii="Arial" w:hAnsi="Arial" w:cs="Arial"/>
          <w:sz w:val="24"/>
          <w:szCs w:val="24"/>
        </w:rPr>
        <w:t>všem v této věci podstatným či zajímavým informacím na webu města.</w:t>
      </w:r>
    </w:p>
    <w:p w:rsidR="00C2445D" w:rsidRDefault="00C2445D" w:rsidP="0036348A">
      <w:pPr>
        <w:pStyle w:val="Odstavecseseznamem"/>
        <w:numPr>
          <w:ilvl w:val="0"/>
          <w:numId w:val="10"/>
        </w:num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Zveřejňovat maximální informace o veřejných zakázkách, všechny zadávací dokumentace (v současné době je vyvěšováno cca 50 % zadávacích dokumentací)</w:t>
      </w:r>
    </w:p>
    <w:p w:rsidR="00963283" w:rsidRPr="003D533D" w:rsidRDefault="00963283" w:rsidP="0036348A">
      <w:pPr>
        <w:pStyle w:val="Odstavecseseznamem"/>
        <w:numPr>
          <w:ilvl w:val="0"/>
          <w:numId w:val="10"/>
        </w:numPr>
        <w:autoSpaceDE w:val="0"/>
        <w:autoSpaceDN w:val="0"/>
        <w:adjustRightInd w:val="0"/>
        <w:spacing w:before="100" w:beforeAutospacing="1" w:after="100" w:afterAutospacing="1" w:line="360" w:lineRule="auto"/>
        <w:jc w:val="both"/>
        <w:rPr>
          <w:rFonts w:ascii="Arial" w:hAnsi="Arial" w:cs="Arial"/>
          <w:sz w:val="24"/>
          <w:szCs w:val="24"/>
        </w:rPr>
      </w:pPr>
      <w:r w:rsidRPr="00617427">
        <w:rPr>
          <w:rFonts w:ascii="Arial" w:hAnsi="Arial" w:cs="Arial"/>
          <w:sz w:val="24"/>
          <w:szCs w:val="24"/>
        </w:rPr>
        <w:t>Informační osvěta občanů o základních principech a úkolech veřejné správy a posílení jejich možnosti vyjádřit se ke klíčovým problémům.</w:t>
      </w:r>
      <w:r w:rsidR="00617427" w:rsidRPr="00617427">
        <w:rPr>
          <w:rFonts w:ascii="Arial" w:hAnsi="Arial" w:cs="Arial"/>
          <w:sz w:val="24"/>
          <w:szCs w:val="24"/>
        </w:rPr>
        <w:t xml:space="preserve"> </w:t>
      </w:r>
      <w:r w:rsidR="00617427" w:rsidRPr="00617427">
        <w:rPr>
          <w:rFonts w:ascii="SegoeUI" w:hAnsi="SegoeUI" w:cs="SegoeUI"/>
          <w:sz w:val="24"/>
          <w:szCs w:val="24"/>
        </w:rPr>
        <w:t>Z hlediska informací, poskytovaných občanům o samosprávě jako celku, nejsou obsaženy</w:t>
      </w:r>
      <w:r w:rsidR="00D40664">
        <w:rPr>
          <w:rFonts w:ascii="SegoeUI" w:hAnsi="SegoeUI" w:cs="SegoeUI"/>
          <w:sz w:val="24"/>
          <w:szCs w:val="24"/>
        </w:rPr>
        <w:t xml:space="preserve"> </w:t>
      </w:r>
      <w:r w:rsidR="00617427" w:rsidRPr="00617427">
        <w:rPr>
          <w:rFonts w:ascii="SegoeUI" w:hAnsi="SegoeUI" w:cs="SegoeUI"/>
          <w:sz w:val="24"/>
          <w:szCs w:val="24"/>
        </w:rPr>
        <w:t>základní informace o orgánech samosprávy a další užitečné informace, které by</w:t>
      </w:r>
      <w:r w:rsidR="00617427">
        <w:rPr>
          <w:rFonts w:ascii="SegoeUI" w:hAnsi="SegoeUI" w:cs="SegoeUI"/>
          <w:sz w:val="24"/>
          <w:szCs w:val="24"/>
        </w:rPr>
        <w:t xml:space="preserve"> </w:t>
      </w:r>
      <w:r w:rsidR="00617427" w:rsidRPr="00617427">
        <w:rPr>
          <w:rFonts w:ascii="SegoeUI" w:hAnsi="SegoeUI" w:cs="SegoeUI"/>
          <w:sz w:val="24"/>
          <w:szCs w:val="24"/>
        </w:rPr>
        <w:t>poskytly občanovi všeobecný přehled o samosprávě a zainteresovaly by ho do dění.</w:t>
      </w:r>
      <w:r w:rsidR="00617427">
        <w:rPr>
          <w:rFonts w:ascii="SegoeUI" w:hAnsi="SegoeUI" w:cs="SegoeUI"/>
          <w:sz w:val="24"/>
          <w:szCs w:val="24"/>
        </w:rPr>
        <w:t xml:space="preserve"> </w:t>
      </w:r>
      <w:r w:rsidR="00617427" w:rsidRPr="00617427">
        <w:rPr>
          <w:rFonts w:ascii="SegoeUI" w:hAnsi="SegoeUI" w:cs="SegoeUI"/>
          <w:sz w:val="24"/>
          <w:szCs w:val="24"/>
        </w:rPr>
        <w:t>Většina občanů nemá povědomí o dění v samosprávě a její funkci a tato nevědomost</w:t>
      </w:r>
      <w:r w:rsidR="00617427">
        <w:rPr>
          <w:rFonts w:ascii="SegoeUI" w:hAnsi="SegoeUI" w:cs="SegoeUI"/>
          <w:sz w:val="24"/>
          <w:szCs w:val="24"/>
        </w:rPr>
        <w:t xml:space="preserve"> </w:t>
      </w:r>
      <w:r w:rsidR="00617427" w:rsidRPr="00617427">
        <w:rPr>
          <w:rFonts w:ascii="SegoeUI" w:hAnsi="SegoeUI" w:cs="SegoeUI"/>
          <w:sz w:val="24"/>
          <w:szCs w:val="24"/>
        </w:rPr>
        <w:t>často evokuje nezájem o dění v samosprávě. Protože jen informovaní občané se zajímají</w:t>
      </w:r>
      <w:r w:rsidR="00617427">
        <w:rPr>
          <w:rFonts w:ascii="SegoeUI" w:hAnsi="SegoeUI" w:cs="SegoeUI"/>
          <w:sz w:val="24"/>
          <w:szCs w:val="24"/>
        </w:rPr>
        <w:t xml:space="preserve"> </w:t>
      </w:r>
      <w:r w:rsidR="00617427" w:rsidRPr="00617427">
        <w:rPr>
          <w:rFonts w:ascii="SegoeUI" w:hAnsi="SegoeUI" w:cs="SegoeUI"/>
          <w:sz w:val="24"/>
          <w:szCs w:val="24"/>
        </w:rPr>
        <w:t>o dění v samosprávě, mají relevantní podněty, je třeba zajistit, aby na stránkách</w:t>
      </w:r>
      <w:r w:rsidR="00617427">
        <w:rPr>
          <w:rFonts w:ascii="SegoeUI" w:hAnsi="SegoeUI" w:cs="SegoeUI"/>
          <w:sz w:val="24"/>
          <w:szCs w:val="24"/>
        </w:rPr>
        <w:t xml:space="preserve"> </w:t>
      </w:r>
      <w:r w:rsidR="00617427" w:rsidRPr="00617427">
        <w:rPr>
          <w:rFonts w:ascii="SegoeUI" w:hAnsi="SegoeUI" w:cs="SegoeUI"/>
          <w:sz w:val="24"/>
          <w:szCs w:val="24"/>
        </w:rPr>
        <w:t xml:space="preserve">města byly základní informace zveřejněny. </w:t>
      </w:r>
      <w:r w:rsidR="00617427">
        <w:rPr>
          <w:rFonts w:ascii="SegoeUI" w:hAnsi="SegoeUI" w:cs="SegoeUI"/>
          <w:sz w:val="24"/>
          <w:szCs w:val="24"/>
        </w:rPr>
        <w:t xml:space="preserve">Tato praxe není běžná a byla by </w:t>
      </w:r>
      <w:r w:rsidR="00617427" w:rsidRPr="00617427">
        <w:rPr>
          <w:rFonts w:ascii="SegoeUI" w:hAnsi="SegoeUI" w:cs="SegoeUI"/>
          <w:sz w:val="24"/>
          <w:szCs w:val="24"/>
        </w:rPr>
        <w:t>významným</w:t>
      </w:r>
      <w:r w:rsidR="00617427">
        <w:rPr>
          <w:rFonts w:ascii="SegoeUI" w:hAnsi="SegoeUI" w:cs="SegoeUI"/>
          <w:sz w:val="24"/>
          <w:szCs w:val="24"/>
        </w:rPr>
        <w:t xml:space="preserve"> </w:t>
      </w:r>
      <w:r w:rsidR="00617427" w:rsidRPr="00617427">
        <w:rPr>
          <w:rFonts w:ascii="SegoeUI" w:hAnsi="SegoeUI" w:cs="SegoeUI"/>
          <w:sz w:val="24"/>
          <w:szCs w:val="24"/>
        </w:rPr>
        <w:t>krokem k otevřenosti vůči občanům ze strany vedení města.</w:t>
      </w:r>
    </w:p>
    <w:p w:rsidR="003D533D" w:rsidRPr="00617427" w:rsidRDefault="003D533D" w:rsidP="0036348A">
      <w:pPr>
        <w:pStyle w:val="Odstavecseseznamem"/>
        <w:numPr>
          <w:ilvl w:val="0"/>
          <w:numId w:val="10"/>
        </w:numPr>
        <w:autoSpaceDE w:val="0"/>
        <w:autoSpaceDN w:val="0"/>
        <w:adjustRightInd w:val="0"/>
        <w:spacing w:before="100" w:beforeAutospacing="1" w:after="100" w:afterAutospacing="1" w:line="360" w:lineRule="auto"/>
        <w:jc w:val="both"/>
        <w:rPr>
          <w:rFonts w:ascii="Arial" w:hAnsi="Arial" w:cs="Arial"/>
          <w:sz w:val="24"/>
          <w:szCs w:val="24"/>
        </w:rPr>
      </w:pPr>
      <w:r>
        <w:rPr>
          <w:rFonts w:ascii="SegoeUI" w:hAnsi="SegoeUI" w:cs="SegoeUI"/>
          <w:sz w:val="24"/>
          <w:szCs w:val="24"/>
        </w:rPr>
        <w:t>Připravit komplexní komunikační strategie města se zapracovanými tématy z projektu „Otevřené město“)</w:t>
      </w:r>
      <w:r w:rsidR="00460698">
        <w:rPr>
          <w:rFonts w:ascii="SegoeUI" w:hAnsi="SegoeUI" w:cs="SegoeUI"/>
          <w:sz w:val="24"/>
          <w:szCs w:val="24"/>
        </w:rPr>
        <w:t>.</w:t>
      </w:r>
    </w:p>
    <w:p w:rsidR="00963283" w:rsidRPr="00963283" w:rsidRDefault="00963283" w:rsidP="0036348A">
      <w:pPr>
        <w:pStyle w:val="Odstavecseseznamem"/>
        <w:numPr>
          <w:ilvl w:val="0"/>
          <w:numId w:val="10"/>
        </w:numPr>
        <w:autoSpaceDE w:val="0"/>
        <w:autoSpaceDN w:val="0"/>
        <w:adjustRightInd w:val="0"/>
        <w:spacing w:before="100" w:beforeAutospacing="1" w:after="100" w:afterAutospacing="1" w:line="360" w:lineRule="auto"/>
        <w:jc w:val="both"/>
        <w:rPr>
          <w:rFonts w:ascii="Arial" w:hAnsi="Arial" w:cs="Arial"/>
          <w:sz w:val="24"/>
          <w:szCs w:val="24"/>
        </w:rPr>
      </w:pPr>
      <w:r w:rsidRPr="00963283">
        <w:rPr>
          <w:rFonts w:ascii="Arial" w:hAnsi="Arial" w:cs="Arial"/>
          <w:sz w:val="24"/>
          <w:szCs w:val="24"/>
        </w:rPr>
        <w:t>Stanovení závazných interních opatření MML, pravidelná školení zaměstnanců magistrátu</w:t>
      </w:r>
      <w:r>
        <w:rPr>
          <w:rFonts w:ascii="Arial" w:hAnsi="Arial" w:cs="Arial"/>
          <w:sz w:val="24"/>
          <w:szCs w:val="24"/>
        </w:rPr>
        <w:t xml:space="preserve"> </w:t>
      </w:r>
      <w:r w:rsidRPr="00963283">
        <w:rPr>
          <w:rFonts w:ascii="Arial" w:hAnsi="Arial" w:cs="Arial"/>
          <w:sz w:val="24"/>
          <w:szCs w:val="24"/>
        </w:rPr>
        <w:t xml:space="preserve">a </w:t>
      </w:r>
      <w:r>
        <w:rPr>
          <w:rFonts w:ascii="Arial" w:hAnsi="Arial" w:cs="Arial"/>
          <w:sz w:val="24"/>
          <w:szCs w:val="24"/>
        </w:rPr>
        <w:t>ZZO</w:t>
      </w:r>
      <w:r w:rsidRPr="00963283">
        <w:rPr>
          <w:rFonts w:ascii="Arial" w:hAnsi="Arial" w:cs="Arial"/>
          <w:sz w:val="24"/>
          <w:szCs w:val="24"/>
        </w:rPr>
        <w:t>.</w:t>
      </w:r>
    </w:p>
    <w:p w:rsidR="00963283" w:rsidRDefault="00B849D5" w:rsidP="0036348A">
      <w:pPr>
        <w:pStyle w:val="Odstavecseseznamem"/>
        <w:numPr>
          <w:ilvl w:val="0"/>
          <w:numId w:val="10"/>
        </w:num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Důraz na kontrolní činnost.</w:t>
      </w:r>
      <w:r w:rsidR="00AA1441">
        <w:rPr>
          <w:rFonts w:ascii="Arial" w:hAnsi="Arial" w:cs="Arial"/>
          <w:sz w:val="24"/>
          <w:szCs w:val="24"/>
        </w:rPr>
        <w:t xml:space="preserve"> Již v současné době je realizován projekt, který si klade za cíl zlepšení finanční kontroly na SML </w:t>
      </w:r>
      <w:r w:rsidR="00957D2A">
        <w:rPr>
          <w:rFonts w:ascii="Arial" w:hAnsi="Arial" w:cs="Arial"/>
          <w:sz w:val="24"/>
          <w:szCs w:val="24"/>
        </w:rPr>
        <w:t>i ZZO a má za úkol i zefektivnit finanční a majetkové operace a jejich náhled na ně.</w:t>
      </w:r>
    </w:p>
    <w:p w:rsidR="00311BCC" w:rsidRDefault="00C1402E" w:rsidP="00311BCC">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Řada výše uvedených činností souvisí taktéž s oblastí zavádění systému řízení kvality a sledování výkonnosti na úřadu a zajištění vzdělávání zaměstnanců.</w:t>
      </w:r>
      <w:r w:rsidR="00B67F1D">
        <w:rPr>
          <w:rFonts w:ascii="Arial" w:hAnsi="Arial" w:cs="Arial"/>
          <w:sz w:val="24"/>
          <w:szCs w:val="24"/>
        </w:rPr>
        <w:t xml:space="preserve"> I pro vzdělávání pracovníků by bylo vhodné vytvořit jednotný systém řízení, nastavit motivační prvky a odpovědnost úředníků, stejně tak je důležité prosazovat moderní vzdělávací politiku.</w:t>
      </w:r>
      <w:r w:rsidR="00133DE1">
        <w:rPr>
          <w:rFonts w:ascii="Arial" w:hAnsi="Arial" w:cs="Arial"/>
          <w:sz w:val="24"/>
          <w:szCs w:val="24"/>
        </w:rPr>
        <w:t xml:space="preserve"> Systém kvality řízení ISO 9001</w:t>
      </w:r>
      <w:r w:rsidR="002265C4">
        <w:rPr>
          <w:rFonts w:ascii="Arial" w:hAnsi="Arial" w:cs="Arial"/>
          <w:sz w:val="24"/>
          <w:szCs w:val="24"/>
        </w:rPr>
        <w:t xml:space="preserve"> je</w:t>
      </w:r>
      <w:r w:rsidR="00133DE1">
        <w:rPr>
          <w:rFonts w:ascii="Arial" w:hAnsi="Arial" w:cs="Arial"/>
          <w:sz w:val="24"/>
          <w:szCs w:val="24"/>
        </w:rPr>
        <w:t xml:space="preserve"> v současné době zaváděn např. na Městské policii Liberec. </w:t>
      </w:r>
      <w:r>
        <w:rPr>
          <w:rFonts w:ascii="Arial" w:hAnsi="Arial" w:cs="Arial"/>
          <w:sz w:val="24"/>
          <w:szCs w:val="24"/>
        </w:rPr>
        <w:t xml:space="preserve"> V rámci zefektivňování </w:t>
      </w:r>
      <w:r w:rsidR="004C343D">
        <w:rPr>
          <w:rFonts w:ascii="Arial" w:hAnsi="Arial" w:cs="Arial"/>
          <w:sz w:val="24"/>
          <w:szCs w:val="24"/>
        </w:rPr>
        <w:t xml:space="preserve">činnosti úřadu je nutné stále pracovat na zajištění adekvátního využívání informačních a komunikačních technologií a na bezpečném sdílení dat orgány veřejné moci, aby byl zároveň občanům umožněn oprávněný přístup k údajům vedeným v těchto registrech. </w:t>
      </w:r>
      <w:r w:rsidR="00442515">
        <w:rPr>
          <w:rFonts w:ascii="Arial" w:hAnsi="Arial" w:cs="Arial"/>
          <w:sz w:val="24"/>
          <w:szCs w:val="24"/>
        </w:rPr>
        <w:t>Informační a komunikační technologie jsou nástrojem na zjednodušení a zefektivnění jednotlivých procesů, ale je taktéž nutné dbát na efektivní vynakládání finančních prostředků na je</w:t>
      </w:r>
      <w:r w:rsidR="006E5B05">
        <w:rPr>
          <w:rFonts w:ascii="Arial" w:hAnsi="Arial" w:cs="Arial"/>
          <w:sz w:val="24"/>
          <w:szCs w:val="24"/>
        </w:rPr>
        <w:t>dnotlivé ICT systémy. Úkolem do</w:t>
      </w:r>
      <w:r w:rsidR="00442515">
        <w:rPr>
          <w:rFonts w:ascii="Arial" w:hAnsi="Arial" w:cs="Arial"/>
          <w:sz w:val="24"/>
          <w:szCs w:val="24"/>
        </w:rPr>
        <w:t xml:space="preserve"> budoucna je v případě vnitřní správy města nastavit nový ekonomický systém tak, aby dokázal pružně reagovat na legislativní změny a umožnil vytvářet manažerské výstupy pro správné finanční řízení města. </w:t>
      </w:r>
      <w:r w:rsidR="002265C4">
        <w:rPr>
          <w:rFonts w:ascii="Arial" w:hAnsi="Arial" w:cs="Arial"/>
          <w:sz w:val="24"/>
          <w:szCs w:val="24"/>
        </w:rPr>
        <w:t xml:space="preserve">Stejně jako byly popsány veřejné služby u ZZO, bylo by do budoucnosti vhodné zajistit popis veřejných služeb v rámci vykonávaných agend jak v samostatné, tak i přenesené působnosti. </w:t>
      </w:r>
    </w:p>
    <w:p w:rsidR="00DB6DEC" w:rsidRDefault="00DB6DEC" w:rsidP="0092016A">
      <w:pPr>
        <w:autoSpaceDE w:val="0"/>
        <w:autoSpaceDN w:val="0"/>
        <w:adjustRightInd w:val="0"/>
        <w:spacing w:before="100" w:beforeAutospacing="1" w:after="100" w:afterAutospacing="1" w:line="360" w:lineRule="auto"/>
        <w:jc w:val="both"/>
        <w:rPr>
          <w:rFonts w:ascii="Arial" w:hAnsi="Arial" w:cs="Arial"/>
          <w:b/>
          <w:bCs/>
          <w:sz w:val="24"/>
          <w:szCs w:val="24"/>
        </w:rPr>
      </w:pPr>
    </w:p>
    <w:p w:rsidR="0092016A" w:rsidRPr="006D49C3" w:rsidRDefault="007F63F5" w:rsidP="0092016A">
      <w:pPr>
        <w:autoSpaceDE w:val="0"/>
        <w:autoSpaceDN w:val="0"/>
        <w:adjustRightInd w:val="0"/>
        <w:spacing w:before="100" w:beforeAutospacing="1" w:after="100" w:afterAutospacing="1" w:line="360" w:lineRule="auto"/>
        <w:jc w:val="both"/>
        <w:rPr>
          <w:rFonts w:ascii="Arial" w:hAnsi="Arial" w:cs="Arial"/>
          <w:b/>
          <w:bCs/>
          <w:sz w:val="24"/>
          <w:szCs w:val="24"/>
        </w:rPr>
      </w:pPr>
      <w:r>
        <w:rPr>
          <w:rFonts w:ascii="Arial" w:hAnsi="Arial" w:cs="Arial"/>
          <w:b/>
          <w:bCs/>
          <w:sz w:val="24"/>
          <w:szCs w:val="24"/>
        </w:rPr>
        <w:t>PRIORITA 2</w:t>
      </w:r>
      <w:r w:rsidR="0092016A" w:rsidRPr="006D49C3">
        <w:rPr>
          <w:rFonts w:ascii="Arial" w:hAnsi="Arial" w:cs="Arial"/>
          <w:b/>
          <w:bCs/>
          <w:sz w:val="24"/>
          <w:szCs w:val="24"/>
        </w:rPr>
        <w:t xml:space="preserve"> – </w:t>
      </w:r>
      <w:r w:rsidR="00DB6DEC">
        <w:rPr>
          <w:rFonts w:ascii="Arial" w:hAnsi="Arial" w:cs="Arial"/>
          <w:b/>
          <w:bCs/>
          <w:sz w:val="24"/>
          <w:szCs w:val="24"/>
        </w:rPr>
        <w:t xml:space="preserve">Přiblížení veřejné služby občanovi a </w:t>
      </w:r>
      <w:r w:rsidR="00DF4C76">
        <w:rPr>
          <w:rFonts w:ascii="Arial" w:hAnsi="Arial" w:cs="Arial"/>
          <w:b/>
          <w:bCs/>
          <w:sz w:val="24"/>
          <w:szCs w:val="24"/>
        </w:rPr>
        <w:t>zajištění její</w:t>
      </w:r>
      <w:r w:rsidR="00DB6DEC">
        <w:rPr>
          <w:rFonts w:ascii="Arial" w:hAnsi="Arial" w:cs="Arial"/>
          <w:b/>
          <w:bCs/>
          <w:sz w:val="24"/>
          <w:szCs w:val="24"/>
        </w:rPr>
        <w:t xml:space="preserve"> maximální dostupnost</w:t>
      </w:r>
      <w:r w:rsidR="00DF4C76">
        <w:rPr>
          <w:rFonts w:ascii="Arial" w:hAnsi="Arial" w:cs="Arial"/>
          <w:b/>
          <w:bCs/>
          <w:sz w:val="24"/>
          <w:szCs w:val="24"/>
        </w:rPr>
        <w:t>i</w:t>
      </w:r>
    </w:p>
    <w:p w:rsidR="003C5E77" w:rsidRPr="003C5E77" w:rsidRDefault="000D5ED4" w:rsidP="003C5E77">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V rámci této priority by SML mělo pokračovat v projektech, kterými zjednoduší přístup občana k</w:t>
      </w:r>
      <w:r w:rsidR="00D9269C">
        <w:rPr>
          <w:rFonts w:ascii="Arial" w:hAnsi="Arial" w:cs="Arial"/>
          <w:sz w:val="24"/>
          <w:szCs w:val="24"/>
        </w:rPr>
        <w:t> veřejné službě a zajistí maximálně možnou dostupnost</w:t>
      </w:r>
      <w:r w:rsidR="00C6372D">
        <w:rPr>
          <w:rFonts w:ascii="Arial" w:hAnsi="Arial" w:cs="Arial"/>
          <w:sz w:val="24"/>
          <w:szCs w:val="24"/>
        </w:rPr>
        <w:t xml:space="preserve"> těchto služeb</w:t>
      </w:r>
      <w:r w:rsidR="00D9269C">
        <w:rPr>
          <w:rFonts w:ascii="Arial" w:hAnsi="Arial" w:cs="Arial"/>
          <w:sz w:val="24"/>
          <w:szCs w:val="24"/>
        </w:rPr>
        <w:t xml:space="preserve">. </w:t>
      </w:r>
      <w:r w:rsidR="00A0690D">
        <w:rPr>
          <w:rFonts w:ascii="Arial" w:hAnsi="Arial" w:cs="Arial"/>
          <w:sz w:val="24"/>
          <w:szCs w:val="24"/>
        </w:rPr>
        <w:t xml:space="preserve">Znamená to </w:t>
      </w:r>
      <w:r w:rsidR="00797B90">
        <w:rPr>
          <w:rFonts w:ascii="Arial" w:hAnsi="Arial" w:cs="Arial"/>
          <w:sz w:val="24"/>
          <w:szCs w:val="24"/>
        </w:rPr>
        <w:t>pokračovat v elektronizaci procesních úkonů na úřadě i v ZZO a zřízení komunikačního portálu, který umožní bezpečnou komunikaci s občanem a zjednoduší mu i řadu povinností, které musí občan plnit.</w:t>
      </w:r>
      <w:r w:rsidR="008A74D2">
        <w:rPr>
          <w:rFonts w:ascii="Arial" w:hAnsi="Arial" w:cs="Arial"/>
          <w:sz w:val="24"/>
          <w:szCs w:val="24"/>
        </w:rPr>
        <w:t xml:space="preserve"> SML shromáždilo možnosti přiblížení veřejné služby do projektu „Otevřené město“, v jehož aktivitách by chtělo dále pokračovat.</w:t>
      </w:r>
      <w:r w:rsidR="003C5E77">
        <w:rPr>
          <w:rFonts w:ascii="Arial" w:hAnsi="Arial" w:cs="Arial"/>
          <w:sz w:val="24"/>
          <w:szCs w:val="24"/>
        </w:rPr>
        <w:t xml:space="preserve"> </w:t>
      </w:r>
      <w:r w:rsidR="003C5E77" w:rsidRPr="003C5E77">
        <w:rPr>
          <w:rFonts w:ascii="Arial" w:hAnsi="Arial" w:cs="Arial"/>
          <w:sz w:val="24"/>
          <w:szCs w:val="24"/>
        </w:rPr>
        <w:t xml:space="preserve">Projekt spočívá ve vytvoření mnohovrstevnaté platformy pro komunikaci veřejnosti s Magistrátem města Liberec. Základní myšlenkou projektu je komunikace úřadu s obyvatelem města a firmou, tj. vytvoření takového prostředí, kdy bude mít nejen dostatek informací o činnostech úřadu a samosprávy (o tom co a proč se dělá), ale tyto informace budou interaktivní ve vztahu k jednotlivému konkrétnímu případu či službě, která je mu poskytována (co se děje v mé věci). Občan a firma budou „vtaženi“ informacemi do činností úřadu (základní informace, konkrétní informace, informativní SMS zprávy atd.) a naopak „bombardováni“ informacemi v případě vlastní nečinnosti (neplatiči, nedostatečně odevzdané podklady pro vyřizování věci atd.). Celý systém by měl být založen na čtyřech pilířích poskytování informací: </w:t>
      </w:r>
    </w:p>
    <w:p w:rsidR="003C5E77" w:rsidRPr="003C5E77" w:rsidRDefault="003C5E77" w:rsidP="0036348A">
      <w:pPr>
        <w:numPr>
          <w:ilvl w:val="0"/>
          <w:numId w:val="17"/>
        </w:numPr>
        <w:autoSpaceDE w:val="0"/>
        <w:autoSpaceDN w:val="0"/>
        <w:adjustRightInd w:val="0"/>
        <w:spacing w:before="100" w:beforeAutospacing="1" w:after="100" w:afterAutospacing="1" w:line="360" w:lineRule="auto"/>
        <w:jc w:val="both"/>
        <w:rPr>
          <w:rFonts w:ascii="Arial" w:hAnsi="Arial" w:cs="Arial"/>
          <w:sz w:val="24"/>
          <w:szCs w:val="24"/>
        </w:rPr>
      </w:pPr>
      <w:r w:rsidRPr="003C5E77">
        <w:rPr>
          <w:rFonts w:ascii="Arial" w:hAnsi="Arial" w:cs="Arial"/>
          <w:sz w:val="24"/>
          <w:szCs w:val="24"/>
        </w:rPr>
        <w:t xml:space="preserve">internet (účet občana a účet firmy), </w:t>
      </w:r>
    </w:p>
    <w:p w:rsidR="003C5E77" w:rsidRPr="003C5E77" w:rsidRDefault="003C5E77" w:rsidP="0036348A">
      <w:pPr>
        <w:numPr>
          <w:ilvl w:val="0"/>
          <w:numId w:val="17"/>
        </w:numPr>
        <w:autoSpaceDE w:val="0"/>
        <w:autoSpaceDN w:val="0"/>
        <w:adjustRightInd w:val="0"/>
        <w:spacing w:before="100" w:beforeAutospacing="1" w:after="100" w:afterAutospacing="1" w:line="360" w:lineRule="auto"/>
        <w:jc w:val="both"/>
        <w:rPr>
          <w:rFonts w:ascii="Arial" w:hAnsi="Arial" w:cs="Arial"/>
          <w:sz w:val="24"/>
          <w:szCs w:val="24"/>
        </w:rPr>
      </w:pPr>
      <w:r w:rsidRPr="003C5E77">
        <w:rPr>
          <w:rFonts w:ascii="Arial" w:hAnsi="Arial" w:cs="Arial"/>
          <w:sz w:val="24"/>
          <w:szCs w:val="24"/>
        </w:rPr>
        <w:t xml:space="preserve">SMS (informativní zprávy), </w:t>
      </w:r>
    </w:p>
    <w:p w:rsidR="003C5E77" w:rsidRDefault="003C5E77" w:rsidP="0036348A">
      <w:pPr>
        <w:numPr>
          <w:ilvl w:val="0"/>
          <w:numId w:val="17"/>
        </w:numPr>
        <w:autoSpaceDE w:val="0"/>
        <w:autoSpaceDN w:val="0"/>
        <w:adjustRightInd w:val="0"/>
        <w:spacing w:before="100" w:beforeAutospacing="1" w:after="100" w:afterAutospacing="1" w:line="360" w:lineRule="auto"/>
        <w:jc w:val="both"/>
        <w:rPr>
          <w:rFonts w:ascii="Arial" w:hAnsi="Arial" w:cs="Arial"/>
          <w:sz w:val="24"/>
          <w:szCs w:val="24"/>
        </w:rPr>
      </w:pPr>
      <w:r w:rsidRPr="003C5E77">
        <w:rPr>
          <w:rFonts w:ascii="Arial" w:hAnsi="Arial" w:cs="Arial"/>
          <w:sz w:val="24"/>
          <w:szCs w:val="24"/>
        </w:rPr>
        <w:t>telefonické informace (kontaktní centrum)</w:t>
      </w:r>
    </w:p>
    <w:p w:rsidR="00D2125D" w:rsidRPr="003C5E77" w:rsidRDefault="003C5E77" w:rsidP="0036348A">
      <w:pPr>
        <w:numPr>
          <w:ilvl w:val="0"/>
          <w:numId w:val="17"/>
        </w:numPr>
        <w:autoSpaceDE w:val="0"/>
        <w:autoSpaceDN w:val="0"/>
        <w:adjustRightInd w:val="0"/>
        <w:spacing w:before="100" w:beforeAutospacing="1" w:after="100" w:afterAutospacing="1" w:line="360" w:lineRule="auto"/>
        <w:jc w:val="both"/>
        <w:rPr>
          <w:rFonts w:ascii="Arial" w:hAnsi="Arial" w:cs="Arial"/>
          <w:sz w:val="24"/>
          <w:szCs w:val="24"/>
        </w:rPr>
      </w:pPr>
      <w:r w:rsidRPr="003C5E77">
        <w:rPr>
          <w:rFonts w:ascii="Arial" w:hAnsi="Arial" w:cs="Arial"/>
          <w:sz w:val="24"/>
          <w:szCs w:val="24"/>
        </w:rPr>
        <w:t>osobní poradenství a infomateriály (konvenční forma).</w:t>
      </w:r>
    </w:p>
    <w:p w:rsidR="00880553" w:rsidRPr="00880553" w:rsidRDefault="00880553" w:rsidP="00880553">
      <w:pPr>
        <w:autoSpaceDE w:val="0"/>
        <w:autoSpaceDN w:val="0"/>
        <w:adjustRightInd w:val="0"/>
        <w:spacing w:before="100" w:beforeAutospacing="1" w:after="100" w:afterAutospacing="1" w:line="360" w:lineRule="auto"/>
        <w:jc w:val="both"/>
        <w:rPr>
          <w:rFonts w:ascii="Arial" w:hAnsi="Arial" w:cs="Arial"/>
          <w:sz w:val="24"/>
          <w:szCs w:val="24"/>
        </w:rPr>
      </w:pPr>
      <w:r w:rsidRPr="00880553">
        <w:rPr>
          <w:rFonts w:ascii="Arial" w:hAnsi="Arial" w:cs="Arial"/>
          <w:sz w:val="24"/>
          <w:szCs w:val="24"/>
        </w:rPr>
        <w:t>Projekt Otevřené město</w:t>
      </w:r>
      <w:r w:rsidRPr="00880553">
        <w:rPr>
          <w:rFonts w:ascii="Arial" w:hAnsi="Arial" w:cs="Arial"/>
          <w:i/>
          <w:sz w:val="24"/>
          <w:szCs w:val="24"/>
        </w:rPr>
        <w:t xml:space="preserve"> </w:t>
      </w:r>
      <w:r w:rsidRPr="00880553">
        <w:rPr>
          <w:rFonts w:ascii="Arial" w:hAnsi="Arial" w:cs="Arial"/>
          <w:sz w:val="24"/>
          <w:szCs w:val="24"/>
        </w:rPr>
        <w:t>má tyto základní charakteristiky:</w:t>
      </w:r>
    </w:p>
    <w:p w:rsidR="00880553" w:rsidRPr="00880553" w:rsidRDefault="00880553" w:rsidP="0036348A">
      <w:pPr>
        <w:numPr>
          <w:ilvl w:val="0"/>
          <w:numId w:val="16"/>
        </w:numPr>
        <w:autoSpaceDE w:val="0"/>
        <w:autoSpaceDN w:val="0"/>
        <w:adjustRightInd w:val="0"/>
        <w:spacing w:before="100" w:beforeAutospacing="1" w:after="100" w:afterAutospacing="1" w:line="360" w:lineRule="auto"/>
        <w:jc w:val="both"/>
        <w:rPr>
          <w:rFonts w:ascii="Arial" w:hAnsi="Arial" w:cs="Arial"/>
          <w:sz w:val="24"/>
          <w:szCs w:val="24"/>
        </w:rPr>
      </w:pPr>
      <w:r w:rsidRPr="00880553">
        <w:rPr>
          <w:rFonts w:ascii="Arial" w:hAnsi="Arial" w:cs="Arial"/>
          <w:sz w:val="24"/>
          <w:szCs w:val="24"/>
        </w:rPr>
        <w:t>Pokládá za základní informační jednotku občana</w:t>
      </w:r>
      <w:r>
        <w:rPr>
          <w:rFonts w:ascii="Arial" w:hAnsi="Arial" w:cs="Arial"/>
          <w:sz w:val="24"/>
          <w:szCs w:val="24"/>
        </w:rPr>
        <w:t>,</w:t>
      </w:r>
      <w:r w:rsidRPr="00880553">
        <w:rPr>
          <w:rFonts w:ascii="Arial" w:hAnsi="Arial" w:cs="Arial"/>
          <w:sz w:val="24"/>
          <w:szCs w:val="24"/>
        </w:rPr>
        <w:t xml:space="preserve"> případně rodinu</w:t>
      </w:r>
      <w:r>
        <w:rPr>
          <w:rFonts w:ascii="Arial" w:hAnsi="Arial" w:cs="Arial"/>
          <w:sz w:val="24"/>
          <w:szCs w:val="24"/>
        </w:rPr>
        <w:t>,</w:t>
      </w:r>
      <w:r w:rsidRPr="00880553">
        <w:rPr>
          <w:rFonts w:ascii="Arial" w:hAnsi="Arial" w:cs="Arial"/>
          <w:sz w:val="24"/>
          <w:szCs w:val="24"/>
        </w:rPr>
        <w:t xml:space="preserve"> oproti stávajícímu agendovému uspořádání (Matrika, Přestupky, Stavební řízení, Smlouvy a poplatky).</w:t>
      </w:r>
    </w:p>
    <w:p w:rsidR="00880553" w:rsidRPr="00880553" w:rsidRDefault="00880553" w:rsidP="0036348A">
      <w:pPr>
        <w:numPr>
          <w:ilvl w:val="0"/>
          <w:numId w:val="16"/>
        </w:numPr>
        <w:autoSpaceDE w:val="0"/>
        <w:autoSpaceDN w:val="0"/>
        <w:adjustRightInd w:val="0"/>
        <w:spacing w:before="100" w:beforeAutospacing="1" w:after="100" w:afterAutospacing="1" w:line="360" w:lineRule="auto"/>
        <w:jc w:val="both"/>
        <w:rPr>
          <w:rFonts w:ascii="Arial" w:hAnsi="Arial" w:cs="Arial"/>
          <w:sz w:val="24"/>
          <w:szCs w:val="24"/>
        </w:rPr>
      </w:pPr>
      <w:r w:rsidRPr="00880553">
        <w:rPr>
          <w:rFonts w:ascii="Arial" w:hAnsi="Arial" w:cs="Arial"/>
          <w:sz w:val="24"/>
          <w:szCs w:val="24"/>
        </w:rPr>
        <w:t xml:space="preserve">Přistupuje k občanovi jako k zákazníkovi Magistrátu a vychází z jeho potřeb.  Řeší jeho životní situace, podává ucelené informace o vyřizování jeho žádostí, o jeho závazcích. Informace podává agregovaně a průřezově za všechny odbory. </w:t>
      </w:r>
    </w:p>
    <w:p w:rsidR="00880553" w:rsidRPr="00880553" w:rsidRDefault="00880553" w:rsidP="0036348A">
      <w:pPr>
        <w:numPr>
          <w:ilvl w:val="0"/>
          <w:numId w:val="16"/>
        </w:numPr>
        <w:autoSpaceDE w:val="0"/>
        <w:autoSpaceDN w:val="0"/>
        <w:adjustRightInd w:val="0"/>
        <w:spacing w:before="100" w:beforeAutospacing="1" w:after="100" w:afterAutospacing="1" w:line="360" w:lineRule="auto"/>
        <w:jc w:val="both"/>
        <w:rPr>
          <w:rFonts w:ascii="Arial" w:hAnsi="Arial" w:cs="Arial"/>
          <w:sz w:val="24"/>
          <w:szCs w:val="24"/>
        </w:rPr>
      </w:pPr>
      <w:r w:rsidRPr="00880553">
        <w:rPr>
          <w:rFonts w:ascii="Arial" w:hAnsi="Arial" w:cs="Arial"/>
          <w:sz w:val="24"/>
          <w:szCs w:val="24"/>
        </w:rPr>
        <w:t>Výrazně zvyšuje komfort služeb poskytovaných Magistrátem úřadu těm skupinám občanů, kteří využívají moderní informační technologie typu internet, e-mail, mobilní telefon.</w:t>
      </w:r>
    </w:p>
    <w:p w:rsidR="00880553" w:rsidRDefault="00880553" w:rsidP="0036348A">
      <w:pPr>
        <w:numPr>
          <w:ilvl w:val="0"/>
          <w:numId w:val="16"/>
        </w:numPr>
        <w:autoSpaceDE w:val="0"/>
        <w:autoSpaceDN w:val="0"/>
        <w:adjustRightInd w:val="0"/>
        <w:spacing w:before="100" w:beforeAutospacing="1" w:after="100" w:afterAutospacing="1" w:line="360" w:lineRule="auto"/>
        <w:jc w:val="both"/>
        <w:rPr>
          <w:rFonts w:ascii="Arial" w:hAnsi="Arial" w:cs="Arial"/>
          <w:sz w:val="24"/>
          <w:szCs w:val="24"/>
        </w:rPr>
      </w:pPr>
      <w:r w:rsidRPr="00880553">
        <w:rPr>
          <w:rFonts w:ascii="Arial" w:hAnsi="Arial" w:cs="Arial"/>
          <w:sz w:val="24"/>
          <w:szCs w:val="24"/>
        </w:rPr>
        <w:t>Podporuje úředníka v jeho úkonech a umožňuje mu poskytovat stejný komfort těm skupinám občanů, kteří moderní technologie neovládají nebo s nimi nechtějí pracovat a využívají stávajících komunikačních kanálů, tj. osobní návštěvu nebo telefonát.</w:t>
      </w:r>
    </w:p>
    <w:p w:rsidR="00B7064B" w:rsidRPr="00880553" w:rsidRDefault="00ED3D82" w:rsidP="00B7064B">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Díky výše uvedeným aktivitám může být ú</w:t>
      </w:r>
      <w:r w:rsidRPr="00ED3D82">
        <w:rPr>
          <w:rFonts w:ascii="Arial" w:hAnsi="Arial" w:cs="Arial"/>
          <w:sz w:val="24"/>
          <w:szCs w:val="24"/>
        </w:rPr>
        <w:t>řad „přístupný“</w:t>
      </w:r>
      <w:r>
        <w:rPr>
          <w:rFonts w:ascii="Arial" w:hAnsi="Arial" w:cs="Arial"/>
          <w:sz w:val="24"/>
          <w:szCs w:val="24"/>
        </w:rPr>
        <w:t xml:space="preserve"> občanovi</w:t>
      </w:r>
      <w:r w:rsidRPr="00ED3D82">
        <w:rPr>
          <w:rFonts w:ascii="Arial" w:hAnsi="Arial" w:cs="Arial"/>
          <w:sz w:val="24"/>
          <w:szCs w:val="24"/>
        </w:rPr>
        <w:t xml:space="preserve"> 24 hodin denně sedm dní v týdnu</w:t>
      </w:r>
      <w:r>
        <w:rPr>
          <w:rFonts w:ascii="Arial" w:hAnsi="Arial" w:cs="Arial"/>
          <w:sz w:val="24"/>
          <w:szCs w:val="24"/>
        </w:rPr>
        <w:t xml:space="preserve"> </w:t>
      </w:r>
    </w:p>
    <w:p w:rsidR="008A74D2" w:rsidRDefault="000D5D23" w:rsidP="00D2125D">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Proto, aby všechny výše uvedené služby mohly fungovat, bude i nadále SML prostřednictvím Liberecké IS, a.s. pokračovat v budování metropolitní sítě, do budoucna předpokládá rozvoj až do Jablonce nad Nisou. V současné době tedy </w:t>
      </w:r>
      <w:r w:rsidR="004E4791">
        <w:rPr>
          <w:rFonts w:ascii="Arial" w:hAnsi="Arial" w:cs="Arial"/>
          <w:sz w:val="24"/>
          <w:szCs w:val="24"/>
        </w:rPr>
        <w:t xml:space="preserve">právě </w:t>
      </w:r>
      <w:r w:rsidRPr="000D5D23">
        <w:rPr>
          <w:rFonts w:ascii="Arial" w:hAnsi="Arial" w:cs="Arial"/>
          <w:sz w:val="24"/>
          <w:szCs w:val="24"/>
        </w:rPr>
        <w:t>Liberecká IS</w:t>
      </w:r>
      <w:r w:rsidR="00E811BF">
        <w:rPr>
          <w:rFonts w:ascii="Arial" w:hAnsi="Arial" w:cs="Arial"/>
          <w:sz w:val="24"/>
          <w:szCs w:val="24"/>
        </w:rPr>
        <w:t>,</w:t>
      </w:r>
      <w:r w:rsidRPr="000D5D23">
        <w:rPr>
          <w:rFonts w:ascii="Arial" w:hAnsi="Arial" w:cs="Arial"/>
          <w:sz w:val="24"/>
          <w:szCs w:val="24"/>
        </w:rPr>
        <w:t xml:space="preserve"> a.s. poskytuje službu pronájmu nenasvícených optických vláken v</w:t>
      </w:r>
      <w:r>
        <w:rPr>
          <w:rFonts w:ascii="Arial" w:hAnsi="Arial" w:cs="Arial"/>
          <w:sz w:val="24"/>
          <w:szCs w:val="24"/>
        </w:rPr>
        <w:t xml:space="preserve"> metropolitní optické síti, zakončené</w:t>
      </w:r>
      <w:r w:rsidRPr="000D5D23">
        <w:rPr>
          <w:rFonts w:ascii="Arial" w:hAnsi="Arial" w:cs="Arial"/>
          <w:sz w:val="24"/>
          <w:szCs w:val="24"/>
        </w:rPr>
        <w:t xml:space="preserve"> optickými  konektory  v optických rozvaděčích, nebo v optických spojkách v kabelových komorách.</w:t>
      </w:r>
      <w:r w:rsidR="00CC1E89">
        <w:rPr>
          <w:rFonts w:ascii="Arial" w:hAnsi="Arial" w:cs="Arial"/>
          <w:sz w:val="24"/>
          <w:szCs w:val="24"/>
        </w:rPr>
        <w:t xml:space="preserve"> </w:t>
      </w:r>
    </w:p>
    <w:p w:rsidR="00CC1E89" w:rsidRDefault="00CC1E89" w:rsidP="00CC1E89">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Posledním trendem v oblasti především dostupnosti a kvality služeb je digitalizace datových fondů a jejich následná archivace</w:t>
      </w:r>
      <w:r w:rsidR="006A1740">
        <w:rPr>
          <w:rFonts w:ascii="Arial" w:hAnsi="Arial" w:cs="Arial"/>
          <w:sz w:val="24"/>
          <w:szCs w:val="24"/>
        </w:rPr>
        <w:t xml:space="preserve"> a zpřístupnění</w:t>
      </w:r>
      <w:r>
        <w:rPr>
          <w:rFonts w:ascii="Arial" w:hAnsi="Arial" w:cs="Arial"/>
          <w:sz w:val="24"/>
          <w:szCs w:val="24"/>
        </w:rPr>
        <w:t xml:space="preserve">. V současné době projekty Národní knihovny a Národního digitálního archivu zajišťují digitalizaci dokumentů do elektronické podoby a jejich následné zveřejňování. Může se jednat jak o historické dokumenty, nebo třeba běžné spisy stavebního úřadu. </w:t>
      </w:r>
      <w:r w:rsidR="003C6F5B">
        <w:rPr>
          <w:rFonts w:ascii="Arial" w:hAnsi="Arial" w:cs="Arial"/>
          <w:sz w:val="24"/>
          <w:szCs w:val="24"/>
        </w:rPr>
        <w:t>Všechny výše uvedené aktivity jsou v souladu se zaváděním eGovernmentu v České republice.</w:t>
      </w:r>
    </w:p>
    <w:p w:rsidR="009F460F" w:rsidRDefault="009F460F" w:rsidP="00CC1E89">
      <w:pPr>
        <w:autoSpaceDE w:val="0"/>
        <w:autoSpaceDN w:val="0"/>
        <w:adjustRightInd w:val="0"/>
        <w:spacing w:before="100" w:beforeAutospacing="1" w:after="100" w:afterAutospacing="1" w:line="360" w:lineRule="auto"/>
        <w:jc w:val="both"/>
        <w:rPr>
          <w:rFonts w:ascii="Arial" w:hAnsi="Arial" w:cs="Arial"/>
          <w:sz w:val="24"/>
          <w:szCs w:val="24"/>
        </w:rPr>
      </w:pPr>
    </w:p>
    <w:p w:rsidR="009F460F" w:rsidRPr="006D49C3" w:rsidRDefault="009F460F" w:rsidP="009F460F">
      <w:pPr>
        <w:autoSpaceDE w:val="0"/>
        <w:autoSpaceDN w:val="0"/>
        <w:adjustRightInd w:val="0"/>
        <w:spacing w:before="100" w:beforeAutospacing="1" w:after="100" w:afterAutospacing="1" w:line="360" w:lineRule="auto"/>
        <w:jc w:val="both"/>
        <w:rPr>
          <w:rFonts w:ascii="Arial" w:hAnsi="Arial" w:cs="Arial"/>
          <w:b/>
          <w:bCs/>
          <w:sz w:val="24"/>
          <w:szCs w:val="24"/>
        </w:rPr>
      </w:pPr>
      <w:r>
        <w:rPr>
          <w:rFonts w:ascii="Arial" w:hAnsi="Arial" w:cs="Arial"/>
          <w:b/>
          <w:bCs/>
          <w:sz w:val="24"/>
          <w:szCs w:val="24"/>
        </w:rPr>
        <w:t>PRIORITA 3</w:t>
      </w:r>
      <w:r w:rsidRPr="006D49C3">
        <w:rPr>
          <w:rFonts w:ascii="Arial" w:hAnsi="Arial" w:cs="Arial"/>
          <w:b/>
          <w:bCs/>
          <w:sz w:val="24"/>
          <w:szCs w:val="24"/>
        </w:rPr>
        <w:t xml:space="preserve"> – </w:t>
      </w:r>
      <w:r w:rsidR="00DE5F60">
        <w:rPr>
          <w:rFonts w:ascii="Arial" w:hAnsi="Arial" w:cs="Arial"/>
          <w:b/>
          <w:bCs/>
          <w:sz w:val="24"/>
          <w:szCs w:val="24"/>
        </w:rPr>
        <w:t xml:space="preserve">Spolupráce </w:t>
      </w:r>
      <w:r w:rsidR="00C84BE9">
        <w:rPr>
          <w:rFonts w:ascii="Arial" w:hAnsi="Arial" w:cs="Arial"/>
          <w:b/>
          <w:bCs/>
          <w:sz w:val="24"/>
          <w:szCs w:val="24"/>
        </w:rPr>
        <w:t>a</w:t>
      </w:r>
      <w:r w:rsidR="00DE5F60">
        <w:rPr>
          <w:rFonts w:ascii="Arial" w:hAnsi="Arial" w:cs="Arial"/>
          <w:b/>
          <w:bCs/>
          <w:sz w:val="24"/>
          <w:szCs w:val="24"/>
        </w:rPr>
        <w:t xml:space="preserve"> komunikace </w:t>
      </w:r>
      <w:r w:rsidR="00AA03B8">
        <w:rPr>
          <w:rFonts w:ascii="Arial" w:hAnsi="Arial" w:cs="Arial"/>
          <w:b/>
          <w:bCs/>
          <w:sz w:val="24"/>
          <w:szCs w:val="24"/>
        </w:rPr>
        <w:t xml:space="preserve">s </w:t>
      </w:r>
      <w:r w:rsidR="0003641B">
        <w:rPr>
          <w:rFonts w:ascii="Arial" w:hAnsi="Arial" w:cs="Arial"/>
          <w:b/>
          <w:bCs/>
          <w:sz w:val="24"/>
          <w:szCs w:val="24"/>
        </w:rPr>
        <w:t>partnery</w:t>
      </w:r>
    </w:p>
    <w:p w:rsidR="009F460F" w:rsidRDefault="00EC3DF7" w:rsidP="00CC1E89">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SML</w:t>
      </w:r>
      <w:r w:rsidR="0003641B">
        <w:rPr>
          <w:rFonts w:ascii="Arial" w:hAnsi="Arial" w:cs="Arial"/>
          <w:sz w:val="24"/>
          <w:szCs w:val="24"/>
        </w:rPr>
        <w:t xml:space="preserve"> bude</w:t>
      </w:r>
      <w:r>
        <w:rPr>
          <w:rFonts w:ascii="Arial" w:hAnsi="Arial" w:cs="Arial"/>
          <w:sz w:val="24"/>
          <w:szCs w:val="24"/>
        </w:rPr>
        <w:t xml:space="preserve"> v příštích letech pokračovat </w:t>
      </w:r>
      <w:r w:rsidR="0003641B">
        <w:rPr>
          <w:rFonts w:ascii="Arial" w:hAnsi="Arial" w:cs="Arial"/>
          <w:sz w:val="24"/>
          <w:szCs w:val="24"/>
        </w:rPr>
        <w:t>ve spolupráci s</w:t>
      </w:r>
      <w:r w:rsidR="005C1EA2">
        <w:rPr>
          <w:rFonts w:ascii="Arial" w:hAnsi="Arial" w:cs="Arial"/>
          <w:sz w:val="24"/>
          <w:szCs w:val="24"/>
        </w:rPr>
        <w:t xml:space="preserve"> ostatními obcemi v rámci rozšířené působnosti, s Libereckým </w:t>
      </w:r>
      <w:r w:rsidR="00737781">
        <w:rPr>
          <w:rFonts w:ascii="Arial" w:hAnsi="Arial" w:cs="Arial"/>
          <w:sz w:val="24"/>
          <w:szCs w:val="24"/>
        </w:rPr>
        <w:t>krajem, partnerskými</w:t>
      </w:r>
      <w:r w:rsidR="005C1EA2">
        <w:rPr>
          <w:rFonts w:ascii="Arial" w:hAnsi="Arial" w:cs="Arial"/>
          <w:sz w:val="24"/>
          <w:szCs w:val="24"/>
        </w:rPr>
        <w:t xml:space="preserve"> městy nebo s partnery v rámci euroregionu. </w:t>
      </w:r>
      <w:r w:rsidR="00737781">
        <w:rPr>
          <w:rFonts w:ascii="Arial" w:hAnsi="Arial" w:cs="Arial"/>
          <w:sz w:val="24"/>
          <w:szCs w:val="24"/>
        </w:rPr>
        <w:t>Trendem v příštích l</w:t>
      </w:r>
      <w:r w:rsidR="00821BA4">
        <w:rPr>
          <w:rFonts w:ascii="Arial" w:hAnsi="Arial" w:cs="Arial"/>
          <w:sz w:val="24"/>
          <w:szCs w:val="24"/>
        </w:rPr>
        <w:t xml:space="preserve">etech bude i nutná spolupráce </w:t>
      </w:r>
      <w:r w:rsidR="00CD3EDA">
        <w:rPr>
          <w:rFonts w:ascii="Arial" w:hAnsi="Arial" w:cs="Arial"/>
          <w:sz w:val="24"/>
          <w:szCs w:val="24"/>
        </w:rPr>
        <w:t>z důvodu</w:t>
      </w:r>
      <w:r w:rsidR="00821BA4">
        <w:rPr>
          <w:rFonts w:ascii="Arial" w:hAnsi="Arial" w:cs="Arial"/>
          <w:sz w:val="24"/>
          <w:szCs w:val="24"/>
        </w:rPr>
        <w:t xml:space="preserve"> sdružování finančních prostředků na </w:t>
      </w:r>
      <w:r w:rsidR="00CD3EDA">
        <w:rPr>
          <w:rFonts w:ascii="Arial" w:hAnsi="Arial" w:cs="Arial"/>
          <w:sz w:val="24"/>
          <w:szCs w:val="24"/>
        </w:rPr>
        <w:t>různé projekty i na financování veřejných služeb. Z těchto důvodů bude rozvíjet SML spolupráci na následujících platformách pro následující témata:</w:t>
      </w:r>
    </w:p>
    <w:p w:rsidR="00E57BCD" w:rsidRPr="00E57BCD" w:rsidRDefault="00CD3EDA" w:rsidP="0036348A">
      <w:pPr>
        <w:pStyle w:val="Odstavecseseznamem"/>
        <w:numPr>
          <w:ilvl w:val="0"/>
          <w:numId w:val="16"/>
        </w:num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Spolupráce se sousedním </w:t>
      </w:r>
      <w:r w:rsidRPr="002B3C69">
        <w:rPr>
          <w:rFonts w:ascii="Arial" w:hAnsi="Arial" w:cs="Arial"/>
          <w:b/>
          <w:sz w:val="24"/>
          <w:szCs w:val="24"/>
        </w:rPr>
        <w:t>Statutárním městem Jablonec nad Nisou</w:t>
      </w:r>
      <w:r>
        <w:rPr>
          <w:rFonts w:ascii="Arial" w:hAnsi="Arial" w:cs="Arial"/>
          <w:sz w:val="24"/>
          <w:szCs w:val="24"/>
        </w:rPr>
        <w:t>, spolupráce v oblasti řešení problémů dopravní infrastruktury, komunikační infrastruktury, krizového řízení, bezpečnosti – vznikla pracovní skupina a by</w:t>
      </w:r>
      <w:r w:rsidR="00E57BCD">
        <w:rPr>
          <w:rFonts w:ascii="Arial" w:hAnsi="Arial" w:cs="Arial"/>
          <w:sz w:val="24"/>
          <w:szCs w:val="24"/>
        </w:rPr>
        <w:t>ly zahájeny první kroky k vytvoření integrovaného</w:t>
      </w:r>
      <w:r w:rsidR="00A447BF">
        <w:rPr>
          <w:rFonts w:ascii="Arial" w:hAnsi="Arial" w:cs="Arial"/>
          <w:sz w:val="24"/>
          <w:szCs w:val="24"/>
        </w:rPr>
        <w:t xml:space="preserve"> plánu</w:t>
      </w:r>
      <w:r w:rsidR="00E57BCD">
        <w:rPr>
          <w:rFonts w:ascii="Arial" w:hAnsi="Arial" w:cs="Arial"/>
          <w:sz w:val="24"/>
          <w:szCs w:val="24"/>
        </w:rPr>
        <w:t xml:space="preserve"> rozvoje území Liberec – Jablonec nad Nisou.</w:t>
      </w:r>
    </w:p>
    <w:p w:rsidR="00E57BCD" w:rsidRDefault="00E57BCD" w:rsidP="0036348A">
      <w:pPr>
        <w:pStyle w:val="Odstavecseseznamem"/>
        <w:numPr>
          <w:ilvl w:val="0"/>
          <w:numId w:val="16"/>
        </w:num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Spolupráce s </w:t>
      </w:r>
      <w:r w:rsidRPr="002B3C69">
        <w:rPr>
          <w:rFonts w:ascii="Arial" w:hAnsi="Arial" w:cs="Arial"/>
          <w:b/>
          <w:sz w:val="24"/>
          <w:szCs w:val="24"/>
        </w:rPr>
        <w:t>Libereckým krajem</w:t>
      </w:r>
      <w:r>
        <w:rPr>
          <w:rFonts w:ascii="Arial" w:hAnsi="Arial" w:cs="Arial"/>
          <w:sz w:val="24"/>
          <w:szCs w:val="24"/>
        </w:rPr>
        <w:t xml:space="preserve"> – důležité je pokračovat ve společných projektech, např. opuscard nebo projekty protipovodňové ochrany. Spolupráce je ale důležitá i z důvodu koordinace bezpečnostních a krizových opatření, cestovního ruchu, v oblasti školství, kultury nebo sociálních věcí.</w:t>
      </w:r>
    </w:p>
    <w:p w:rsidR="002B3C69" w:rsidRDefault="002B3C69" w:rsidP="0036348A">
      <w:pPr>
        <w:pStyle w:val="Odstavecseseznamem"/>
        <w:numPr>
          <w:ilvl w:val="0"/>
          <w:numId w:val="16"/>
        </w:num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Spolupráce </w:t>
      </w:r>
      <w:r w:rsidR="00CC3F88">
        <w:rPr>
          <w:rFonts w:ascii="Arial" w:hAnsi="Arial" w:cs="Arial"/>
          <w:sz w:val="24"/>
          <w:szCs w:val="24"/>
        </w:rPr>
        <w:t>s okolními městy – zajišťování služeb v rámci přenesené působnosti, koordinace krizového řízení, koordinace v oblasti cestovního ruchu.</w:t>
      </w:r>
    </w:p>
    <w:p w:rsidR="00CC3F88" w:rsidRDefault="00CC3F88" w:rsidP="0036348A">
      <w:pPr>
        <w:pStyle w:val="Odstavecseseznamem"/>
        <w:numPr>
          <w:ilvl w:val="0"/>
          <w:numId w:val="16"/>
        </w:num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Aktivnější spolupráce v rámci euroregionu – aktivnější spolupráce s partnerskými městy především v oblasti kultury, cestovního ruchu. Možnost zvyšování spolupráce v oblasti školství.</w:t>
      </w:r>
    </w:p>
    <w:p w:rsidR="00CC3F88" w:rsidRPr="00D45BD9" w:rsidRDefault="00D45BD9" w:rsidP="00014A22">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Příležitostí pro </w:t>
      </w:r>
      <w:r w:rsidR="00014A22">
        <w:rPr>
          <w:rFonts w:ascii="Arial" w:hAnsi="Arial" w:cs="Arial"/>
          <w:sz w:val="24"/>
          <w:szCs w:val="24"/>
        </w:rPr>
        <w:t>hledání nových trendů v oblasti řízení veřejné správy bude i nadále členství ve Svazu měst a obcí a účast zástupců města na těchto jednáních.</w:t>
      </w:r>
      <w:r w:rsidR="00157DB3">
        <w:rPr>
          <w:rFonts w:ascii="Arial" w:hAnsi="Arial" w:cs="Arial"/>
          <w:sz w:val="24"/>
          <w:szCs w:val="24"/>
        </w:rPr>
        <w:t xml:space="preserve"> SML vstoupilo v roce 2013 do Národní sítě zdravých měst České republiky a v rámci tohoto sdružení bude </w:t>
      </w:r>
      <w:r w:rsidR="005B5851" w:rsidRPr="005B5851">
        <w:rPr>
          <w:rFonts w:ascii="Arial" w:hAnsi="Arial" w:cs="Arial"/>
          <w:sz w:val="24"/>
          <w:szCs w:val="24"/>
        </w:rPr>
        <w:t>zájem o naplňování zásad a cílů základních dokumentů EU a OSN, které se zabývají oblastmi udržitelného rozvoje, zdraví a kvality života</w:t>
      </w:r>
      <w:r w:rsidR="005B5851">
        <w:rPr>
          <w:rFonts w:ascii="Arial" w:hAnsi="Arial" w:cs="Arial"/>
          <w:sz w:val="24"/>
          <w:szCs w:val="24"/>
        </w:rPr>
        <w:t xml:space="preserve">. </w:t>
      </w:r>
      <w:r w:rsidR="00BB4B29">
        <w:rPr>
          <w:rFonts w:ascii="Arial" w:hAnsi="Arial" w:cs="Arial"/>
          <w:sz w:val="24"/>
          <w:szCs w:val="24"/>
        </w:rPr>
        <w:t>Na tyto oblasti bude SML dbát i při všech aktualizacích strategického plánu v budoucím období.</w:t>
      </w:r>
    </w:p>
    <w:p w:rsidR="00080A85" w:rsidRDefault="00080A85" w:rsidP="00EC3DF7">
      <w:pPr>
        <w:autoSpaceDE w:val="0"/>
        <w:autoSpaceDN w:val="0"/>
        <w:adjustRightInd w:val="0"/>
        <w:spacing w:before="100" w:beforeAutospacing="1" w:after="100" w:afterAutospacing="1" w:line="360" w:lineRule="auto"/>
        <w:jc w:val="both"/>
        <w:rPr>
          <w:rFonts w:ascii="Arial" w:hAnsi="Arial" w:cs="Arial"/>
          <w:b/>
          <w:bCs/>
          <w:sz w:val="24"/>
          <w:szCs w:val="24"/>
        </w:rPr>
      </w:pPr>
    </w:p>
    <w:p w:rsidR="00EC3DF7" w:rsidRPr="006D49C3" w:rsidRDefault="00EC3DF7" w:rsidP="00EC3DF7">
      <w:pPr>
        <w:autoSpaceDE w:val="0"/>
        <w:autoSpaceDN w:val="0"/>
        <w:adjustRightInd w:val="0"/>
        <w:spacing w:before="100" w:beforeAutospacing="1" w:after="100" w:afterAutospacing="1" w:line="360" w:lineRule="auto"/>
        <w:jc w:val="both"/>
        <w:rPr>
          <w:rFonts w:ascii="Arial" w:hAnsi="Arial" w:cs="Arial"/>
          <w:b/>
          <w:bCs/>
          <w:sz w:val="24"/>
          <w:szCs w:val="24"/>
        </w:rPr>
      </w:pPr>
      <w:r>
        <w:rPr>
          <w:rFonts w:ascii="Arial" w:hAnsi="Arial" w:cs="Arial"/>
          <w:b/>
          <w:bCs/>
          <w:sz w:val="24"/>
          <w:szCs w:val="24"/>
        </w:rPr>
        <w:t>PRIORITA 4</w:t>
      </w:r>
      <w:r w:rsidRPr="006D49C3">
        <w:rPr>
          <w:rFonts w:ascii="Arial" w:hAnsi="Arial" w:cs="Arial"/>
          <w:b/>
          <w:bCs/>
          <w:sz w:val="24"/>
          <w:szCs w:val="24"/>
        </w:rPr>
        <w:t xml:space="preserve"> – </w:t>
      </w:r>
      <w:r w:rsidR="00C534AE">
        <w:rPr>
          <w:rFonts w:ascii="Arial" w:hAnsi="Arial" w:cs="Arial"/>
          <w:b/>
          <w:bCs/>
          <w:sz w:val="24"/>
          <w:szCs w:val="24"/>
        </w:rPr>
        <w:t>Zajištění finanční stability SML</w:t>
      </w:r>
    </w:p>
    <w:p w:rsidR="00C534AE" w:rsidRDefault="00502FEF" w:rsidP="00C534AE">
      <w:pPr>
        <w:autoSpaceDE w:val="0"/>
        <w:autoSpaceDN w:val="0"/>
        <w:adjustRightInd w:val="0"/>
        <w:spacing w:before="100" w:beforeAutospacing="1" w:after="100" w:afterAutospacing="1" w:line="360" w:lineRule="auto"/>
        <w:jc w:val="both"/>
        <w:rPr>
          <w:rFonts w:ascii="Arial" w:hAnsi="Arial" w:cs="Arial"/>
          <w:sz w:val="24"/>
          <w:szCs w:val="24"/>
        </w:rPr>
      </w:pPr>
      <w:r w:rsidRPr="00502FEF">
        <w:rPr>
          <w:rFonts w:ascii="Arial" w:hAnsi="Arial" w:cs="Arial"/>
          <w:sz w:val="24"/>
          <w:szCs w:val="24"/>
        </w:rPr>
        <w:t xml:space="preserve">Dlouhodobé hodnocení města ukazuje, že </w:t>
      </w:r>
      <w:r w:rsidR="00FB5919">
        <w:rPr>
          <w:rFonts w:ascii="Arial" w:hAnsi="Arial" w:cs="Arial"/>
          <w:sz w:val="24"/>
          <w:szCs w:val="24"/>
        </w:rPr>
        <w:t>Statutární město Liberec</w:t>
      </w:r>
      <w:r w:rsidRPr="00502FEF">
        <w:rPr>
          <w:rFonts w:ascii="Arial" w:hAnsi="Arial" w:cs="Arial"/>
          <w:sz w:val="24"/>
          <w:szCs w:val="24"/>
        </w:rPr>
        <w:t xml:space="preserve"> má určité množství volných finančních prostředků na spolufinancování dotačních titulů státu i fondů </w:t>
      </w:r>
      <w:r w:rsidR="00FB5919">
        <w:rPr>
          <w:rFonts w:ascii="Arial" w:hAnsi="Arial" w:cs="Arial"/>
          <w:sz w:val="24"/>
          <w:szCs w:val="24"/>
        </w:rPr>
        <w:t>Evropské unie</w:t>
      </w:r>
      <w:r w:rsidRPr="00502FEF">
        <w:rPr>
          <w:rFonts w:ascii="Arial" w:hAnsi="Arial" w:cs="Arial"/>
          <w:sz w:val="24"/>
          <w:szCs w:val="24"/>
        </w:rPr>
        <w:t>, nicméně by při plánování dalších investičních akcí mělo být maximálně uvědomělé vzhledem k nutnosti vytvářet vysoké rezervy pro splacení vydaných komunálních dluhopisů v hodnotě 2 mld. Kč.</w:t>
      </w:r>
      <w:r w:rsidR="00FB5919">
        <w:rPr>
          <w:rFonts w:ascii="Arial" w:hAnsi="Arial" w:cs="Arial"/>
          <w:sz w:val="24"/>
          <w:szCs w:val="24"/>
        </w:rPr>
        <w:t xml:space="preserve"> </w:t>
      </w:r>
      <w:r w:rsidR="00465F44">
        <w:rPr>
          <w:rFonts w:ascii="Arial" w:hAnsi="Arial" w:cs="Arial"/>
          <w:sz w:val="24"/>
          <w:szCs w:val="24"/>
        </w:rPr>
        <w:t>Do roku 2020 počítá město s vytvářením roční rezervy ve výši 70 mil. Kč, což nevytvoří dostatečnou rezervu v roce 2025 pro splacení celého dluhopisu.</w:t>
      </w:r>
      <w:r w:rsidR="00472BA2">
        <w:rPr>
          <w:rFonts w:ascii="Arial" w:hAnsi="Arial" w:cs="Arial"/>
          <w:sz w:val="24"/>
          <w:szCs w:val="24"/>
        </w:rPr>
        <w:t xml:space="preserve"> </w:t>
      </w:r>
      <w:r w:rsidR="002C06E3">
        <w:rPr>
          <w:rFonts w:ascii="Arial" w:hAnsi="Arial" w:cs="Arial"/>
          <w:sz w:val="24"/>
          <w:szCs w:val="24"/>
        </w:rPr>
        <w:t xml:space="preserve">I z analytických podkladů vychází, že je nutné </w:t>
      </w:r>
      <w:r w:rsidR="00472BA2" w:rsidRPr="00472BA2">
        <w:rPr>
          <w:rFonts w:ascii="Arial" w:hAnsi="Arial" w:cs="Arial"/>
          <w:sz w:val="24"/>
          <w:szCs w:val="24"/>
        </w:rPr>
        <w:t>hledat úspory</w:t>
      </w:r>
      <w:r w:rsidR="002C06E3">
        <w:rPr>
          <w:rFonts w:ascii="Arial" w:hAnsi="Arial" w:cs="Arial"/>
          <w:sz w:val="24"/>
          <w:szCs w:val="24"/>
        </w:rPr>
        <w:t xml:space="preserve"> především</w:t>
      </w:r>
      <w:r w:rsidR="00472BA2" w:rsidRPr="00472BA2">
        <w:rPr>
          <w:rFonts w:ascii="Arial" w:hAnsi="Arial" w:cs="Arial"/>
          <w:sz w:val="24"/>
          <w:szCs w:val="24"/>
        </w:rPr>
        <w:t xml:space="preserve"> na výdajové straně rozpočtu. Jedná se zejména o snížení provozních výdajů.</w:t>
      </w:r>
      <w:r w:rsidR="00472BA2">
        <w:rPr>
          <w:rFonts w:ascii="Arial" w:hAnsi="Arial" w:cs="Arial"/>
          <w:sz w:val="24"/>
          <w:szCs w:val="24"/>
        </w:rPr>
        <w:t xml:space="preserve"> </w:t>
      </w:r>
      <w:r w:rsidR="00C534AE">
        <w:rPr>
          <w:rFonts w:ascii="Arial" w:hAnsi="Arial" w:cs="Arial"/>
          <w:sz w:val="24"/>
          <w:szCs w:val="24"/>
        </w:rPr>
        <w:t>Další doporučení je</w:t>
      </w:r>
      <w:r w:rsidR="00C534AE" w:rsidRPr="00C534AE">
        <w:rPr>
          <w:rFonts w:ascii="Arial" w:hAnsi="Arial" w:cs="Arial"/>
          <w:sz w:val="24"/>
          <w:szCs w:val="24"/>
        </w:rPr>
        <w:t xml:space="preserve"> zanalyzovat priority a potřebnost plánovaných akcí a méně prioritní akce přesunout do dalších let, až dojde k úplnému odeznění ekonomické krize a opětovnému růstu celého hospodářství. Město by mělo být maximálně obezřetné a snažit se především o hledání rezerv svého hospodaření. Zvláště opatrné by mělo být u investic, jejichž realizace vyvolává následné provozní výdaje. Též je vhodné upřednostnit investice s vyšším podílem dotací, a to zejména těch z</w:t>
      </w:r>
      <w:r w:rsidR="00494B1A">
        <w:rPr>
          <w:rFonts w:ascii="Arial" w:hAnsi="Arial" w:cs="Arial"/>
          <w:sz w:val="24"/>
          <w:szCs w:val="24"/>
        </w:rPr>
        <w:t> Evropské unie</w:t>
      </w:r>
      <w:r w:rsidR="00C534AE" w:rsidRPr="00C534AE">
        <w:rPr>
          <w:rFonts w:ascii="Arial" w:hAnsi="Arial" w:cs="Arial"/>
          <w:sz w:val="24"/>
          <w:szCs w:val="24"/>
        </w:rPr>
        <w:t>, neboť tato příležitost se pravděpodobně nebude opakovat.</w:t>
      </w:r>
      <w:r w:rsidR="00494B1A">
        <w:rPr>
          <w:rFonts w:ascii="Arial" w:hAnsi="Arial" w:cs="Arial"/>
          <w:sz w:val="24"/>
          <w:szCs w:val="24"/>
        </w:rPr>
        <w:t xml:space="preserve"> </w:t>
      </w:r>
      <w:r w:rsidR="00252393">
        <w:rPr>
          <w:rFonts w:ascii="Arial" w:hAnsi="Arial" w:cs="Arial"/>
          <w:sz w:val="24"/>
          <w:szCs w:val="24"/>
        </w:rPr>
        <w:t>Na profinancování těchto projektů je však nutné zajistit provozní úvěr, který by z</w:t>
      </w:r>
      <w:r w:rsidR="000A203A">
        <w:rPr>
          <w:rFonts w:ascii="Arial" w:hAnsi="Arial" w:cs="Arial"/>
          <w:sz w:val="24"/>
          <w:szCs w:val="24"/>
        </w:rPr>
        <w:t>a</w:t>
      </w:r>
      <w:r w:rsidR="00252393">
        <w:rPr>
          <w:rFonts w:ascii="Arial" w:hAnsi="Arial" w:cs="Arial"/>
          <w:sz w:val="24"/>
          <w:szCs w:val="24"/>
        </w:rPr>
        <w:t>jistil profinancování těchto projektů a neohrožoval celkovou likviditu SML.</w:t>
      </w:r>
      <w:r w:rsidR="00C2685D">
        <w:rPr>
          <w:rFonts w:ascii="Arial" w:hAnsi="Arial" w:cs="Arial"/>
          <w:sz w:val="24"/>
          <w:szCs w:val="24"/>
        </w:rPr>
        <w:t xml:space="preserve"> Pro zajištění kapitálových příjmů na realizaci projektů a zajištění finančních zdrojů pro veřejné služby může pomoct prodej majetku nebo </w:t>
      </w:r>
      <w:r w:rsidR="00B62DFB">
        <w:rPr>
          <w:rFonts w:ascii="Arial" w:hAnsi="Arial" w:cs="Arial"/>
          <w:sz w:val="24"/>
          <w:szCs w:val="24"/>
        </w:rPr>
        <w:t>podílů ve společnostech</w:t>
      </w:r>
      <w:r w:rsidR="00C2685D">
        <w:rPr>
          <w:rFonts w:ascii="Arial" w:hAnsi="Arial" w:cs="Arial"/>
          <w:sz w:val="24"/>
          <w:szCs w:val="24"/>
        </w:rPr>
        <w:t xml:space="preserve">. </w:t>
      </w:r>
      <w:r w:rsidR="00570E5F">
        <w:rPr>
          <w:rFonts w:ascii="Arial" w:hAnsi="Arial" w:cs="Arial"/>
          <w:sz w:val="24"/>
          <w:szCs w:val="24"/>
        </w:rPr>
        <w:t>SML zvažuje v současné době prodej letiště a prodej</w:t>
      </w:r>
      <w:r w:rsidR="00924542">
        <w:rPr>
          <w:rFonts w:ascii="Arial" w:hAnsi="Arial" w:cs="Arial"/>
          <w:sz w:val="24"/>
          <w:szCs w:val="24"/>
        </w:rPr>
        <w:t xml:space="preserve"> části společnosti zajišťující</w:t>
      </w:r>
      <w:r w:rsidR="00570E5F">
        <w:rPr>
          <w:rFonts w:ascii="Arial" w:hAnsi="Arial" w:cs="Arial"/>
          <w:sz w:val="24"/>
          <w:szCs w:val="24"/>
        </w:rPr>
        <w:t xml:space="preserve"> technick</w:t>
      </w:r>
      <w:r w:rsidR="00924542">
        <w:rPr>
          <w:rFonts w:ascii="Arial" w:hAnsi="Arial" w:cs="Arial"/>
          <w:sz w:val="24"/>
          <w:szCs w:val="24"/>
        </w:rPr>
        <w:t>é</w:t>
      </w:r>
      <w:r w:rsidR="00570E5F">
        <w:rPr>
          <w:rFonts w:ascii="Arial" w:hAnsi="Arial" w:cs="Arial"/>
          <w:sz w:val="24"/>
          <w:szCs w:val="24"/>
        </w:rPr>
        <w:t xml:space="preserve"> služb</w:t>
      </w:r>
      <w:r w:rsidR="00924542">
        <w:rPr>
          <w:rFonts w:ascii="Arial" w:hAnsi="Arial" w:cs="Arial"/>
          <w:sz w:val="24"/>
          <w:szCs w:val="24"/>
        </w:rPr>
        <w:t>y</w:t>
      </w:r>
      <w:r w:rsidR="00570E5F">
        <w:rPr>
          <w:rFonts w:ascii="Arial" w:hAnsi="Arial" w:cs="Arial"/>
          <w:sz w:val="24"/>
          <w:szCs w:val="24"/>
        </w:rPr>
        <w:t xml:space="preserve">. </w:t>
      </w:r>
      <w:r w:rsidR="00646C23">
        <w:rPr>
          <w:rFonts w:ascii="Arial" w:hAnsi="Arial" w:cs="Arial"/>
          <w:sz w:val="24"/>
          <w:szCs w:val="24"/>
        </w:rPr>
        <w:t>Realizace tohoto prodeje může mít kromě finančních aspektů i celospolečenský význam, neboť prodejem letiště může dojít ke vstupu strategického partnera, který zajistí nová pracovní místa a v případě akciové společnosti Technické služby Liberce, a.s. to zase mohou být investice do technického vybavení, které je již v současné době částečně zastaralé.</w:t>
      </w:r>
    </w:p>
    <w:p w:rsidR="0036220C" w:rsidRDefault="0036220C" w:rsidP="00C534AE">
      <w:pPr>
        <w:autoSpaceDE w:val="0"/>
        <w:autoSpaceDN w:val="0"/>
        <w:adjustRightInd w:val="0"/>
        <w:spacing w:before="100" w:beforeAutospacing="1" w:after="100" w:afterAutospacing="1" w:line="360" w:lineRule="auto"/>
        <w:jc w:val="both"/>
        <w:rPr>
          <w:rFonts w:ascii="Arial" w:hAnsi="Arial" w:cs="Arial"/>
          <w:sz w:val="24"/>
          <w:szCs w:val="24"/>
        </w:rPr>
      </w:pPr>
    </w:p>
    <w:p w:rsidR="00B4144C" w:rsidRPr="00F30169" w:rsidRDefault="00B4144C" w:rsidP="00B6766E">
      <w:pPr>
        <w:pStyle w:val="Odstavecseseznamem"/>
        <w:numPr>
          <w:ilvl w:val="0"/>
          <w:numId w:val="14"/>
        </w:numPr>
        <w:autoSpaceDE w:val="0"/>
        <w:autoSpaceDN w:val="0"/>
        <w:adjustRightInd w:val="0"/>
        <w:spacing w:before="100" w:beforeAutospacing="1" w:after="100" w:afterAutospacing="1" w:line="360" w:lineRule="auto"/>
        <w:ind w:left="714" w:hanging="357"/>
        <w:jc w:val="both"/>
        <w:outlineLvl w:val="1"/>
        <w:rPr>
          <w:rFonts w:ascii="Arial" w:hAnsi="Arial" w:cs="Arial"/>
          <w:b/>
          <w:sz w:val="28"/>
          <w:szCs w:val="28"/>
        </w:rPr>
      </w:pPr>
      <w:bookmarkStart w:id="208" w:name="_Toc357331491"/>
      <w:bookmarkStart w:id="209" w:name="_Toc357331701"/>
      <w:bookmarkStart w:id="210" w:name="_Toc357332022"/>
      <w:bookmarkStart w:id="211" w:name="_Toc357332154"/>
      <w:r>
        <w:rPr>
          <w:rFonts w:ascii="Arial" w:hAnsi="Arial" w:cs="Arial"/>
          <w:b/>
          <w:sz w:val="28"/>
          <w:szCs w:val="28"/>
        </w:rPr>
        <w:t>Krizové řízení a bezpečnost města</w:t>
      </w:r>
      <w:bookmarkEnd w:id="208"/>
      <w:bookmarkEnd w:id="209"/>
      <w:bookmarkEnd w:id="210"/>
      <w:bookmarkEnd w:id="211"/>
      <w:r>
        <w:rPr>
          <w:rFonts w:ascii="Arial" w:hAnsi="Arial" w:cs="Arial"/>
          <w:b/>
          <w:sz w:val="28"/>
          <w:szCs w:val="28"/>
        </w:rPr>
        <w:t xml:space="preserve"> </w:t>
      </w:r>
    </w:p>
    <w:p w:rsidR="00B4144C" w:rsidRDefault="007B19E9" w:rsidP="00C534AE">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Zajistit bezpečnost svých občanů patří mezi nejdůležitější priority města. </w:t>
      </w:r>
      <w:r w:rsidR="006744E5">
        <w:rPr>
          <w:rFonts w:ascii="Arial" w:hAnsi="Arial" w:cs="Arial"/>
          <w:sz w:val="24"/>
          <w:szCs w:val="24"/>
        </w:rPr>
        <w:t>Mezi hlavní rizika, která občany ohrožují</w:t>
      </w:r>
      <w:r w:rsidR="00247998">
        <w:rPr>
          <w:rFonts w:ascii="Arial" w:hAnsi="Arial" w:cs="Arial"/>
          <w:sz w:val="24"/>
          <w:szCs w:val="24"/>
        </w:rPr>
        <w:t>,</w:t>
      </w:r>
      <w:r w:rsidR="006744E5">
        <w:rPr>
          <w:rFonts w:ascii="Arial" w:hAnsi="Arial" w:cs="Arial"/>
          <w:sz w:val="24"/>
          <w:szCs w:val="24"/>
        </w:rPr>
        <w:t xml:space="preserve"> jsou nenadálé </w:t>
      </w:r>
      <w:r w:rsidR="005F3348">
        <w:rPr>
          <w:rFonts w:ascii="Arial" w:hAnsi="Arial" w:cs="Arial"/>
          <w:sz w:val="24"/>
          <w:szCs w:val="24"/>
        </w:rPr>
        <w:t xml:space="preserve">přírodní katastrofy, požáry, </w:t>
      </w:r>
      <w:r w:rsidR="00247998">
        <w:rPr>
          <w:rFonts w:ascii="Arial" w:hAnsi="Arial" w:cs="Arial"/>
          <w:sz w:val="24"/>
          <w:szCs w:val="24"/>
        </w:rPr>
        <w:t>epidemie</w:t>
      </w:r>
      <w:r w:rsidR="005F3348">
        <w:rPr>
          <w:rFonts w:ascii="Arial" w:hAnsi="Arial" w:cs="Arial"/>
          <w:sz w:val="24"/>
          <w:szCs w:val="24"/>
        </w:rPr>
        <w:t xml:space="preserve">, </w:t>
      </w:r>
      <w:r w:rsidR="00247998">
        <w:rPr>
          <w:rFonts w:ascii="Arial" w:hAnsi="Arial" w:cs="Arial"/>
          <w:sz w:val="24"/>
          <w:szCs w:val="24"/>
        </w:rPr>
        <w:t>hrozba terorismu</w:t>
      </w:r>
      <w:r w:rsidR="005F3348">
        <w:rPr>
          <w:rFonts w:ascii="Arial" w:hAnsi="Arial" w:cs="Arial"/>
          <w:sz w:val="24"/>
          <w:szCs w:val="24"/>
        </w:rPr>
        <w:t xml:space="preserve">, nebo </w:t>
      </w:r>
      <w:r w:rsidR="00103E53">
        <w:rPr>
          <w:rFonts w:ascii="Arial" w:hAnsi="Arial" w:cs="Arial"/>
          <w:sz w:val="24"/>
          <w:szCs w:val="24"/>
        </w:rPr>
        <w:t xml:space="preserve">protizákonné chování jiných spoluobčanů, které taktéž narušuje nejen bezpečnost, ale i svobodu jednotlivců i celých skupin. </w:t>
      </w:r>
      <w:r w:rsidR="00BB6874">
        <w:rPr>
          <w:rFonts w:ascii="Arial" w:hAnsi="Arial" w:cs="Arial"/>
          <w:sz w:val="24"/>
          <w:szCs w:val="24"/>
        </w:rPr>
        <w:t>V oblasti krizového řízení byly zjištěny hlavně problémy protipovodňové ochrany, proto tuto prior</w:t>
      </w:r>
      <w:r w:rsidR="00096B1A">
        <w:rPr>
          <w:rFonts w:ascii="Arial" w:hAnsi="Arial" w:cs="Arial"/>
          <w:sz w:val="24"/>
          <w:szCs w:val="24"/>
        </w:rPr>
        <w:t>itu považujeme za zcela zásadní.</w:t>
      </w:r>
      <w:r w:rsidR="00BB6874">
        <w:rPr>
          <w:rFonts w:ascii="Arial" w:hAnsi="Arial" w:cs="Arial"/>
          <w:sz w:val="24"/>
          <w:szCs w:val="24"/>
        </w:rPr>
        <w:t xml:space="preserve"> </w:t>
      </w:r>
      <w:r w:rsidR="00096B1A">
        <w:rPr>
          <w:rFonts w:ascii="Arial" w:hAnsi="Arial" w:cs="Arial"/>
          <w:sz w:val="24"/>
          <w:szCs w:val="24"/>
        </w:rPr>
        <w:t>V</w:t>
      </w:r>
      <w:r w:rsidR="00BB6874">
        <w:rPr>
          <w:rFonts w:ascii="Arial" w:hAnsi="Arial" w:cs="Arial"/>
          <w:sz w:val="24"/>
          <w:szCs w:val="24"/>
        </w:rPr>
        <w:t> budoucím období ale SML spolu s dalšími složkami IZS nesmí zapomenout na ostatní nebezpečí a běžnou ochranu veřejného pořádku.</w:t>
      </w:r>
    </w:p>
    <w:p w:rsidR="00BB6874" w:rsidRDefault="00BB6874" w:rsidP="00BB6874">
      <w:pPr>
        <w:autoSpaceDE w:val="0"/>
        <w:autoSpaceDN w:val="0"/>
        <w:adjustRightInd w:val="0"/>
        <w:spacing w:before="100" w:beforeAutospacing="1" w:after="100" w:afterAutospacing="1" w:line="360" w:lineRule="auto"/>
        <w:jc w:val="both"/>
        <w:rPr>
          <w:rFonts w:ascii="Arial" w:hAnsi="Arial" w:cs="Arial"/>
          <w:b/>
          <w:bCs/>
          <w:sz w:val="24"/>
          <w:szCs w:val="24"/>
        </w:rPr>
      </w:pPr>
    </w:p>
    <w:p w:rsidR="00BB6874" w:rsidRPr="00BB6874" w:rsidRDefault="00BB6874" w:rsidP="00BB6874">
      <w:pPr>
        <w:autoSpaceDE w:val="0"/>
        <w:autoSpaceDN w:val="0"/>
        <w:adjustRightInd w:val="0"/>
        <w:spacing w:before="100" w:beforeAutospacing="1" w:after="100" w:afterAutospacing="1" w:line="360" w:lineRule="auto"/>
        <w:jc w:val="both"/>
        <w:rPr>
          <w:rFonts w:ascii="Arial" w:hAnsi="Arial" w:cs="Arial"/>
          <w:b/>
          <w:bCs/>
          <w:sz w:val="24"/>
          <w:szCs w:val="24"/>
        </w:rPr>
      </w:pPr>
      <w:r w:rsidRPr="00BB6874">
        <w:rPr>
          <w:rFonts w:ascii="Arial" w:hAnsi="Arial" w:cs="Arial"/>
          <w:b/>
          <w:bCs/>
          <w:sz w:val="24"/>
          <w:szCs w:val="24"/>
        </w:rPr>
        <w:t xml:space="preserve">PRIORITA </w:t>
      </w:r>
      <w:r>
        <w:rPr>
          <w:rFonts w:ascii="Arial" w:hAnsi="Arial" w:cs="Arial"/>
          <w:b/>
          <w:bCs/>
          <w:sz w:val="24"/>
          <w:szCs w:val="24"/>
        </w:rPr>
        <w:t>1</w:t>
      </w:r>
      <w:r w:rsidRPr="00BB6874">
        <w:rPr>
          <w:rFonts w:ascii="Arial" w:hAnsi="Arial" w:cs="Arial"/>
          <w:b/>
          <w:bCs/>
          <w:sz w:val="24"/>
          <w:szCs w:val="24"/>
        </w:rPr>
        <w:t xml:space="preserve"> – </w:t>
      </w:r>
      <w:r>
        <w:rPr>
          <w:rFonts w:ascii="Arial" w:hAnsi="Arial" w:cs="Arial"/>
          <w:b/>
          <w:bCs/>
          <w:sz w:val="24"/>
          <w:szCs w:val="24"/>
        </w:rPr>
        <w:t>Protipovodňová ochrana</w:t>
      </w:r>
    </w:p>
    <w:p w:rsidR="004236AF" w:rsidRPr="002D03D4" w:rsidRDefault="00B47CEE" w:rsidP="006521C7">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Návrh těchto opatření vychází z aktualizovaných údajů SEA a z aktualizace územního plánu města.</w:t>
      </w:r>
      <w:r w:rsidR="006521C7">
        <w:rPr>
          <w:rFonts w:ascii="Arial" w:hAnsi="Arial" w:cs="Arial"/>
          <w:sz w:val="24"/>
          <w:szCs w:val="24"/>
        </w:rPr>
        <w:t xml:space="preserve"> </w:t>
      </w:r>
      <w:r w:rsidR="00176C91">
        <w:rPr>
          <w:rFonts w:ascii="Arial" w:hAnsi="Arial" w:cs="Arial"/>
          <w:sz w:val="24"/>
          <w:szCs w:val="24"/>
        </w:rPr>
        <w:t>V</w:t>
      </w:r>
      <w:r w:rsidR="006521C7" w:rsidRPr="006521C7">
        <w:rPr>
          <w:rFonts w:ascii="Arial" w:hAnsi="Arial" w:cs="Arial"/>
          <w:sz w:val="24"/>
          <w:szCs w:val="24"/>
        </w:rPr>
        <w:t>yžaduje co nejširší spol</w:t>
      </w:r>
      <w:r w:rsidR="006521C7">
        <w:rPr>
          <w:rFonts w:ascii="Arial" w:hAnsi="Arial" w:cs="Arial"/>
          <w:sz w:val="24"/>
          <w:szCs w:val="24"/>
        </w:rPr>
        <w:t xml:space="preserve">upráci se správci toků a hlavně </w:t>
      </w:r>
      <w:r w:rsidR="006521C7" w:rsidRPr="006521C7">
        <w:rPr>
          <w:rFonts w:ascii="Arial" w:hAnsi="Arial" w:cs="Arial"/>
          <w:sz w:val="24"/>
          <w:szCs w:val="24"/>
        </w:rPr>
        <w:t>se starosty</w:t>
      </w:r>
      <w:r w:rsidR="00176C91">
        <w:rPr>
          <w:rFonts w:ascii="Arial" w:hAnsi="Arial" w:cs="Arial"/>
          <w:sz w:val="24"/>
          <w:szCs w:val="24"/>
        </w:rPr>
        <w:t xml:space="preserve"> okolních</w:t>
      </w:r>
      <w:r w:rsidR="006521C7" w:rsidRPr="006521C7">
        <w:rPr>
          <w:rFonts w:ascii="Arial" w:hAnsi="Arial" w:cs="Arial"/>
          <w:sz w:val="24"/>
          <w:szCs w:val="24"/>
        </w:rPr>
        <w:t xml:space="preserve"> obcí, které jsou ohroženy povodněmi</w:t>
      </w:r>
      <w:r w:rsidR="00176C91">
        <w:rPr>
          <w:rFonts w:ascii="Arial" w:hAnsi="Arial" w:cs="Arial"/>
          <w:sz w:val="24"/>
          <w:szCs w:val="24"/>
        </w:rPr>
        <w:t xml:space="preserve"> i s Libereckým krajem</w:t>
      </w:r>
      <w:r w:rsidR="006521C7">
        <w:rPr>
          <w:rFonts w:ascii="Arial" w:hAnsi="Arial" w:cs="Arial"/>
          <w:sz w:val="24"/>
          <w:szCs w:val="24"/>
        </w:rPr>
        <w:t xml:space="preserve">. </w:t>
      </w:r>
      <w:r w:rsidR="00B55EC9">
        <w:rPr>
          <w:rFonts w:ascii="Arial" w:hAnsi="Arial" w:cs="Arial"/>
          <w:sz w:val="24"/>
          <w:szCs w:val="24"/>
        </w:rPr>
        <w:t>Velmi je v současné době ohroženo centrum města.</w:t>
      </w:r>
      <w:r>
        <w:rPr>
          <w:rFonts w:ascii="Arial" w:hAnsi="Arial" w:cs="Arial"/>
          <w:sz w:val="24"/>
          <w:szCs w:val="24"/>
        </w:rPr>
        <w:t xml:space="preserve"> </w:t>
      </w:r>
      <w:r w:rsidR="00E01330" w:rsidRPr="002D03D4">
        <w:rPr>
          <w:rFonts w:ascii="Arial" w:hAnsi="Arial" w:cs="Arial"/>
          <w:sz w:val="24"/>
          <w:szCs w:val="24"/>
        </w:rPr>
        <w:t>Při průlomov</w:t>
      </w:r>
      <w:r w:rsidR="002D03D4" w:rsidRPr="002D03D4">
        <w:rPr>
          <w:rFonts w:ascii="Arial" w:hAnsi="Arial" w:cs="Arial"/>
          <w:sz w:val="24"/>
          <w:szCs w:val="24"/>
        </w:rPr>
        <w:t>é</w:t>
      </w:r>
      <w:r w:rsidR="00E01330" w:rsidRPr="002D03D4">
        <w:rPr>
          <w:rFonts w:ascii="Arial" w:hAnsi="Arial" w:cs="Arial"/>
          <w:sz w:val="24"/>
          <w:szCs w:val="24"/>
        </w:rPr>
        <w:t xml:space="preserve"> vlně vznikl</w:t>
      </w:r>
      <w:r w:rsidR="002D03D4" w:rsidRPr="002D03D4">
        <w:rPr>
          <w:rFonts w:ascii="Arial" w:hAnsi="Arial" w:cs="Arial"/>
          <w:sz w:val="24"/>
          <w:szCs w:val="24"/>
        </w:rPr>
        <w:t>é</w:t>
      </w:r>
      <w:r w:rsidR="00E01330" w:rsidRPr="002D03D4">
        <w:rPr>
          <w:rFonts w:ascii="Arial" w:hAnsi="Arial" w:cs="Arial"/>
          <w:sz w:val="24"/>
          <w:szCs w:val="24"/>
        </w:rPr>
        <w:t xml:space="preserve"> porušen</w:t>
      </w:r>
      <w:r w:rsidR="002D03D4" w:rsidRPr="002D03D4">
        <w:rPr>
          <w:rFonts w:ascii="Arial" w:hAnsi="Arial" w:cs="Arial"/>
          <w:sz w:val="24"/>
          <w:szCs w:val="24"/>
        </w:rPr>
        <w:t>í</w:t>
      </w:r>
      <w:r w:rsidR="00E01330" w:rsidRPr="002D03D4">
        <w:rPr>
          <w:rFonts w:ascii="Arial" w:hAnsi="Arial" w:cs="Arial"/>
          <w:sz w:val="24"/>
          <w:szCs w:val="24"/>
        </w:rPr>
        <w:t>m hr</w:t>
      </w:r>
      <w:r w:rsidR="002D03D4">
        <w:rPr>
          <w:rFonts w:ascii="Arial" w:hAnsi="Arial" w:cs="Arial"/>
          <w:sz w:val="24"/>
          <w:szCs w:val="24"/>
        </w:rPr>
        <w:t>á</w:t>
      </w:r>
      <w:r w:rsidR="00E01330" w:rsidRPr="002D03D4">
        <w:rPr>
          <w:rFonts w:ascii="Arial" w:hAnsi="Arial" w:cs="Arial"/>
          <w:sz w:val="24"/>
          <w:szCs w:val="24"/>
        </w:rPr>
        <w:t>ze vodn</w:t>
      </w:r>
      <w:r w:rsidR="002D03D4">
        <w:rPr>
          <w:rFonts w:ascii="Arial" w:hAnsi="Arial" w:cs="Arial"/>
          <w:sz w:val="24"/>
          <w:szCs w:val="24"/>
        </w:rPr>
        <w:t>í</w:t>
      </w:r>
      <w:r w:rsidR="00E01330" w:rsidRPr="002D03D4">
        <w:rPr>
          <w:rFonts w:ascii="Arial" w:hAnsi="Arial" w:cs="Arial"/>
          <w:sz w:val="24"/>
          <w:szCs w:val="24"/>
        </w:rPr>
        <w:t>ch děl situovan</w:t>
      </w:r>
      <w:r w:rsidR="002D03D4">
        <w:rPr>
          <w:rFonts w:ascii="Arial" w:hAnsi="Arial" w:cs="Arial"/>
          <w:sz w:val="24"/>
          <w:szCs w:val="24"/>
        </w:rPr>
        <w:t>ý</w:t>
      </w:r>
      <w:r w:rsidR="00E01330" w:rsidRPr="002D03D4">
        <w:rPr>
          <w:rFonts w:ascii="Arial" w:hAnsi="Arial" w:cs="Arial"/>
          <w:sz w:val="24"/>
          <w:szCs w:val="24"/>
        </w:rPr>
        <w:t>ch v řešen</w:t>
      </w:r>
      <w:r w:rsidR="002D03D4">
        <w:rPr>
          <w:rFonts w:ascii="Arial" w:hAnsi="Arial" w:cs="Arial"/>
          <w:sz w:val="24"/>
          <w:szCs w:val="24"/>
        </w:rPr>
        <w:t>é</w:t>
      </w:r>
      <w:r w:rsidR="00E01330" w:rsidRPr="002D03D4">
        <w:rPr>
          <w:rFonts w:ascii="Arial" w:hAnsi="Arial" w:cs="Arial"/>
          <w:sz w:val="24"/>
          <w:szCs w:val="24"/>
        </w:rPr>
        <w:t xml:space="preserve">m </w:t>
      </w:r>
      <w:r w:rsidR="002D03D4">
        <w:rPr>
          <w:rFonts w:ascii="Arial" w:hAnsi="Arial" w:cs="Arial"/>
          <w:sz w:val="24"/>
          <w:szCs w:val="24"/>
        </w:rPr>
        <w:t>ú</w:t>
      </w:r>
      <w:r w:rsidR="00E01330" w:rsidRPr="002D03D4">
        <w:rPr>
          <w:rFonts w:ascii="Arial" w:hAnsi="Arial" w:cs="Arial"/>
          <w:sz w:val="24"/>
          <w:szCs w:val="24"/>
        </w:rPr>
        <w:t>zem</w:t>
      </w:r>
      <w:r w:rsidR="002D03D4">
        <w:rPr>
          <w:rFonts w:ascii="Arial" w:hAnsi="Arial" w:cs="Arial"/>
          <w:sz w:val="24"/>
          <w:szCs w:val="24"/>
        </w:rPr>
        <w:t xml:space="preserve">í </w:t>
      </w:r>
      <w:r w:rsidR="00E01330" w:rsidRPr="002D03D4">
        <w:rPr>
          <w:rFonts w:ascii="Arial" w:hAnsi="Arial" w:cs="Arial"/>
          <w:sz w:val="24"/>
          <w:szCs w:val="24"/>
        </w:rPr>
        <w:t>(VD Harcov) i mimo řešen</w:t>
      </w:r>
      <w:r w:rsidR="002D03D4">
        <w:rPr>
          <w:rFonts w:ascii="Arial" w:hAnsi="Arial" w:cs="Arial"/>
          <w:sz w:val="24"/>
          <w:szCs w:val="24"/>
        </w:rPr>
        <w:t>é</w:t>
      </w:r>
      <w:r w:rsidR="00E01330" w:rsidRPr="002D03D4">
        <w:rPr>
          <w:rFonts w:ascii="Arial" w:hAnsi="Arial" w:cs="Arial"/>
          <w:sz w:val="24"/>
          <w:szCs w:val="24"/>
        </w:rPr>
        <w:t xml:space="preserve"> </w:t>
      </w:r>
      <w:r w:rsidR="002D03D4">
        <w:rPr>
          <w:rFonts w:ascii="Arial" w:hAnsi="Arial" w:cs="Arial"/>
          <w:sz w:val="24"/>
          <w:szCs w:val="24"/>
        </w:rPr>
        <w:t>ú</w:t>
      </w:r>
      <w:r w:rsidR="00E01330" w:rsidRPr="002D03D4">
        <w:rPr>
          <w:rFonts w:ascii="Arial" w:hAnsi="Arial" w:cs="Arial"/>
          <w:sz w:val="24"/>
          <w:szCs w:val="24"/>
        </w:rPr>
        <w:t>zem</w:t>
      </w:r>
      <w:r w:rsidR="002D03D4">
        <w:rPr>
          <w:rFonts w:ascii="Arial" w:hAnsi="Arial" w:cs="Arial"/>
          <w:sz w:val="24"/>
          <w:szCs w:val="24"/>
        </w:rPr>
        <w:t>í</w:t>
      </w:r>
      <w:r w:rsidR="00E01330" w:rsidRPr="002D03D4">
        <w:rPr>
          <w:rFonts w:ascii="Arial" w:hAnsi="Arial" w:cs="Arial"/>
          <w:sz w:val="24"/>
          <w:szCs w:val="24"/>
        </w:rPr>
        <w:t xml:space="preserve"> města na Lužick</w:t>
      </w:r>
      <w:r w:rsidR="002D03D4">
        <w:rPr>
          <w:rFonts w:ascii="Arial" w:hAnsi="Arial" w:cs="Arial"/>
          <w:sz w:val="24"/>
          <w:szCs w:val="24"/>
        </w:rPr>
        <w:t>é</w:t>
      </w:r>
      <w:r w:rsidR="00E01330" w:rsidRPr="002D03D4">
        <w:rPr>
          <w:rFonts w:ascii="Arial" w:hAnsi="Arial" w:cs="Arial"/>
          <w:sz w:val="24"/>
          <w:szCs w:val="24"/>
        </w:rPr>
        <w:t xml:space="preserve"> a Čern</w:t>
      </w:r>
      <w:r w:rsidR="002D03D4">
        <w:rPr>
          <w:rFonts w:ascii="Arial" w:hAnsi="Arial" w:cs="Arial"/>
          <w:sz w:val="24"/>
          <w:szCs w:val="24"/>
        </w:rPr>
        <w:t>é</w:t>
      </w:r>
      <w:r w:rsidR="00E01330" w:rsidRPr="002D03D4">
        <w:rPr>
          <w:rFonts w:ascii="Arial" w:hAnsi="Arial" w:cs="Arial"/>
          <w:sz w:val="24"/>
          <w:szCs w:val="24"/>
        </w:rPr>
        <w:t xml:space="preserve"> Nise a jejich př</w:t>
      </w:r>
      <w:r w:rsidR="002D03D4">
        <w:rPr>
          <w:rFonts w:ascii="Arial" w:hAnsi="Arial" w:cs="Arial"/>
          <w:sz w:val="24"/>
          <w:szCs w:val="24"/>
        </w:rPr>
        <w:t xml:space="preserve">ítocích (VD </w:t>
      </w:r>
      <w:r w:rsidR="00E01330" w:rsidRPr="002D03D4">
        <w:rPr>
          <w:rFonts w:ascii="Arial" w:hAnsi="Arial" w:cs="Arial"/>
          <w:sz w:val="24"/>
          <w:szCs w:val="24"/>
        </w:rPr>
        <w:t>Mšeno Jablonec nad Nisou, VD Bedřichov) dojde k mimoř</w:t>
      </w:r>
      <w:r w:rsidR="002D03D4">
        <w:rPr>
          <w:rFonts w:ascii="Arial" w:hAnsi="Arial" w:cs="Arial"/>
          <w:sz w:val="24"/>
          <w:szCs w:val="24"/>
        </w:rPr>
        <w:t>á</w:t>
      </w:r>
      <w:r w:rsidR="00E01330" w:rsidRPr="002D03D4">
        <w:rPr>
          <w:rFonts w:ascii="Arial" w:hAnsi="Arial" w:cs="Arial"/>
          <w:sz w:val="24"/>
          <w:szCs w:val="24"/>
        </w:rPr>
        <w:t>dn</w:t>
      </w:r>
      <w:r w:rsidR="002D03D4">
        <w:rPr>
          <w:rFonts w:ascii="Arial" w:hAnsi="Arial" w:cs="Arial"/>
          <w:sz w:val="24"/>
          <w:szCs w:val="24"/>
        </w:rPr>
        <w:t>é</w:t>
      </w:r>
      <w:r w:rsidR="00E01330" w:rsidRPr="002D03D4">
        <w:rPr>
          <w:rFonts w:ascii="Arial" w:hAnsi="Arial" w:cs="Arial"/>
          <w:sz w:val="24"/>
          <w:szCs w:val="24"/>
        </w:rPr>
        <w:t xml:space="preserve"> ud</w:t>
      </w:r>
      <w:r w:rsidR="002D03D4">
        <w:rPr>
          <w:rFonts w:ascii="Arial" w:hAnsi="Arial" w:cs="Arial"/>
          <w:sz w:val="24"/>
          <w:szCs w:val="24"/>
        </w:rPr>
        <w:t xml:space="preserve">álosti (až IV. stupně) i </w:t>
      </w:r>
      <w:r w:rsidR="00E01330" w:rsidRPr="002D03D4">
        <w:rPr>
          <w:rFonts w:ascii="Arial" w:hAnsi="Arial" w:cs="Arial"/>
          <w:sz w:val="24"/>
          <w:szCs w:val="24"/>
        </w:rPr>
        <w:t>v zastavěn</w:t>
      </w:r>
      <w:r w:rsidR="002D03D4">
        <w:rPr>
          <w:rFonts w:ascii="Arial" w:hAnsi="Arial" w:cs="Arial"/>
          <w:sz w:val="24"/>
          <w:szCs w:val="24"/>
        </w:rPr>
        <w:t>é</w:t>
      </w:r>
      <w:r w:rsidR="00E01330" w:rsidRPr="002D03D4">
        <w:rPr>
          <w:rFonts w:ascii="Arial" w:hAnsi="Arial" w:cs="Arial"/>
          <w:sz w:val="24"/>
          <w:szCs w:val="24"/>
        </w:rPr>
        <w:t xml:space="preserve">m </w:t>
      </w:r>
      <w:r w:rsidR="002D03D4">
        <w:rPr>
          <w:rFonts w:ascii="Arial" w:hAnsi="Arial" w:cs="Arial"/>
          <w:sz w:val="24"/>
          <w:szCs w:val="24"/>
        </w:rPr>
        <w:t>ú</w:t>
      </w:r>
      <w:r w:rsidR="00E01330" w:rsidRPr="002D03D4">
        <w:rPr>
          <w:rFonts w:ascii="Arial" w:hAnsi="Arial" w:cs="Arial"/>
          <w:sz w:val="24"/>
          <w:szCs w:val="24"/>
        </w:rPr>
        <w:t>zem</w:t>
      </w:r>
      <w:r w:rsidR="002D03D4">
        <w:rPr>
          <w:rFonts w:ascii="Arial" w:hAnsi="Arial" w:cs="Arial"/>
          <w:sz w:val="24"/>
          <w:szCs w:val="24"/>
        </w:rPr>
        <w:t>í</w:t>
      </w:r>
      <w:r w:rsidR="00E01330" w:rsidRPr="002D03D4">
        <w:rPr>
          <w:rFonts w:ascii="Arial" w:hAnsi="Arial" w:cs="Arial"/>
          <w:sz w:val="24"/>
          <w:szCs w:val="24"/>
        </w:rPr>
        <w:t xml:space="preserve"> města Liberce. M</w:t>
      </w:r>
      <w:r w:rsidR="002D03D4">
        <w:rPr>
          <w:rFonts w:ascii="Arial" w:hAnsi="Arial" w:cs="Arial"/>
          <w:sz w:val="24"/>
          <w:szCs w:val="24"/>
        </w:rPr>
        <w:t>í</w:t>
      </w:r>
      <w:r w:rsidR="00E01330" w:rsidRPr="002D03D4">
        <w:rPr>
          <w:rFonts w:ascii="Arial" w:hAnsi="Arial" w:cs="Arial"/>
          <w:sz w:val="24"/>
          <w:szCs w:val="24"/>
        </w:rPr>
        <w:t>sta, stavby a objekty přilehl</w:t>
      </w:r>
      <w:r w:rsidR="002D03D4">
        <w:rPr>
          <w:rFonts w:ascii="Arial" w:hAnsi="Arial" w:cs="Arial"/>
          <w:sz w:val="24"/>
          <w:szCs w:val="24"/>
        </w:rPr>
        <w:t>é</w:t>
      </w:r>
      <w:r w:rsidR="00E01330" w:rsidRPr="002D03D4">
        <w:rPr>
          <w:rFonts w:ascii="Arial" w:hAnsi="Arial" w:cs="Arial"/>
          <w:sz w:val="24"/>
          <w:szCs w:val="24"/>
        </w:rPr>
        <w:t xml:space="preserve"> k toku, ohrožen</w:t>
      </w:r>
      <w:r w:rsidR="002D03D4">
        <w:rPr>
          <w:rFonts w:ascii="Arial" w:hAnsi="Arial" w:cs="Arial"/>
          <w:sz w:val="24"/>
          <w:szCs w:val="24"/>
        </w:rPr>
        <w:t xml:space="preserve">é </w:t>
      </w:r>
      <w:r w:rsidR="00E01330" w:rsidRPr="002D03D4">
        <w:rPr>
          <w:rFonts w:ascii="Arial" w:hAnsi="Arial" w:cs="Arial"/>
          <w:sz w:val="24"/>
          <w:szCs w:val="24"/>
        </w:rPr>
        <w:t>povodn</w:t>
      </w:r>
      <w:r w:rsidR="002D03D4">
        <w:rPr>
          <w:rFonts w:ascii="Arial" w:hAnsi="Arial" w:cs="Arial"/>
          <w:sz w:val="24"/>
          <w:szCs w:val="24"/>
        </w:rPr>
        <w:t>í</w:t>
      </w:r>
      <w:r w:rsidR="00E01330" w:rsidRPr="002D03D4">
        <w:rPr>
          <w:rFonts w:ascii="Arial" w:hAnsi="Arial" w:cs="Arial"/>
          <w:sz w:val="24"/>
          <w:szCs w:val="24"/>
        </w:rPr>
        <w:t xml:space="preserve"> budou ochr</w:t>
      </w:r>
      <w:r w:rsidR="002D03D4">
        <w:rPr>
          <w:rFonts w:ascii="Arial" w:hAnsi="Arial" w:cs="Arial"/>
          <w:sz w:val="24"/>
          <w:szCs w:val="24"/>
        </w:rPr>
        <w:t>áněna stavební</w:t>
      </w:r>
      <w:r w:rsidR="00E01330" w:rsidRPr="002D03D4">
        <w:rPr>
          <w:rFonts w:ascii="Arial" w:hAnsi="Arial" w:cs="Arial"/>
          <w:sz w:val="24"/>
          <w:szCs w:val="24"/>
        </w:rPr>
        <w:t xml:space="preserve">mi </w:t>
      </w:r>
      <w:r w:rsidR="002D03D4">
        <w:rPr>
          <w:rFonts w:ascii="Arial" w:hAnsi="Arial" w:cs="Arial"/>
          <w:sz w:val="24"/>
          <w:szCs w:val="24"/>
        </w:rPr>
        <w:t>ú</w:t>
      </w:r>
      <w:r w:rsidR="00E01330" w:rsidRPr="002D03D4">
        <w:rPr>
          <w:rFonts w:ascii="Arial" w:hAnsi="Arial" w:cs="Arial"/>
          <w:sz w:val="24"/>
          <w:szCs w:val="24"/>
        </w:rPr>
        <w:t>pravami. Zv</w:t>
      </w:r>
      <w:r w:rsidR="002D03D4">
        <w:rPr>
          <w:rFonts w:ascii="Arial" w:hAnsi="Arial" w:cs="Arial"/>
          <w:sz w:val="24"/>
          <w:szCs w:val="24"/>
        </w:rPr>
        <w:t>ý</w:t>
      </w:r>
      <w:r w:rsidR="00E01330" w:rsidRPr="002D03D4">
        <w:rPr>
          <w:rFonts w:ascii="Arial" w:hAnsi="Arial" w:cs="Arial"/>
          <w:sz w:val="24"/>
          <w:szCs w:val="24"/>
        </w:rPr>
        <w:t>šen</w:t>
      </w:r>
      <w:r w:rsidR="002D03D4">
        <w:rPr>
          <w:rFonts w:ascii="Arial" w:hAnsi="Arial" w:cs="Arial"/>
          <w:sz w:val="24"/>
          <w:szCs w:val="24"/>
        </w:rPr>
        <w:t>á</w:t>
      </w:r>
      <w:r w:rsidR="00E01330" w:rsidRPr="002D03D4">
        <w:rPr>
          <w:rFonts w:ascii="Arial" w:hAnsi="Arial" w:cs="Arial"/>
          <w:sz w:val="24"/>
          <w:szCs w:val="24"/>
        </w:rPr>
        <w:t xml:space="preserve"> pozornost bude věnov</w:t>
      </w:r>
      <w:r w:rsidR="002D03D4">
        <w:rPr>
          <w:rFonts w:ascii="Arial" w:hAnsi="Arial" w:cs="Arial"/>
          <w:sz w:val="24"/>
          <w:szCs w:val="24"/>
        </w:rPr>
        <w:t xml:space="preserve">ána </w:t>
      </w:r>
      <w:r w:rsidR="00E01330" w:rsidRPr="002D03D4">
        <w:rPr>
          <w:rFonts w:ascii="Arial" w:hAnsi="Arial" w:cs="Arial"/>
          <w:sz w:val="24"/>
          <w:szCs w:val="24"/>
        </w:rPr>
        <w:t>m</w:t>
      </w:r>
      <w:r w:rsidR="002D03D4">
        <w:rPr>
          <w:rFonts w:ascii="Arial" w:hAnsi="Arial" w:cs="Arial"/>
          <w:sz w:val="24"/>
          <w:szCs w:val="24"/>
        </w:rPr>
        <w:t>í</w:t>
      </w:r>
      <w:r w:rsidR="00E01330" w:rsidRPr="002D03D4">
        <w:rPr>
          <w:rFonts w:ascii="Arial" w:hAnsi="Arial" w:cs="Arial"/>
          <w:sz w:val="24"/>
          <w:szCs w:val="24"/>
        </w:rPr>
        <w:t>stům s omezenou průtočnost</w:t>
      </w:r>
      <w:r w:rsidR="002D03D4">
        <w:rPr>
          <w:rFonts w:ascii="Arial" w:hAnsi="Arial" w:cs="Arial"/>
          <w:sz w:val="24"/>
          <w:szCs w:val="24"/>
        </w:rPr>
        <w:t>í</w:t>
      </w:r>
      <w:r w:rsidR="00E01330" w:rsidRPr="002D03D4">
        <w:rPr>
          <w:rFonts w:ascii="Arial" w:hAnsi="Arial" w:cs="Arial"/>
          <w:sz w:val="24"/>
          <w:szCs w:val="24"/>
        </w:rPr>
        <w:t>, mostn</w:t>
      </w:r>
      <w:r w:rsidR="002D03D4">
        <w:rPr>
          <w:rFonts w:ascii="Arial" w:hAnsi="Arial" w:cs="Arial"/>
          <w:sz w:val="24"/>
          <w:szCs w:val="24"/>
        </w:rPr>
        <w:t>í</w:t>
      </w:r>
      <w:r w:rsidR="00E01330" w:rsidRPr="002D03D4">
        <w:rPr>
          <w:rFonts w:ascii="Arial" w:hAnsi="Arial" w:cs="Arial"/>
          <w:sz w:val="24"/>
          <w:szCs w:val="24"/>
        </w:rPr>
        <w:t>m profilům, m</w:t>
      </w:r>
      <w:r w:rsidR="002D03D4">
        <w:rPr>
          <w:rFonts w:ascii="Arial" w:hAnsi="Arial" w:cs="Arial"/>
          <w:sz w:val="24"/>
          <w:szCs w:val="24"/>
        </w:rPr>
        <w:t>í</w:t>
      </w:r>
      <w:r w:rsidR="00E01330" w:rsidRPr="002D03D4">
        <w:rPr>
          <w:rFonts w:ascii="Arial" w:hAnsi="Arial" w:cs="Arial"/>
          <w:sz w:val="24"/>
          <w:szCs w:val="24"/>
        </w:rPr>
        <w:t>stům pro vznik ledov</w:t>
      </w:r>
      <w:r w:rsidR="002D03D4">
        <w:rPr>
          <w:rFonts w:ascii="Arial" w:hAnsi="Arial" w:cs="Arial"/>
          <w:sz w:val="24"/>
          <w:szCs w:val="24"/>
        </w:rPr>
        <w:t xml:space="preserve">ých barier </w:t>
      </w:r>
      <w:r w:rsidR="00E01330" w:rsidRPr="002D03D4">
        <w:rPr>
          <w:rFonts w:ascii="Arial" w:hAnsi="Arial" w:cs="Arial"/>
          <w:sz w:val="24"/>
          <w:szCs w:val="24"/>
        </w:rPr>
        <w:t>apod., kter</w:t>
      </w:r>
      <w:r w:rsidR="002D03D4">
        <w:rPr>
          <w:rFonts w:ascii="Arial" w:hAnsi="Arial" w:cs="Arial"/>
          <w:sz w:val="24"/>
          <w:szCs w:val="24"/>
        </w:rPr>
        <w:t>á</w:t>
      </w:r>
      <w:r w:rsidR="00E01330" w:rsidRPr="002D03D4">
        <w:rPr>
          <w:rFonts w:ascii="Arial" w:hAnsi="Arial" w:cs="Arial"/>
          <w:sz w:val="24"/>
          <w:szCs w:val="24"/>
        </w:rPr>
        <w:t xml:space="preserve"> mohou nepř</w:t>
      </w:r>
      <w:r w:rsidR="002D03D4">
        <w:rPr>
          <w:rFonts w:ascii="Arial" w:hAnsi="Arial" w:cs="Arial"/>
          <w:sz w:val="24"/>
          <w:szCs w:val="24"/>
        </w:rPr>
        <w:t>í</w:t>
      </w:r>
      <w:r w:rsidR="00E01330" w:rsidRPr="002D03D4">
        <w:rPr>
          <w:rFonts w:ascii="Arial" w:hAnsi="Arial" w:cs="Arial"/>
          <w:sz w:val="24"/>
          <w:szCs w:val="24"/>
        </w:rPr>
        <w:t>znivě ovlivnit průběh povodně. V z</w:t>
      </w:r>
      <w:r w:rsidR="002D03D4">
        <w:rPr>
          <w:rFonts w:ascii="Arial" w:hAnsi="Arial" w:cs="Arial"/>
          <w:sz w:val="24"/>
          <w:szCs w:val="24"/>
        </w:rPr>
        <w:t>á</w:t>
      </w:r>
      <w:r w:rsidR="00E01330" w:rsidRPr="002D03D4">
        <w:rPr>
          <w:rFonts w:ascii="Arial" w:hAnsi="Arial" w:cs="Arial"/>
          <w:sz w:val="24"/>
          <w:szCs w:val="24"/>
        </w:rPr>
        <w:t>jmu prevence proti možn</w:t>
      </w:r>
      <w:r w:rsidR="002D03D4">
        <w:rPr>
          <w:rFonts w:ascii="Arial" w:hAnsi="Arial" w:cs="Arial"/>
          <w:sz w:val="24"/>
          <w:szCs w:val="24"/>
        </w:rPr>
        <w:t xml:space="preserve">ým </w:t>
      </w:r>
      <w:r w:rsidR="00E01330" w:rsidRPr="002D03D4">
        <w:rPr>
          <w:rFonts w:ascii="Arial" w:hAnsi="Arial" w:cs="Arial"/>
          <w:sz w:val="24"/>
          <w:szCs w:val="24"/>
        </w:rPr>
        <w:t>omezen</w:t>
      </w:r>
      <w:r w:rsidR="002D03D4">
        <w:rPr>
          <w:rFonts w:ascii="Arial" w:hAnsi="Arial" w:cs="Arial"/>
          <w:sz w:val="24"/>
          <w:szCs w:val="24"/>
        </w:rPr>
        <w:t>í</w:t>
      </w:r>
      <w:r w:rsidR="00E01330" w:rsidRPr="002D03D4">
        <w:rPr>
          <w:rFonts w:ascii="Arial" w:hAnsi="Arial" w:cs="Arial"/>
          <w:sz w:val="24"/>
          <w:szCs w:val="24"/>
        </w:rPr>
        <w:t>m průtoku bude st</w:t>
      </w:r>
      <w:r w:rsidR="002D03D4">
        <w:rPr>
          <w:rFonts w:ascii="Arial" w:hAnsi="Arial" w:cs="Arial"/>
          <w:sz w:val="24"/>
          <w:szCs w:val="24"/>
        </w:rPr>
        <w:t>á</w:t>
      </w:r>
      <w:r w:rsidR="00E01330" w:rsidRPr="002D03D4">
        <w:rPr>
          <w:rFonts w:ascii="Arial" w:hAnsi="Arial" w:cs="Arial"/>
          <w:sz w:val="24"/>
          <w:szCs w:val="24"/>
        </w:rPr>
        <w:t>vaj</w:t>
      </w:r>
      <w:r w:rsidR="002D03D4">
        <w:rPr>
          <w:rFonts w:ascii="Arial" w:hAnsi="Arial" w:cs="Arial"/>
          <w:sz w:val="24"/>
          <w:szCs w:val="24"/>
        </w:rPr>
        <w:t>í</w:t>
      </w:r>
      <w:r w:rsidR="00E01330" w:rsidRPr="002D03D4">
        <w:rPr>
          <w:rFonts w:ascii="Arial" w:hAnsi="Arial" w:cs="Arial"/>
          <w:sz w:val="24"/>
          <w:szCs w:val="24"/>
        </w:rPr>
        <w:t>c</w:t>
      </w:r>
      <w:r w:rsidR="002D03D4">
        <w:rPr>
          <w:rFonts w:ascii="Arial" w:hAnsi="Arial" w:cs="Arial"/>
          <w:sz w:val="24"/>
          <w:szCs w:val="24"/>
        </w:rPr>
        <w:t xml:space="preserve">í </w:t>
      </w:r>
      <w:r w:rsidR="00E01330" w:rsidRPr="002D03D4">
        <w:rPr>
          <w:rFonts w:ascii="Arial" w:hAnsi="Arial" w:cs="Arial"/>
          <w:sz w:val="24"/>
          <w:szCs w:val="24"/>
        </w:rPr>
        <w:t>parovodn</w:t>
      </w:r>
      <w:r w:rsidR="002D03D4">
        <w:rPr>
          <w:rFonts w:ascii="Arial" w:hAnsi="Arial" w:cs="Arial"/>
          <w:sz w:val="24"/>
          <w:szCs w:val="24"/>
        </w:rPr>
        <w:t>í</w:t>
      </w:r>
      <w:r w:rsidR="00E01330" w:rsidRPr="002D03D4">
        <w:rPr>
          <w:rFonts w:ascii="Arial" w:hAnsi="Arial" w:cs="Arial"/>
          <w:sz w:val="24"/>
          <w:szCs w:val="24"/>
        </w:rPr>
        <w:t xml:space="preserve"> potrub</w:t>
      </w:r>
      <w:r w:rsidR="002D03D4">
        <w:rPr>
          <w:rFonts w:ascii="Arial" w:hAnsi="Arial" w:cs="Arial"/>
          <w:sz w:val="24"/>
          <w:szCs w:val="24"/>
        </w:rPr>
        <w:t>í</w:t>
      </w:r>
      <w:r w:rsidR="00E01330" w:rsidRPr="002D03D4">
        <w:rPr>
          <w:rFonts w:ascii="Arial" w:hAnsi="Arial" w:cs="Arial"/>
          <w:sz w:val="24"/>
          <w:szCs w:val="24"/>
        </w:rPr>
        <w:t xml:space="preserve"> vym</w:t>
      </w:r>
      <w:r w:rsidR="002D03D4">
        <w:rPr>
          <w:rFonts w:ascii="Arial" w:hAnsi="Arial" w:cs="Arial"/>
          <w:sz w:val="24"/>
          <w:szCs w:val="24"/>
        </w:rPr>
        <w:t xml:space="preserve">ístěno z koryta </w:t>
      </w:r>
      <w:r w:rsidR="00E01330" w:rsidRPr="002D03D4">
        <w:rPr>
          <w:rFonts w:ascii="Arial" w:hAnsi="Arial" w:cs="Arial"/>
          <w:sz w:val="24"/>
          <w:szCs w:val="24"/>
        </w:rPr>
        <w:t>Lužick</w:t>
      </w:r>
      <w:r w:rsidR="00E90034">
        <w:rPr>
          <w:rFonts w:ascii="Arial" w:hAnsi="Arial" w:cs="Arial"/>
          <w:sz w:val="24"/>
          <w:szCs w:val="24"/>
        </w:rPr>
        <w:t>é</w:t>
      </w:r>
      <w:r w:rsidR="00E01330" w:rsidRPr="002D03D4">
        <w:rPr>
          <w:rFonts w:ascii="Arial" w:hAnsi="Arial" w:cs="Arial"/>
          <w:sz w:val="24"/>
          <w:szCs w:val="24"/>
        </w:rPr>
        <w:t xml:space="preserve"> Nisy a uloženo podpovrchově na veřejn</w:t>
      </w:r>
      <w:r w:rsidR="002D03D4">
        <w:rPr>
          <w:rFonts w:ascii="Arial" w:hAnsi="Arial" w:cs="Arial"/>
          <w:sz w:val="24"/>
          <w:szCs w:val="24"/>
        </w:rPr>
        <w:t>ých</w:t>
      </w:r>
      <w:r w:rsidR="00E01330" w:rsidRPr="002D03D4">
        <w:rPr>
          <w:rFonts w:ascii="Arial" w:hAnsi="Arial" w:cs="Arial"/>
          <w:sz w:val="24"/>
          <w:szCs w:val="24"/>
        </w:rPr>
        <w:t xml:space="preserve"> prostranstv</w:t>
      </w:r>
      <w:r w:rsidR="002D03D4">
        <w:rPr>
          <w:rFonts w:ascii="Arial" w:hAnsi="Arial" w:cs="Arial"/>
          <w:sz w:val="24"/>
          <w:szCs w:val="24"/>
        </w:rPr>
        <w:t>í</w:t>
      </w:r>
      <w:r w:rsidR="00E01330" w:rsidRPr="002D03D4">
        <w:rPr>
          <w:rFonts w:ascii="Arial" w:hAnsi="Arial" w:cs="Arial"/>
          <w:sz w:val="24"/>
          <w:szCs w:val="24"/>
        </w:rPr>
        <w:t>ch. Nezbytn</w:t>
      </w:r>
      <w:r w:rsidR="004236AF">
        <w:rPr>
          <w:rFonts w:ascii="Arial" w:hAnsi="Arial" w:cs="Arial"/>
          <w:sz w:val="24"/>
          <w:szCs w:val="24"/>
        </w:rPr>
        <w:t>á opatřen</w:t>
      </w:r>
      <w:r>
        <w:rPr>
          <w:rFonts w:ascii="Arial" w:hAnsi="Arial" w:cs="Arial"/>
          <w:sz w:val="24"/>
          <w:szCs w:val="24"/>
        </w:rPr>
        <w:t>í</w:t>
      </w:r>
      <w:r w:rsidR="004236AF">
        <w:rPr>
          <w:rFonts w:ascii="Arial" w:hAnsi="Arial" w:cs="Arial"/>
          <w:sz w:val="24"/>
          <w:szCs w:val="24"/>
        </w:rPr>
        <w:t xml:space="preserve"> </w:t>
      </w:r>
      <w:r w:rsidR="00E01330" w:rsidRPr="002D03D4">
        <w:rPr>
          <w:rFonts w:ascii="Arial" w:hAnsi="Arial" w:cs="Arial"/>
          <w:sz w:val="24"/>
          <w:szCs w:val="24"/>
        </w:rPr>
        <w:t>v př</w:t>
      </w:r>
      <w:r w:rsidR="004236AF">
        <w:rPr>
          <w:rFonts w:ascii="Arial" w:hAnsi="Arial" w:cs="Arial"/>
          <w:sz w:val="24"/>
          <w:szCs w:val="24"/>
        </w:rPr>
        <w:t>í</w:t>
      </w:r>
      <w:r w:rsidR="00E01330" w:rsidRPr="002D03D4">
        <w:rPr>
          <w:rFonts w:ascii="Arial" w:hAnsi="Arial" w:cs="Arial"/>
          <w:sz w:val="24"/>
          <w:szCs w:val="24"/>
        </w:rPr>
        <w:t>padě zvl</w:t>
      </w:r>
      <w:r w:rsidR="004236AF">
        <w:rPr>
          <w:rFonts w:ascii="Arial" w:hAnsi="Arial" w:cs="Arial"/>
          <w:sz w:val="24"/>
          <w:szCs w:val="24"/>
        </w:rPr>
        <w:t>á</w:t>
      </w:r>
      <w:r w:rsidR="00E01330" w:rsidRPr="002D03D4">
        <w:rPr>
          <w:rFonts w:ascii="Arial" w:hAnsi="Arial" w:cs="Arial"/>
          <w:sz w:val="24"/>
          <w:szCs w:val="24"/>
        </w:rPr>
        <w:t>štn</w:t>
      </w:r>
      <w:r w:rsidR="004236AF">
        <w:rPr>
          <w:rFonts w:ascii="Arial" w:hAnsi="Arial" w:cs="Arial"/>
          <w:sz w:val="24"/>
          <w:szCs w:val="24"/>
        </w:rPr>
        <w:t>í</w:t>
      </w:r>
      <w:r w:rsidR="00E01330" w:rsidRPr="002D03D4">
        <w:rPr>
          <w:rFonts w:ascii="Arial" w:hAnsi="Arial" w:cs="Arial"/>
          <w:sz w:val="24"/>
          <w:szCs w:val="24"/>
        </w:rPr>
        <w:t xml:space="preserve"> povodně budou prov</w:t>
      </w:r>
      <w:r w:rsidR="004236AF">
        <w:rPr>
          <w:rFonts w:ascii="Arial" w:hAnsi="Arial" w:cs="Arial"/>
          <w:sz w:val="24"/>
          <w:szCs w:val="24"/>
        </w:rPr>
        <w:t>á</w:t>
      </w:r>
      <w:r w:rsidR="00E01330" w:rsidRPr="002D03D4">
        <w:rPr>
          <w:rFonts w:ascii="Arial" w:hAnsi="Arial" w:cs="Arial"/>
          <w:sz w:val="24"/>
          <w:szCs w:val="24"/>
        </w:rPr>
        <w:t>děna podle Havarijn</w:t>
      </w:r>
      <w:r w:rsidR="004236AF">
        <w:rPr>
          <w:rFonts w:ascii="Arial" w:hAnsi="Arial" w:cs="Arial"/>
          <w:sz w:val="24"/>
          <w:szCs w:val="24"/>
        </w:rPr>
        <w:t>í</w:t>
      </w:r>
      <w:r w:rsidR="00E01330" w:rsidRPr="002D03D4">
        <w:rPr>
          <w:rFonts w:ascii="Arial" w:hAnsi="Arial" w:cs="Arial"/>
          <w:sz w:val="24"/>
          <w:szCs w:val="24"/>
        </w:rPr>
        <w:t>ho pl</w:t>
      </w:r>
      <w:r w:rsidR="004236AF">
        <w:rPr>
          <w:rFonts w:ascii="Arial" w:hAnsi="Arial" w:cs="Arial"/>
          <w:sz w:val="24"/>
          <w:szCs w:val="24"/>
        </w:rPr>
        <w:t>á</w:t>
      </w:r>
      <w:r w:rsidR="00E01330" w:rsidRPr="002D03D4">
        <w:rPr>
          <w:rFonts w:ascii="Arial" w:hAnsi="Arial" w:cs="Arial"/>
          <w:sz w:val="24"/>
          <w:szCs w:val="24"/>
        </w:rPr>
        <w:t>nu Libereck</w:t>
      </w:r>
      <w:r w:rsidR="004236AF">
        <w:rPr>
          <w:rFonts w:ascii="Arial" w:hAnsi="Arial" w:cs="Arial"/>
          <w:sz w:val="24"/>
          <w:szCs w:val="24"/>
        </w:rPr>
        <w:t xml:space="preserve">ého kraje </w:t>
      </w:r>
      <w:r w:rsidR="00E01330" w:rsidRPr="002D03D4">
        <w:rPr>
          <w:rFonts w:ascii="Arial" w:hAnsi="Arial" w:cs="Arial"/>
          <w:sz w:val="24"/>
          <w:szCs w:val="24"/>
        </w:rPr>
        <w:t>a ORP Liberec.</w:t>
      </w:r>
    </w:p>
    <w:p w:rsidR="00E01330" w:rsidRDefault="00E01330" w:rsidP="0036348A">
      <w:pPr>
        <w:pStyle w:val="Odstavecseseznamem"/>
        <w:numPr>
          <w:ilvl w:val="1"/>
          <w:numId w:val="15"/>
        </w:numPr>
        <w:autoSpaceDE w:val="0"/>
        <w:autoSpaceDN w:val="0"/>
        <w:adjustRightInd w:val="0"/>
        <w:spacing w:before="100" w:beforeAutospacing="1" w:after="100" w:afterAutospacing="1" w:line="360" w:lineRule="auto"/>
        <w:ind w:left="737" w:hanging="170"/>
        <w:jc w:val="both"/>
        <w:rPr>
          <w:rFonts w:ascii="Arial" w:hAnsi="Arial" w:cs="Arial"/>
          <w:sz w:val="24"/>
          <w:szCs w:val="24"/>
        </w:rPr>
      </w:pPr>
      <w:r w:rsidRPr="008D4D0B">
        <w:rPr>
          <w:rFonts w:ascii="Arial" w:hAnsi="Arial" w:cs="Arial"/>
          <w:sz w:val="24"/>
          <w:szCs w:val="24"/>
        </w:rPr>
        <w:t>Bude zajišťov</w:t>
      </w:r>
      <w:r w:rsidR="008D4D0B" w:rsidRPr="008D4D0B">
        <w:rPr>
          <w:rFonts w:ascii="Arial" w:hAnsi="Arial" w:cs="Arial"/>
          <w:sz w:val="24"/>
          <w:szCs w:val="24"/>
        </w:rPr>
        <w:t>ána ochrana vodníc</w:t>
      </w:r>
      <w:r w:rsidRPr="008D4D0B">
        <w:rPr>
          <w:rFonts w:ascii="Arial" w:hAnsi="Arial" w:cs="Arial"/>
          <w:sz w:val="24"/>
          <w:szCs w:val="24"/>
        </w:rPr>
        <w:t>h toků před jejich znečištěn</w:t>
      </w:r>
      <w:r w:rsidR="008D4D0B" w:rsidRPr="008D4D0B">
        <w:rPr>
          <w:rFonts w:ascii="Arial" w:hAnsi="Arial" w:cs="Arial"/>
          <w:sz w:val="24"/>
          <w:szCs w:val="24"/>
        </w:rPr>
        <w:t>í</w:t>
      </w:r>
      <w:r w:rsidR="008D4D0B">
        <w:rPr>
          <w:rFonts w:ascii="Arial" w:hAnsi="Arial" w:cs="Arial"/>
          <w:sz w:val="24"/>
          <w:szCs w:val="24"/>
        </w:rPr>
        <w:t xml:space="preserve">m důslednou likvidací </w:t>
      </w:r>
      <w:r w:rsidRPr="008D4D0B">
        <w:rPr>
          <w:rFonts w:ascii="Arial" w:hAnsi="Arial" w:cs="Arial"/>
          <w:sz w:val="24"/>
          <w:szCs w:val="24"/>
        </w:rPr>
        <w:t>produkovan</w:t>
      </w:r>
      <w:r w:rsidR="008D4D0B" w:rsidRPr="008D4D0B">
        <w:rPr>
          <w:rFonts w:ascii="Arial" w:hAnsi="Arial" w:cs="Arial"/>
          <w:sz w:val="24"/>
          <w:szCs w:val="24"/>
        </w:rPr>
        <w:t>ý</w:t>
      </w:r>
      <w:r w:rsidRPr="008D4D0B">
        <w:rPr>
          <w:rFonts w:ascii="Arial" w:hAnsi="Arial" w:cs="Arial"/>
          <w:sz w:val="24"/>
          <w:szCs w:val="24"/>
        </w:rPr>
        <w:t>ch odpadn</w:t>
      </w:r>
      <w:r w:rsidR="008D4D0B" w:rsidRPr="008D4D0B">
        <w:rPr>
          <w:rFonts w:ascii="Arial" w:hAnsi="Arial" w:cs="Arial"/>
          <w:sz w:val="24"/>
          <w:szCs w:val="24"/>
        </w:rPr>
        <w:t>í</w:t>
      </w:r>
      <w:r w:rsidRPr="008D4D0B">
        <w:rPr>
          <w:rFonts w:ascii="Arial" w:hAnsi="Arial" w:cs="Arial"/>
          <w:sz w:val="24"/>
          <w:szCs w:val="24"/>
        </w:rPr>
        <w:t>ch vod.</w:t>
      </w:r>
    </w:p>
    <w:p w:rsidR="00E01330" w:rsidRDefault="00E01330" w:rsidP="0036348A">
      <w:pPr>
        <w:pStyle w:val="Odstavecseseznamem"/>
        <w:numPr>
          <w:ilvl w:val="1"/>
          <w:numId w:val="15"/>
        </w:numPr>
        <w:autoSpaceDE w:val="0"/>
        <w:autoSpaceDN w:val="0"/>
        <w:adjustRightInd w:val="0"/>
        <w:spacing w:before="100" w:beforeAutospacing="1" w:after="100" w:afterAutospacing="1" w:line="360" w:lineRule="auto"/>
        <w:ind w:left="737" w:hanging="170"/>
        <w:jc w:val="both"/>
        <w:rPr>
          <w:rFonts w:ascii="Arial" w:hAnsi="Arial" w:cs="Arial"/>
          <w:sz w:val="24"/>
          <w:szCs w:val="24"/>
        </w:rPr>
      </w:pPr>
      <w:r w:rsidRPr="008D4D0B">
        <w:rPr>
          <w:rFonts w:ascii="Arial" w:hAnsi="Arial" w:cs="Arial"/>
          <w:sz w:val="24"/>
          <w:szCs w:val="24"/>
        </w:rPr>
        <w:t>Bude zajišťov</w:t>
      </w:r>
      <w:r w:rsidR="008D4D0B" w:rsidRPr="008D4D0B">
        <w:rPr>
          <w:rFonts w:ascii="Arial" w:hAnsi="Arial" w:cs="Arial"/>
          <w:sz w:val="24"/>
          <w:szCs w:val="24"/>
        </w:rPr>
        <w:t>á</w:t>
      </w:r>
      <w:r w:rsidRPr="008D4D0B">
        <w:rPr>
          <w:rFonts w:ascii="Arial" w:hAnsi="Arial" w:cs="Arial"/>
          <w:sz w:val="24"/>
          <w:szCs w:val="24"/>
        </w:rPr>
        <w:t xml:space="preserve">na ochrana </w:t>
      </w:r>
      <w:r w:rsidR="008D4D0B" w:rsidRPr="008D4D0B">
        <w:rPr>
          <w:rFonts w:ascii="Arial" w:hAnsi="Arial" w:cs="Arial"/>
          <w:sz w:val="24"/>
          <w:szCs w:val="24"/>
        </w:rPr>
        <w:t>ú</w:t>
      </w:r>
      <w:r w:rsidRPr="008D4D0B">
        <w:rPr>
          <w:rFonts w:ascii="Arial" w:hAnsi="Arial" w:cs="Arial"/>
          <w:sz w:val="24"/>
          <w:szCs w:val="24"/>
        </w:rPr>
        <w:t>zem</w:t>
      </w:r>
      <w:r w:rsidR="008D4D0B" w:rsidRPr="008D4D0B">
        <w:rPr>
          <w:rFonts w:ascii="Arial" w:hAnsi="Arial" w:cs="Arial"/>
          <w:sz w:val="24"/>
          <w:szCs w:val="24"/>
        </w:rPr>
        <w:t>í</w:t>
      </w:r>
      <w:r w:rsidRPr="008D4D0B">
        <w:rPr>
          <w:rFonts w:ascii="Arial" w:hAnsi="Arial" w:cs="Arial"/>
          <w:sz w:val="24"/>
          <w:szCs w:val="24"/>
        </w:rPr>
        <w:t xml:space="preserve"> před zv</w:t>
      </w:r>
      <w:r w:rsidR="008D4D0B" w:rsidRPr="008D4D0B">
        <w:rPr>
          <w:rFonts w:ascii="Arial" w:hAnsi="Arial" w:cs="Arial"/>
          <w:sz w:val="24"/>
          <w:szCs w:val="24"/>
        </w:rPr>
        <w:t>ý</w:t>
      </w:r>
      <w:r w:rsidRPr="008D4D0B">
        <w:rPr>
          <w:rFonts w:ascii="Arial" w:hAnsi="Arial" w:cs="Arial"/>
          <w:sz w:val="24"/>
          <w:szCs w:val="24"/>
        </w:rPr>
        <w:t>šen</w:t>
      </w:r>
      <w:r w:rsidR="008D4D0B" w:rsidRPr="008D4D0B">
        <w:rPr>
          <w:rFonts w:ascii="Arial" w:hAnsi="Arial" w:cs="Arial"/>
          <w:sz w:val="24"/>
          <w:szCs w:val="24"/>
        </w:rPr>
        <w:t>ý</w:t>
      </w:r>
      <w:r w:rsidRPr="008D4D0B">
        <w:rPr>
          <w:rFonts w:ascii="Arial" w:hAnsi="Arial" w:cs="Arial"/>
          <w:sz w:val="24"/>
          <w:szCs w:val="24"/>
        </w:rPr>
        <w:t>m odtokem sr</w:t>
      </w:r>
      <w:r w:rsidR="008D4D0B" w:rsidRPr="008D4D0B">
        <w:rPr>
          <w:rFonts w:ascii="Arial" w:hAnsi="Arial" w:cs="Arial"/>
          <w:sz w:val="24"/>
          <w:szCs w:val="24"/>
        </w:rPr>
        <w:t>á</w:t>
      </w:r>
      <w:r w:rsidRPr="008D4D0B">
        <w:rPr>
          <w:rFonts w:ascii="Arial" w:hAnsi="Arial" w:cs="Arial"/>
          <w:sz w:val="24"/>
          <w:szCs w:val="24"/>
        </w:rPr>
        <w:t>žkov</w:t>
      </w:r>
      <w:r w:rsidR="008D4D0B" w:rsidRPr="008D4D0B">
        <w:rPr>
          <w:rFonts w:ascii="Arial" w:hAnsi="Arial" w:cs="Arial"/>
          <w:sz w:val="24"/>
          <w:szCs w:val="24"/>
        </w:rPr>
        <w:t>ý</w:t>
      </w:r>
      <w:r w:rsidRPr="008D4D0B">
        <w:rPr>
          <w:rFonts w:ascii="Arial" w:hAnsi="Arial" w:cs="Arial"/>
          <w:sz w:val="24"/>
          <w:szCs w:val="24"/>
        </w:rPr>
        <w:t>ch vod předevš</w:t>
      </w:r>
      <w:r w:rsidR="008D4D0B" w:rsidRPr="008D4D0B">
        <w:rPr>
          <w:rFonts w:ascii="Arial" w:hAnsi="Arial" w:cs="Arial"/>
          <w:sz w:val="24"/>
          <w:szCs w:val="24"/>
        </w:rPr>
        <w:t>í</w:t>
      </w:r>
      <w:r w:rsidRPr="008D4D0B">
        <w:rPr>
          <w:rFonts w:ascii="Arial" w:hAnsi="Arial" w:cs="Arial"/>
          <w:sz w:val="24"/>
          <w:szCs w:val="24"/>
        </w:rPr>
        <w:t>m</w:t>
      </w:r>
      <w:r w:rsidR="008D4D0B" w:rsidRPr="008D4D0B">
        <w:rPr>
          <w:rFonts w:ascii="Arial" w:hAnsi="Arial" w:cs="Arial"/>
          <w:sz w:val="24"/>
          <w:szCs w:val="24"/>
        </w:rPr>
        <w:t xml:space="preserve"> </w:t>
      </w:r>
      <w:r w:rsidRPr="008D4D0B">
        <w:rPr>
          <w:rFonts w:ascii="Arial" w:hAnsi="Arial" w:cs="Arial"/>
          <w:sz w:val="24"/>
          <w:szCs w:val="24"/>
        </w:rPr>
        <w:t>technick</w:t>
      </w:r>
      <w:r w:rsidR="008D4D0B" w:rsidRPr="008D4D0B">
        <w:rPr>
          <w:rFonts w:ascii="Arial" w:hAnsi="Arial" w:cs="Arial"/>
          <w:sz w:val="24"/>
          <w:szCs w:val="24"/>
        </w:rPr>
        <w:t>ý</w:t>
      </w:r>
      <w:r w:rsidRPr="008D4D0B">
        <w:rPr>
          <w:rFonts w:ascii="Arial" w:hAnsi="Arial" w:cs="Arial"/>
          <w:sz w:val="24"/>
          <w:szCs w:val="24"/>
        </w:rPr>
        <w:t>m řešen</w:t>
      </w:r>
      <w:r w:rsidR="008D4D0B" w:rsidRPr="008D4D0B">
        <w:rPr>
          <w:rFonts w:ascii="Arial" w:hAnsi="Arial" w:cs="Arial"/>
          <w:sz w:val="24"/>
          <w:szCs w:val="24"/>
        </w:rPr>
        <w:t>í</w:t>
      </w:r>
      <w:r w:rsidRPr="008D4D0B">
        <w:rPr>
          <w:rFonts w:ascii="Arial" w:hAnsi="Arial" w:cs="Arial"/>
          <w:sz w:val="24"/>
          <w:szCs w:val="24"/>
        </w:rPr>
        <w:t>m maxim</w:t>
      </w:r>
      <w:r w:rsidR="008D4D0B" w:rsidRPr="008D4D0B">
        <w:rPr>
          <w:rFonts w:ascii="Arial" w:hAnsi="Arial" w:cs="Arial"/>
          <w:sz w:val="24"/>
          <w:szCs w:val="24"/>
        </w:rPr>
        <w:t>á</w:t>
      </w:r>
      <w:r w:rsidRPr="008D4D0B">
        <w:rPr>
          <w:rFonts w:ascii="Arial" w:hAnsi="Arial" w:cs="Arial"/>
          <w:sz w:val="24"/>
          <w:szCs w:val="24"/>
        </w:rPr>
        <w:t>ln</w:t>
      </w:r>
      <w:r w:rsidR="008D4D0B" w:rsidRPr="008D4D0B">
        <w:rPr>
          <w:rFonts w:ascii="Arial" w:hAnsi="Arial" w:cs="Arial"/>
          <w:sz w:val="24"/>
          <w:szCs w:val="24"/>
        </w:rPr>
        <w:t>í</w:t>
      </w:r>
      <w:r w:rsidRPr="008D4D0B">
        <w:rPr>
          <w:rFonts w:ascii="Arial" w:hAnsi="Arial" w:cs="Arial"/>
          <w:sz w:val="24"/>
          <w:szCs w:val="24"/>
        </w:rPr>
        <w:t>ho zadržen</w:t>
      </w:r>
      <w:r w:rsidR="008D4D0B" w:rsidRPr="008D4D0B">
        <w:rPr>
          <w:rFonts w:ascii="Arial" w:hAnsi="Arial" w:cs="Arial"/>
          <w:sz w:val="24"/>
          <w:szCs w:val="24"/>
        </w:rPr>
        <w:t>í</w:t>
      </w:r>
      <w:r w:rsidRPr="008D4D0B">
        <w:rPr>
          <w:rFonts w:ascii="Arial" w:hAnsi="Arial" w:cs="Arial"/>
          <w:sz w:val="24"/>
          <w:szCs w:val="24"/>
        </w:rPr>
        <w:t xml:space="preserve"> těchto vod v m</w:t>
      </w:r>
      <w:r w:rsidR="008D4D0B" w:rsidRPr="008D4D0B">
        <w:rPr>
          <w:rFonts w:ascii="Arial" w:hAnsi="Arial" w:cs="Arial"/>
          <w:sz w:val="24"/>
          <w:szCs w:val="24"/>
        </w:rPr>
        <w:t>í</w:t>
      </w:r>
      <w:r w:rsidRPr="008D4D0B">
        <w:rPr>
          <w:rFonts w:ascii="Arial" w:hAnsi="Arial" w:cs="Arial"/>
          <w:sz w:val="24"/>
          <w:szCs w:val="24"/>
        </w:rPr>
        <w:t xml:space="preserve">stě v jejich vzniku </w:t>
      </w:r>
      <w:r w:rsidR="008D4D0B">
        <w:rPr>
          <w:rFonts w:ascii="Arial" w:hAnsi="Arial" w:cs="Arial"/>
          <w:sz w:val="24"/>
          <w:szCs w:val="24"/>
        </w:rPr>
        <w:t>–</w:t>
      </w:r>
      <w:r w:rsidRPr="008D4D0B">
        <w:rPr>
          <w:rFonts w:ascii="Arial" w:hAnsi="Arial" w:cs="Arial"/>
          <w:sz w:val="24"/>
          <w:szCs w:val="24"/>
        </w:rPr>
        <w:t xml:space="preserve"> zpevněn</w:t>
      </w:r>
      <w:r w:rsidR="008D4D0B" w:rsidRPr="008D4D0B">
        <w:rPr>
          <w:rFonts w:ascii="Arial" w:hAnsi="Arial" w:cs="Arial"/>
          <w:sz w:val="24"/>
          <w:szCs w:val="24"/>
        </w:rPr>
        <w:t>é</w:t>
      </w:r>
      <w:r w:rsidR="008D4D0B">
        <w:rPr>
          <w:rFonts w:ascii="Arial" w:hAnsi="Arial" w:cs="Arial"/>
          <w:sz w:val="24"/>
          <w:szCs w:val="24"/>
        </w:rPr>
        <w:t xml:space="preserve"> </w:t>
      </w:r>
      <w:r w:rsidRPr="008D4D0B">
        <w:rPr>
          <w:rFonts w:ascii="Arial" w:hAnsi="Arial" w:cs="Arial"/>
          <w:sz w:val="24"/>
          <w:szCs w:val="24"/>
        </w:rPr>
        <w:t>povrchy bez možnosti vsakov</w:t>
      </w:r>
      <w:r w:rsidR="008D4D0B">
        <w:rPr>
          <w:rFonts w:ascii="Arial" w:hAnsi="Arial" w:cs="Arial"/>
          <w:sz w:val="24"/>
          <w:szCs w:val="24"/>
        </w:rPr>
        <w:t>á</w:t>
      </w:r>
      <w:r w:rsidRPr="008D4D0B">
        <w:rPr>
          <w:rFonts w:ascii="Arial" w:hAnsi="Arial" w:cs="Arial"/>
          <w:sz w:val="24"/>
          <w:szCs w:val="24"/>
        </w:rPr>
        <w:t>n</w:t>
      </w:r>
      <w:r w:rsidR="008D4D0B">
        <w:rPr>
          <w:rFonts w:ascii="Arial" w:hAnsi="Arial" w:cs="Arial"/>
          <w:sz w:val="24"/>
          <w:szCs w:val="24"/>
        </w:rPr>
        <w:t>í</w:t>
      </w:r>
      <w:r w:rsidRPr="008D4D0B">
        <w:rPr>
          <w:rFonts w:ascii="Arial" w:hAnsi="Arial" w:cs="Arial"/>
          <w:sz w:val="24"/>
          <w:szCs w:val="24"/>
        </w:rPr>
        <w:t xml:space="preserve"> budou minimalizov</w:t>
      </w:r>
      <w:r w:rsidR="008D4D0B">
        <w:rPr>
          <w:rFonts w:ascii="Arial" w:hAnsi="Arial" w:cs="Arial"/>
          <w:sz w:val="24"/>
          <w:szCs w:val="24"/>
        </w:rPr>
        <w:t>á</w:t>
      </w:r>
      <w:r w:rsidR="00F42233">
        <w:rPr>
          <w:rFonts w:ascii="Arial" w:hAnsi="Arial" w:cs="Arial"/>
          <w:sz w:val="24"/>
          <w:szCs w:val="24"/>
        </w:rPr>
        <w:t>ny, budou</w:t>
      </w:r>
      <w:r w:rsidRPr="008D4D0B">
        <w:rPr>
          <w:rFonts w:ascii="Arial" w:hAnsi="Arial" w:cs="Arial"/>
          <w:sz w:val="24"/>
          <w:szCs w:val="24"/>
        </w:rPr>
        <w:t xml:space="preserve"> navrhov</w:t>
      </w:r>
      <w:r w:rsidR="008D4D0B">
        <w:rPr>
          <w:rFonts w:ascii="Arial" w:hAnsi="Arial" w:cs="Arial"/>
          <w:sz w:val="24"/>
          <w:szCs w:val="24"/>
        </w:rPr>
        <w:t>á</w:t>
      </w:r>
      <w:r w:rsidRPr="008D4D0B">
        <w:rPr>
          <w:rFonts w:ascii="Arial" w:hAnsi="Arial" w:cs="Arial"/>
          <w:sz w:val="24"/>
          <w:szCs w:val="24"/>
        </w:rPr>
        <w:t>na vsakovac</w:t>
      </w:r>
      <w:r w:rsidR="008D4D0B">
        <w:rPr>
          <w:rFonts w:ascii="Arial" w:hAnsi="Arial" w:cs="Arial"/>
          <w:sz w:val="24"/>
          <w:szCs w:val="24"/>
        </w:rPr>
        <w:t xml:space="preserve">í </w:t>
      </w:r>
      <w:r w:rsidRPr="008D4D0B">
        <w:rPr>
          <w:rFonts w:ascii="Arial" w:hAnsi="Arial" w:cs="Arial"/>
          <w:sz w:val="24"/>
          <w:szCs w:val="24"/>
        </w:rPr>
        <w:t>zař</w:t>
      </w:r>
      <w:r w:rsidR="008D4D0B">
        <w:rPr>
          <w:rFonts w:ascii="Arial" w:hAnsi="Arial" w:cs="Arial"/>
          <w:sz w:val="24"/>
          <w:szCs w:val="24"/>
        </w:rPr>
        <w:t>í</w:t>
      </w:r>
      <w:r w:rsidRPr="008D4D0B">
        <w:rPr>
          <w:rFonts w:ascii="Arial" w:hAnsi="Arial" w:cs="Arial"/>
          <w:sz w:val="24"/>
          <w:szCs w:val="24"/>
        </w:rPr>
        <w:t>zen</w:t>
      </w:r>
      <w:r w:rsidR="008D4D0B">
        <w:rPr>
          <w:rFonts w:ascii="Arial" w:hAnsi="Arial" w:cs="Arial"/>
          <w:sz w:val="24"/>
          <w:szCs w:val="24"/>
        </w:rPr>
        <w:t>í</w:t>
      </w:r>
      <w:r w:rsidRPr="008D4D0B">
        <w:rPr>
          <w:rFonts w:ascii="Arial" w:hAnsi="Arial" w:cs="Arial"/>
          <w:sz w:val="24"/>
          <w:szCs w:val="24"/>
        </w:rPr>
        <w:t>, při nevhodn</w:t>
      </w:r>
      <w:r w:rsidR="008D4D0B">
        <w:rPr>
          <w:rFonts w:ascii="Arial" w:hAnsi="Arial" w:cs="Arial"/>
          <w:sz w:val="24"/>
          <w:szCs w:val="24"/>
        </w:rPr>
        <w:t>ýc</w:t>
      </w:r>
      <w:r w:rsidRPr="008D4D0B">
        <w:rPr>
          <w:rFonts w:ascii="Arial" w:hAnsi="Arial" w:cs="Arial"/>
          <w:sz w:val="24"/>
          <w:szCs w:val="24"/>
        </w:rPr>
        <w:t>h podm</w:t>
      </w:r>
      <w:r w:rsidR="008D4D0B">
        <w:rPr>
          <w:rFonts w:ascii="Arial" w:hAnsi="Arial" w:cs="Arial"/>
          <w:sz w:val="24"/>
          <w:szCs w:val="24"/>
        </w:rPr>
        <w:t>í</w:t>
      </w:r>
      <w:r w:rsidRPr="008D4D0B">
        <w:rPr>
          <w:rFonts w:ascii="Arial" w:hAnsi="Arial" w:cs="Arial"/>
          <w:sz w:val="24"/>
          <w:szCs w:val="24"/>
        </w:rPr>
        <w:t>nk</w:t>
      </w:r>
      <w:r w:rsidR="008D4D0B">
        <w:rPr>
          <w:rFonts w:ascii="Arial" w:hAnsi="Arial" w:cs="Arial"/>
          <w:sz w:val="24"/>
          <w:szCs w:val="24"/>
        </w:rPr>
        <w:t>á</w:t>
      </w:r>
      <w:r w:rsidRPr="008D4D0B">
        <w:rPr>
          <w:rFonts w:ascii="Arial" w:hAnsi="Arial" w:cs="Arial"/>
          <w:sz w:val="24"/>
          <w:szCs w:val="24"/>
        </w:rPr>
        <w:t>ch (např. geologick</w:t>
      </w:r>
      <w:r w:rsidR="008D4D0B">
        <w:rPr>
          <w:rFonts w:ascii="Arial" w:hAnsi="Arial" w:cs="Arial"/>
          <w:sz w:val="24"/>
          <w:szCs w:val="24"/>
        </w:rPr>
        <w:t>ý</w:t>
      </w:r>
      <w:r w:rsidRPr="008D4D0B">
        <w:rPr>
          <w:rFonts w:ascii="Arial" w:hAnsi="Arial" w:cs="Arial"/>
          <w:sz w:val="24"/>
          <w:szCs w:val="24"/>
        </w:rPr>
        <w:t>ch) pro zasakov</w:t>
      </w:r>
      <w:r w:rsidR="008D4D0B">
        <w:rPr>
          <w:rFonts w:ascii="Arial" w:hAnsi="Arial" w:cs="Arial"/>
          <w:sz w:val="24"/>
          <w:szCs w:val="24"/>
        </w:rPr>
        <w:t>á</w:t>
      </w:r>
      <w:r w:rsidRPr="008D4D0B">
        <w:rPr>
          <w:rFonts w:ascii="Arial" w:hAnsi="Arial" w:cs="Arial"/>
          <w:sz w:val="24"/>
          <w:szCs w:val="24"/>
        </w:rPr>
        <w:t>n</w:t>
      </w:r>
      <w:r w:rsidR="008D4D0B">
        <w:rPr>
          <w:rFonts w:ascii="Arial" w:hAnsi="Arial" w:cs="Arial"/>
          <w:sz w:val="24"/>
          <w:szCs w:val="24"/>
        </w:rPr>
        <w:t>í</w:t>
      </w:r>
      <w:r w:rsidRPr="008D4D0B">
        <w:rPr>
          <w:rFonts w:ascii="Arial" w:hAnsi="Arial" w:cs="Arial"/>
          <w:sz w:val="24"/>
          <w:szCs w:val="24"/>
        </w:rPr>
        <w:t xml:space="preserve"> bude využita</w:t>
      </w:r>
      <w:r w:rsidR="008D4D0B">
        <w:rPr>
          <w:rFonts w:ascii="Arial" w:hAnsi="Arial" w:cs="Arial"/>
          <w:sz w:val="24"/>
          <w:szCs w:val="24"/>
        </w:rPr>
        <w:t xml:space="preserve"> </w:t>
      </w:r>
      <w:r w:rsidRPr="008D4D0B">
        <w:rPr>
          <w:rFonts w:ascii="Arial" w:hAnsi="Arial" w:cs="Arial"/>
          <w:sz w:val="24"/>
          <w:szCs w:val="24"/>
        </w:rPr>
        <w:t>akumulace sr</w:t>
      </w:r>
      <w:r w:rsidR="008D4D0B">
        <w:rPr>
          <w:rFonts w:ascii="Arial" w:hAnsi="Arial" w:cs="Arial"/>
          <w:sz w:val="24"/>
          <w:szCs w:val="24"/>
        </w:rPr>
        <w:t>á</w:t>
      </w:r>
      <w:r w:rsidRPr="008D4D0B">
        <w:rPr>
          <w:rFonts w:ascii="Arial" w:hAnsi="Arial" w:cs="Arial"/>
          <w:sz w:val="24"/>
          <w:szCs w:val="24"/>
        </w:rPr>
        <w:t>žkov</w:t>
      </w:r>
      <w:r w:rsidR="008D4D0B">
        <w:rPr>
          <w:rFonts w:ascii="Arial" w:hAnsi="Arial" w:cs="Arial"/>
          <w:sz w:val="24"/>
          <w:szCs w:val="24"/>
        </w:rPr>
        <w:t>ý</w:t>
      </w:r>
      <w:r w:rsidRPr="008D4D0B">
        <w:rPr>
          <w:rFonts w:ascii="Arial" w:hAnsi="Arial" w:cs="Arial"/>
          <w:sz w:val="24"/>
          <w:szCs w:val="24"/>
        </w:rPr>
        <w:t>ch vod v retenčn</w:t>
      </w:r>
      <w:r w:rsidR="008D4D0B">
        <w:rPr>
          <w:rFonts w:ascii="Arial" w:hAnsi="Arial" w:cs="Arial"/>
          <w:sz w:val="24"/>
          <w:szCs w:val="24"/>
        </w:rPr>
        <w:t>í</w:t>
      </w:r>
      <w:r w:rsidRPr="008D4D0B">
        <w:rPr>
          <w:rFonts w:ascii="Arial" w:hAnsi="Arial" w:cs="Arial"/>
          <w:sz w:val="24"/>
          <w:szCs w:val="24"/>
        </w:rPr>
        <w:t>ch n</w:t>
      </w:r>
      <w:r w:rsidR="008D4D0B">
        <w:rPr>
          <w:rFonts w:ascii="Arial" w:hAnsi="Arial" w:cs="Arial"/>
          <w:sz w:val="24"/>
          <w:szCs w:val="24"/>
        </w:rPr>
        <w:t>á</w:t>
      </w:r>
      <w:r w:rsidRPr="008D4D0B">
        <w:rPr>
          <w:rFonts w:ascii="Arial" w:hAnsi="Arial" w:cs="Arial"/>
          <w:sz w:val="24"/>
          <w:szCs w:val="24"/>
        </w:rPr>
        <w:t>drž</w:t>
      </w:r>
      <w:r w:rsidR="008D4D0B">
        <w:rPr>
          <w:rFonts w:ascii="Arial" w:hAnsi="Arial" w:cs="Arial"/>
          <w:sz w:val="24"/>
          <w:szCs w:val="24"/>
        </w:rPr>
        <w:t>í</w:t>
      </w:r>
      <w:r w:rsidRPr="008D4D0B">
        <w:rPr>
          <w:rFonts w:ascii="Arial" w:hAnsi="Arial" w:cs="Arial"/>
          <w:sz w:val="24"/>
          <w:szCs w:val="24"/>
        </w:rPr>
        <w:t>ch a n</w:t>
      </w:r>
      <w:r w:rsidR="008D4D0B">
        <w:rPr>
          <w:rFonts w:ascii="Arial" w:hAnsi="Arial" w:cs="Arial"/>
          <w:sz w:val="24"/>
          <w:szCs w:val="24"/>
        </w:rPr>
        <w:t>á</w:t>
      </w:r>
      <w:r w:rsidRPr="008D4D0B">
        <w:rPr>
          <w:rFonts w:ascii="Arial" w:hAnsi="Arial" w:cs="Arial"/>
          <w:sz w:val="24"/>
          <w:szCs w:val="24"/>
        </w:rPr>
        <w:t>sledn</w:t>
      </w:r>
      <w:r w:rsidR="008D4D0B">
        <w:rPr>
          <w:rFonts w:ascii="Arial" w:hAnsi="Arial" w:cs="Arial"/>
          <w:sz w:val="24"/>
          <w:szCs w:val="24"/>
        </w:rPr>
        <w:t>ě</w:t>
      </w:r>
      <w:r w:rsidR="001B4A78">
        <w:rPr>
          <w:rFonts w:ascii="Arial" w:hAnsi="Arial" w:cs="Arial"/>
          <w:sz w:val="24"/>
          <w:szCs w:val="24"/>
        </w:rPr>
        <w:t xml:space="preserve"> regulované</w:t>
      </w:r>
      <w:r w:rsidRPr="008D4D0B">
        <w:rPr>
          <w:rFonts w:ascii="Arial" w:hAnsi="Arial" w:cs="Arial"/>
          <w:sz w:val="24"/>
          <w:szCs w:val="24"/>
        </w:rPr>
        <w:t xml:space="preserve"> vypouštěn</w:t>
      </w:r>
      <w:r w:rsidR="001B4A78">
        <w:rPr>
          <w:rFonts w:ascii="Arial" w:hAnsi="Arial" w:cs="Arial"/>
          <w:sz w:val="24"/>
          <w:szCs w:val="24"/>
        </w:rPr>
        <w:t>í</w:t>
      </w:r>
      <w:r w:rsidRPr="008D4D0B">
        <w:rPr>
          <w:rFonts w:ascii="Arial" w:hAnsi="Arial" w:cs="Arial"/>
          <w:sz w:val="24"/>
          <w:szCs w:val="24"/>
        </w:rPr>
        <w:t xml:space="preserve"> do</w:t>
      </w:r>
      <w:r w:rsidR="001B4A78">
        <w:rPr>
          <w:rFonts w:ascii="Arial" w:hAnsi="Arial" w:cs="Arial"/>
          <w:sz w:val="24"/>
          <w:szCs w:val="24"/>
        </w:rPr>
        <w:t xml:space="preserve"> </w:t>
      </w:r>
      <w:r w:rsidRPr="001B4A78">
        <w:rPr>
          <w:rFonts w:ascii="Arial" w:hAnsi="Arial" w:cs="Arial"/>
          <w:sz w:val="24"/>
          <w:szCs w:val="24"/>
        </w:rPr>
        <w:t>recipientu.</w:t>
      </w:r>
    </w:p>
    <w:p w:rsidR="00E01330" w:rsidRDefault="00E01330" w:rsidP="0036348A">
      <w:pPr>
        <w:pStyle w:val="Odstavecseseznamem"/>
        <w:numPr>
          <w:ilvl w:val="1"/>
          <w:numId w:val="15"/>
        </w:numPr>
        <w:autoSpaceDE w:val="0"/>
        <w:autoSpaceDN w:val="0"/>
        <w:adjustRightInd w:val="0"/>
        <w:spacing w:before="100" w:beforeAutospacing="1" w:after="100" w:afterAutospacing="1" w:line="360" w:lineRule="auto"/>
        <w:ind w:left="737" w:hanging="170"/>
        <w:jc w:val="both"/>
        <w:rPr>
          <w:rFonts w:ascii="Arial" w:hAnsi="Arial" w:cs="Arial"/>
          <w:sz w:val="24"/>
          <w:szCs w:val="24"/>
        </w:rPr>
      </w:pPr>
      <w:r w:rsidRPr="001B4A78">
        <w:rPr>
          <w:rFonts w:ascii="Arial" w:hAnsi="Arial" w:cs="Arial"/>
          <w:sz w:val="24"/>
          <w:szCs w:val="24"/>
        </w:rPr>
        <w:t>Bude prov</w:t>
      </w:r>
      <w:r w:rsidR="001B4A78">
        <w:rPr>
          <w:rFonts w:ascii="Arial" w:hAnsi="Arial" w:cs="Arial"/>
          <w:sz w:val="24"/>
          <w:szCs w:val="24"/>
        </w:rPr>
        <w:t>á</w:t>
      </w:r>
      <w:r w:rsidRPr="001B4A78">
        <w:rPr>
          <w:rFonts w:ascii="Arial" w:hAnsi="Arial" w:cs="Arial"/>
          <w:sz w:val="24"/>
          <w:szCs w:val="24"/>
        </w:rPr>
        <w:t>děna revitalizace probl</w:t>
      </w:r>
      <w:r w:rsidR="001B4A78">
        <w:rPr>
          <w:rFonts w:ascii="Arial" w:hAnsi="Arial" w:cs="Arial"/>
          <w:sz w:val="24"/>
          <w:szCs w:val="24"/>
        </w:rPr>
        <w:t>é</w:t>
      </w:r>
      <w:r w:rsidRPr="001B4A78">
        <w:rPr>
          <w:rFonts w:ascii="Arial" w:hAnsi="Arial" w:cs="Arial"/>
          <w:sz w:val="24"/>
          <w:szCs w:val="24"/>
        </w:rPr>
        <w:t>mov</w:t>
      </w:r>
      <w:r w:rsidR="001B4A78">
        <w:rPr>
          <w:rFonts w:ascii="Arial" w:hAnsi="Arial" w:cs="Arial"/>
          <w:sz w:val="24"/>
          <w:szCs w:val="24"/>
        </w:rPr>
        <w:t>ý</w:t>
      </w:r>
      <w:r w:rsidRPr="001B4A78">
        <w:rPr>
          <w:rFonts w:ascii="Arial" w:hAnsi="Arial" w:cs="Arial"/>
          <w:sz w:val="24"/>
          <w:szCs w:val="24"/>
        </w:rPr>
        <w:t xml:space="preserve">ch </w:t>
      </w:r>
      <w:r w:rsidR="001B4A78">
        <w:rPr>
          <w:rFonts w:ascii="Arial" w:hAnsi="Arial" w:cs="Arial"/>
          <w:sz w:val="24"/>
          <w:szCs w:val="24"/>
        </w:rPr>
        <w:t>ú</w:t>
      </w:r>
      <w:r w:rsidRPr="001B4A78">
        <w:rPr>
          <w:rFonts w:ascii="Arial" w:hAnsi="Arial" w:cs="Arial"/>
          <w:sz w:val="24"/>
          <w:szCs w:val="24"/>
        </w:rPr>
        <w:t>seků vodn</w:t>
      </w:r>
      <w:r w:rsidR="001B4A78">
        <w:rPr>
          <w:rFonts w:ascii="Arial" w:hAnsi="Arial" w:cs="Arial"/>
          <w:sz w:val="24"/>
          <w:szCs w:val="24"/>
        </w:rPr>
        <w:t>í</w:t>
      </w:r>
      <w:r w:rsidRPr="001B4A78">
        <w:rPr>
          <w:rFonts w:ascii="Arial" w:hAnsi="Arial" w:cs="Arial"/>
          <w:sz w:val="24"/>
          <w:szCs w:val="24"/>
        </w:rPr>
        <w:t>ch toků a vytv</w:t>
      </w:r>
      <w:r w:rsidR="001B4A78">
        <w:rPr>
          <w:rFonts w:ascii="Arial" w:hAnsi="Arial" w:cs="Arial"/>
          <w:sz w:val="24"/>
          <w:szCs w:val="24"/>
        </w:rPr>
        <w:t>á</w:t>
      </w:r>
      <w:r w:rsidRPr="001B4A78">
        <w:rPr>
          <w:rFonts w:ascii="Arial" w:hAnsi="Arial" w:cs="Arial"/>
          <w:sz w:val="24"/>
          <w:szCs w:val="24"/>
        </w:rPr>
        <w:t xml:space="preserve">řeny </w:t>
      </w:r>
      <w:r w:rsidR="001B4A78">
        <w:rPr>
          <w:rFonts w:ascii="Arial" w:hAnsi="Arial" w:cs="Arial"/>
          <w:sz w:val="24"/>
          <w:szCs w:val="24"/>
        </w:rPr>
        <w:t>ú</w:t>
      </w:r>
      <w:r w:rsidRPr="001B4A78">
        <w:rPr>
          <w:rFonts w:ascii="Arial" w:hAnsi="Arial" w:cs="Arial"/>
          <w:sz w:val="24"/>
          <w:szCs w:val="24"/>
        </w:rPr>
        <w:t>zemn</w:t>
      </w:r>
      <w:r w:rsidR="001B4A78">
        <w:rPr>
          <w:rFonts w:ascii="Arial" w:hAnsi="Arial" w:cs="Arial"/>
          <w:sz w:val="24"/>
          <w:szCs w:val="24"/>
        </w:rPr>
        <w:t xml:space="preserve">í </w:t>
      </w:r>
      <w:r w:rsidRPr="001B4A78">
        <w:rPr>
          <w:rFonts w:ascii="Arial" w:hAnsi="Arial" w:cs="Arial"/>
          <w:sz w:val="24"/>
          <w:szCs w:val="24"/>
        </w:rPr>
        <w:t>podm</w:t>
      </w:r>
      <w:r w:rsidR="001B4A78">
        <w:rPr>
          <w:rFonts w:ascii="Arial" w:hAnsi="Arial" w:cs="Arial"/>
          <w:sz w:val="24"/>
          <w:szCs w:val="24"/>
        </w:rPr>
        <w:t>í</w:t>
      </w:r>
      <w:r w:rsidRPr="001B4A78">
        <w:rPr>
          <w:rFonts w:ascii="Arial" w:hAnsi="Arial" w:cs="Arial"/>
          <w:sz w:val="24"/>
          <w:szCs w:val="24"/>
        </w:rPr>
        <w:t>nky pro sportovně rekreačn</w:t>
      </w:r>
      <w:r w:rsidR="001B4A78">
        <w:rPr>
          <w:rFonts w:ascii="Arial" w:hAnsi="Arial" w:cs="Arial"/>
          <w:sz w:val="24"/>
          <w:szCs w:val="24"/>
        </w:rPr>
        <w:t>í</w:t>
      </w:r>
      <w:r w:rsidRPr="001B4A78">
        <w:rPr>
          <w:rFonts w:ascii="Arial" w:hAnsi="Arial" w:cs="Arial"/>
          <w:sz w:val="24"/>
          <w:szCs w:val="24"/>
        </w:rPr>
        <w:t xml:space="preserve"> využit</w:t>
      </w:r>
      <w:r w:rsidR="001B4A78">
        <w:rPr>
          <w:rFonts w:ascii="Arial" w:hAnsi="Arial" w:cs="Arial"/>
          <w:sz w:val="24"/>
          <w:szCs w:val="24"/>
        </w:rPr>
        <w:t>í</w:t>
      </w:r>
      <w:r w:rsidRPr="001B4A78">
        <w:rPr>
          <w:rFonts w:ascii="Arial" w:hAnsi="Arial" w:cs="Arial"/>
          <w:sz w:val="24"/>
          <w:szCs w:val="24"/>
        </w:rPr>
        <w:t xml:space="preserve"> vodn</w:t>
      </w:r>
      <w:r w:rsidR="001B4A78">
        <w:rPr>
          <w:rFonts w:ascii="Arial" w:hAnsi="Arial" w:cs="Arial"/>
          <w:sz w:val="24"/>
          <w:szCs w:val="24"/>
        </w:rPr>
        <w:t>í</w:t>
      </w:r>
      <w:r w:rsidR="00803F84">
        <w:rPr>
          <w:rFonts w:ascii="Arial" w:hAnsi="Arial" w:cs="Arial"/>
          <w:sz w:val="24"/>
          <w:szCs w:val="24"/>
        </w:rPr>
        <w:t>ch ploch, p</w:t>
      </w:r>
      <w:r w:rsidRPr="00803F84">
        <w:rPr>
          <w:rFonts w:ascii="Arial" w:hAnsi="Arial" w:cs="Arial"/>
          <w:sz w:val="24"/>
          <w:szCs w:val="24"/>
        </w:rPr>
        <w:t>ři pl</w:t>
      </w:r>
      <w:r w:rsidR="001B4A78" w:rsidRPr="00803F84">
        <w:rPr>
          <w:rFonts w:ascii="Arial" w:hAnsi="Arial" w:cs="Arial"/>
          <w:sz w:val="24"/>
          <w:szCs w:val="24"/>
        </w:rPr>
        <w:t>á</w:t>
      </w:r>
      <w:r w:rsidRPr="00803F84">
        <w:rPr>
          <w:rFonts w:ascii="Arial" w:hAnsi="Arial" w:cs="Arial"/>
          <w:sz w:val="24"/>
          <w:szCs w:val="24"/>
        </w:rPr>
        <w:t>nov</w:t>
      </w:r>
      <w:r w:rsidR="001B4A78" w:rsidRPr="00803F84">
        <w:rPr>
          <w:rFonts w:ascii="Arial" w:hAnsi="Arial" w:cs="Arial"/>
          <w:sz w:val="24"/>
          <w:szCs w:val="24"/>
        </w:rPr>
        <w:t>á</w:t>
      </w:r>
      <w:r w:rsidRPr="00803F84">
        <w:rPr>
          <w:rFonts w:ascii="Arial" w:hAnsi="Arial" w:cs="Arial"/>
          <w:sz w:val="24"/>
          <w:szCs w:val="24"/>
        </w:rPr>
        <w:t>n</w:t>
      </w:r>
      <w:r w:rsidR="001B4A78" w:rsidRPr="00803F84">
        <w:rPr>
          <w:rFonts w:ascii="Arial" w:hAnsi="Arial" w:cs="Arial"/>
          <w:sz w:val="24"/>
          <w:szCs w:val="24"/>
        </w:rPr>
        <w:t>í</w:t>
      </w:r>
      <w:r w:rsidRPr="00803F84">
        <w:rPr>
          <w:rFonts w:ascii="Arial" w:hAnsi="Arial" w:cs="Arial"/>
          <w:sz w:val="24"/>
          <w:szCs w:val="24"/>
        </w:rPr>
        <w:t xml:space="preserve"> a povolov</w:t>
      </w:r>
      <w:r w:rsidR="001B4A78" w:rsidRPr="00803F84">
        <w:rPr>
          <w:rFonts w:ascii="Arial" w:hAnsi="Arial" w:cs="Arial"/>
          <w:sz w:val="24"/>
          <w:szCs w:val="24"/>
        </w:rPr>
        <w:t>á</w:t>
      </w:r>
      <w:r w:rsidRPr="00803F84">
        <w:rPr>
          <w:rFonts w:ascii="Arial" w:hAnsi="Arial" w:cs="Arial"/>
          <w:sz w:val="24"/>
          <w:szCs w:val="24"/>
        </w:rPr>
        <w:t>n</w:t>
      </w:r>
      <w:r w:rsidR="001B4A78" w:rsidRPr="00803F84">
        <w:rPr>
          <w:rFonts w:ascii="Arial" w:hAnsi="Arial" w:cs="Arial"/>
          <w:sz w:val="24"/>
          <w:szCs w:val="24"/>
        </w:rPr>
        <w:t>í</w:t>
      </w:r>
      <w:r w:rsidRPr="00803F84">
        <w:rPr>
          <w:rFonts w:ascii="Arial" w:hAnsi="Arial" w:cs="Arial"/>
          <w:sz w:val="24"/>
          <w:szCs w:val="24"/>
        </w:rPr>
        <w:t xml:space="preserve"> staveb a při vešker</w:t>
      </w:r>
      <w:r w:rsidR="001B4A78" w:rsidRPr="00803F84">
        <w:rPr>
          <w:rFonts w:ascii="Arial" w:hAnsi="Arial" w:cs="Arial"/>
          <w:sz w:val="24"/>
          <w:szCs w:val="24"/>
        </w:rPr>
        <w:t>é</w:t>
      </w:r>
      <w:r w:rsidRPr="00803F84">
        <w:rPr>
          <w:rFonts w:ascii="Arial" w:hAnsi="Arial" w:cs="Arial"/>
          <w:sz w:val="24"/>
          <w:szCs w:val="24"/>
        </w:rPr>
        <w:t xml:space="preserve"> stavebn</w:t>
      </w:r>
      <w:r w:rsidR="001B4A78" w:rsidRPr="00803F84">
        <w:rPr>
          <w:rFonts w:ascii="Arial" w:hAnsi="Arial" w:cs="Arial"/>
          <w:sz w:val="24"/>
          <w:szCs w:val="24"/>
        </w:rPr>
        <w:t>í</w:t>
      </w:r>
      <w:r w:rsidRPr="00803F84">
        <w:rPr>
          <w:rFonts w:ascii="Arial" w:hAnsi="Arial" w:cs="Arial"/>
          <w:sz w:val="24"/>
          <w:szCs w:val="24"/>
        </w:rPr>
        <w:t xml:space="preserve"> činnosti v z</w:t>
      </w:r>
      <w:r w:rsidR="001B4A78" w:rsidRPr="00803F84">
        <w:rPr>
          <w:rFonts w:ascii="Arial" w:hAnsi="Arial" w:cs="Arial"/>
          <w:sz w:val="24"/>
          <w:szCs w:val="24"/>
        </w:rPr>
        <w:t>á</w:t>
      </w:r>
      <w:r w:rsidRPr="00803F84">
        <w:rPr>
          <w:rFonts w:ascii="Arial" w:hAnsi="Arial" w:cs="Arial"/>
          <w:sz w:val="24"/>
          <w:szCs w:val="24"/>
        </w:rPr>
        <w:t>plavov</w:t>
      </w:r>
      <w:r w:rsidR="001B4A78" w:rsidRPr="00803F84">
        <w:rPr>
          <w:rFonts w:ascii="Arial" w:hAnsi="Arial" w:cs="Arial"/>
          <w:sz w:val="24"/>
          <w:szCs w:val="24"/>
        </w:rPr>
        <w:t>ý</w:t>
      </w:r>
      <w:r w:rsidRPr="00803F84">
        <w:rPr>
          <w:rFonts w:ascii="Arial" w:hAnsi="Arial" w:cs="Arial"/>
          <w:sz w:val="24"/>
          <w:szCs w:val="24"/>
        </w:rPr>
        <w:t xml:space="preserve">ch </w:t>
      </w:r>
      <w:r w:rsidR="001B4A78" w:rsidRPr="00803F84">
        <w:rPr>
          <w:rFonts w:ascii="Arial" w:hAnsi="Arial" w:cs="Arial"/>
          <w:sz w:val="24"/>
          <w:szCs w:val="24"/>
        </w:rPr>
        <w:t>ú</w:t>
      </w:r>
      <w:r w:rsidRPr="00803F84">
        <w:rPr>
          <w:rFonts w:ascii="Arial" w:hAnsi="Arial" w:cs="Arial"/>
          <w:sz w:val="24"/>
          <w:szCs w:val="24"/>
        </w:rPr>
        <w:t>zem</w:t>
      </w:r>
      <w:r w:rsidR="001B4A78" w:rsidRPr="00803F84">
        <w:rPr>
          <w:rFonts w:ascii="Arial" w:hAnsi="Arial" w:cs="Arial"/>
          <w:sz w:val="24"/>
          <w:szCs w:val="24"/>
        </w:rPr>
        <w:t>í</w:t>
      </w:r>
      <w:r w:rsidRPr="00803F84">
        <w:rPr>
          <w:rFonts w:ascii="Arial" w:hAnsi="Arial" w:cs="Arial"/>
          <w:sz w:val="24"/>
          <w:szCs w:val="24"/>
        </w:rPr>
        <w:t>ch</w:t>
      </w:r>
      <w:r w:rsidR="00803F84">
        <w:rPr>
          <w:rFonts w:ascii="Arial" w:hAnsi="Arial" w:cs="Arial"/>
          <w:sz w:val="24"/>
          <w:szCs w:val="24"/>
        </w:rPr>
        <w:t xml:space="preserve"> b</w:t>
      </w:r>
      <w:r w:rsidRPr="00803F84">
        <w:rPr>
          <w:rFonts w:ascii="Arial" w:hAnsi="Arial" w:cs="Arial"/>
          <w:sz w:val="24"/>
          <w:szCs w:val="24"/>
        </w:rPr>
        <w:t>udou respektov</w:t>
      </w:r>
      <w:r w:rsidR="00F65F0A" w:rsidRPr="00803F84">
        <w:rPr>
          <w:rFonts w:ascii="Arial" w:hAnsi="Arial" w:cs="Arial"/>
          <w:sz w:val="24"/>
          <w:szCs w:val="24"/>
        </w:rPr>
        <w:t>á</w:t>
      </w:r>
      <w:r w:rsidRPr="00803F84">
        <w:rPr>
          <w:rFonts w:ascii="Arial" w:hAnsi="Arial" w:cs="Arial"/>
          <w:sz w:val="24"/>
          <w:szCs w:val="24"/>
        </w:rPr>
        <w:t>ny podm</w:t>
      </w:r>
      <w:r w:rsidR="00F65F0A" w:rsidRPr="00803F84">
        <w:rPr>
          <w:rFonts w:ascii="Arial" w:hAnsi="Arial" w:cs="Arial"/>
          <w:sz w:val="24"/>
          <w:szCs w:val="24"/>
        </w:rPr>
        <w:t>í</w:t>
      </w:r>
      <w:r w:rsidRPr="00803F84">
        <w:rPr>
          <w:rFonts w:ascii="Arial" w:hAnsi="Arial" w:cs="Arial"/>
          <w:sz w:val="24"/>
          <w:szCs w:val="24"/>
        </w:rPr>
        <w:t>nky stanoven</w:t>
      </w:r>
      <w:r w:rsidR="00F65F0A" w:rsidRPr="00803F84">
        <w:rPr>
          <w:rFonts w:ascii="Arial" w:hAnsi="Arial" w:cs="Arial"/>
          <w:sz w:val="24"/>
          <w:szCs w:val="24"/>
        </w:rPr>
        <w:t>é</w:t>
      </w:r>
      <w:r w:rsidR="00803F84">
        <w:rPr>
          <w:rFonts w:ascii="Arial" w:hAnsi="Arial" w:cs="Arial"/>
          <w:sz w:val="24"/>
          <w:szCs w:val="24"/>
        </w:rPr>
        <w:t xml:space="preserve"> sp</w:t>
      </w:r>
      <w:r w:rsidRPr="00803F84">
        <w:rPr>
          <w:rFonts w:ascii="Arial" w:hAnsi="Arial" w:cs="Arial"/>
          <w:sz w:val="24"/>
          <w:szCs w:val="24"/>
        </w:rPr>
        <w:t>r</w:t>
      </w:r>
      <w:r w:rsidR="00F65F0A" w:rsidRPr="00803F84">
        <w:rPr>
          <w:rFonts w:ascii="Arial" w:hAnsi="Arial" w:cs="Arial"/>
          <w:sz w:val="24"/>
          <w:szCs w:val="24"/>
        </w:rPr>
        <w:t>á</w:t>
      </w:r>
      <w:r w:rsidRPr="00803F84">
        <w:rPr>
          <w:rFonts w:ascii="Arial" w:hAnsi="Arial" w:cs="Arial"/>
          <w:sz w:val="24"/>
          <w:szCs w:val="24"/>
        </w:rPr>
        <w:t>vcem toku a m</w:t>
      </w:r>
      <w:r w:rsidR="00F65F0A" w:rsidRPr="00803F84">
        <w:rPr>
          <w:rFonts w:ascii="Arial" w:hAnsi="Arial" w:cs="Arial"/>
          <w:sz w:val="24"/>
          <w:szCs w:val="24"/>
        </w:rPr>
        <w:t>í</w:t>
      </w:r>
      <w:r w:rsidRPr="00803F84">
        <w:rPr>
          <w:rFonts w:ascii="Arial" w:hAnsi="Arial" w:cs="Arial"/>
          <w:sz w:val="24"/>
          <w:szCs w:val="24"/>
        </w:rPr>
        <w:t>stně př</w:t>
      </w:r>
      <w:r w:rsidR="00F65F0A" w:rsidRPr="00803F84">
        <w:rPr>
          <w:rFonts w:ascii="Arial" w:hAnsi="Arial" w:cs="Arial"/>
          <w:sz w:val="24"/>
          <w:szCs w:val="24"/>
        </w:rPr>
        <w:t>í</w:t>
      </w:r>
      <w:r w:rsidRPr="00803F84">
        <w:rPr>
          <w:rFonts w:ascii="Arial" w:hAnsi="Arial" w:cs="Arial"/>
          <w:sz w:val="24"/>
          <w:szCs w:val="24"/>
        </w:rPr>
        <w:t>slušn</w:t>
      </w:r>
      <w:r w:rsidR="00F65F0A" w:rsidRPr="00803F84">
        <w:rPr>
          <w:rFonts w:ascii="Arial" w:hAnsi="Arial" w:cs="Arial"/>
          <w:sz w:val="24"/>
          <w:szCs w:val="24"/>
        </w:rPr>
        <w:t>ý</w:t>
      </w:r>
      <w:r w:rsidRPr="00803F84">
        <w:rPr>
          <w:rFonts w:ascii="Arial" w:hAnsi="Arial" w:cs="Arial"/>
          <w:sz w:val="24"/>
          <w:szCs w:val="24"/>
        </w:rPr>
        <w:t>m vodopr</w:t>
      </w:r>
      <w:r w:rsidR="00F65F0A" w:rsidRPr="00803F84">
        <w:rPr>
          <w:rFonts w:ascii="Arial" w:hAnsi="Arial" w:cs="Arial"/>
          <w:sz w:val="24"/>
          <w:szCs w:val="24"/>
        </w:rPr>
        <w:t>á</w:t>
      </w:r>
      <w:r w:rsidRPr="00803F84">
        <w:rPr>
          <w:rFonts w:ascii="Arial" w:hAnsi="Arial" w:cs="Arial"/>
          <w:sz w:val="24"/>
          <w:szCs w:val="24"/>
        </w:rPr>
        <w:t>vn</w:t>
      </w:r>
      <w:r w:rsidR="00F65F0A" w:rsidRPr="00803F84">
        <w:rPr>
          <w:rFonts w:ascii="Arial" w:hAnsi="Arial" w:cs="Arial"/>
          <w:sz w:val="24"/>
          <w:szCs w:val="24"/>
        </w:rPr>
        <w:t>í</w:t>
      </w:r>
      <w:r w:rsidRPr="00803F84">
        <w:rPr>
          <w:rFonts w:ascii="Arial" w:hAnsi="Arial" w:cs="Arial"/>
          <w:sz w:val="24"/>
          <w:szCs w:val="24"/>
        </w:rPr>
        <w:t>m</w:t>
      </w:r>
      <w:r w:rsidR="00F65F0A" w:rsidRPr="00803F84">
        <w:rPr>
          <w:rFonts w:ascii="Arial" w:hAnsi="Arial" w:cs="Arial"/>
          <w:sz w:val="24"/>
          <w:szCs w:val="24"/>
        </w:rPr>
        <w:t xml:space="preserve"> ú</w:t>
      </w:r>
      <w:r w:rsidRPr="00803F84">
        <w:rPr>
          <w:rFonts w:ascii="Arial" w:hAnsi="Arial" w:cs="Arial"/>
          <w:sz w:val="24"/>
          <w:szCs w:val="24"/>
        </w:rPr>
        <w:t>řadem, kter</w:t>
      </w:r>
      <w:r w:rsidR="00F65F0A" w:rsidRPr="00803F84">
        <w:rPr>
          <w:rFonts w:ascii="Arial" w:hAnsi="Arial" w:cs="Arial"/>
          <w:sz w:val="24"/>
          <w:szCs w:val="24"/>
        </w:rPr>
        <w:t>ý</w:t>
      </w:r>
      <w:r w:rsidRPr="00803F84">
        <w:rPr>
          <w:rFonts w:ascii="Arial" w:hAnsi="Arial" w:cs="Arial"/>
          <w:sz w:val="24"/>
          <w:szCs w:val="24"/>
        </w:rPr>
        <w:t xml:space="preserve"> stanovil z</w:t>
      </w:r>
      <w:r w:rsidR="00F65F0A" w:rsidRPr="00803F84">
        <w:rPr>
          <w:rFonts w:ascii="Arial" w:hAnsi="Arial" w:cs="Arial"/>
          <w:sz w:val="24"/>
          <w:szCs w:val="24"/>
        </w:rPr>
        <w:t>á</w:t>
      </w:r>
      <w:r w:rsidRPr="00803F84">
        <w:rPr>
          <w:rFonts w:ascii="Arial" w:hAnsi="Arial" w:cs="Arial"/>
          <w:sz w:val="24"/>
          <w:szCs w:val="24"/>
        </w:rPr>
        <w:t>plavov</w:t>
      </w:r>
      <w:r w:rsidR="00F65F0A" w:rsidRPr="00803F84">
        <w:rPr>
          <w:rFonts w:ascii="Arial" w:hAnsi="Arial" w:cs="Arial"/>
          <w:sz w:val="24"/>
          <w:szCs w:val="24"/>
        </w:rPr>
        <w:t>é</w:t>
      </w:r>
      <w:r w:rsidRPr="00803F84">
        <w:rPr>
          <w:rFonts w:ascii="Arial" w:hAnsi="Arial" w:cs="Arial"/>
          <w:sz w:val="24"/>
          <w:szCs w:val="24"/>
        </w:rPr>
        <w:t xml:space="preserve"> </w:t>
      </w:r>
      <w:r w:rsidR="00F65F0A" w:rsidRPr="00803F84">
        <w:rPr>
          <w:rFonts w:ascii="Arial" w:hAnsi="Arial" w:cs="Arial"/>
          <w:sz w:val="24"/>
          <w:szCs w:val="24"/>
        </w:rPr>
        <w:t>ú</w:t>
      </w:r>
      <w:r w:rsidRPr="00803F84">
        <w:rPr>
          <w:rFonts w:ascii="Arial" w:hAnsi="Arial" w:cs="Arial"/>
          <w:sz w:val="24"/>
          <w:szCs w:val="24"/>
        </w:rPr>
        <w:t>zem</w:t>
      </w:r>
      <w:r w:rsidR="00F65F0A" w:rsidRPr="00803F84">
        <w:rPr>
          <w:rFonts w:ascii="Arial" w:hAnsi="Arial" w:cs="Arial"/>
          <w:sz w:val="24"/>
          <w:szCs w:val="24"/>
        </w:rPr>
        <w:t>í jako limit využití</w:t>
      </w:r>
      <w:r w:rsidRPr="00803F84">
        <w:rPr>
          <w:rFonts w:ascii="Arial" w:hAnsi="Arial" w:cs="Arial"/>
          <w:sz w:val="24"/>
          <w:szCs w:val="24"/>
        </w:rPr>
        <w:t xml:space="preserve"> </w:t>
      </w:r>
      <w:r w:rsidR="00F65F0A" w:rsidRPr="00803F84">
        <w:rPr>
          <w:rFonts w:ascii="Arial" w:hAnsi="Arial" w:cs="Arial"/>
          <w:sz w:val="24"/>
          <w:szCs w:val="24"/>
        </w:rPr>
        <w:t>ú</w:t>
      </w:r>
      <w:r w:rsidRPr="00803F84">
        <w:rPr>
          <w:rFonts w:ascii="Arial" w:hAnsi="Arial" w:cs="Arial"/>
          <w:sz w:val="24"/>
          <w:szCs w:val="24"/>
        </w:rPr>
        <w:t>zem</w:t>
      </w:r>
      <w:r w:rsidR="00F65F0A" w:rsidRPr="00803F84">
        <w:rPr>
          <w:rFonts w:ascii="Arial" w:hAnsi="Arial" w:cs="Arial"/>
          <w:sz w:val="24"/>
          <w:szCs w:val="24"/>
        </w:rPr>
        <w:t>í</w:t>
      </w:r>
      <w:r w:rsidRPr="00803F84">
        <w:rPr>
          <w:rFonts w:ascii="Arial" w:hAnsi="Arial" w:cs="Arial"/>
          <w:sz w:val="24"/>
          <w:szCs w:val="24"/>
        </w:rPr>
        <w:t xml:space="preserve">. Pro činnost v těchto </w:t>
      </w:r>
      <w:r w:rsidR="00F65F0A" w:rsidRPr="00803F84">
        <w:rPr>
          <w:rFonts w:ascii="Arial" w:hAnsi="Arial" w:cs="Arial"/>
          <w:sz w:val="24"/>
          <w:szCs w:val="24"/>
        </w:rPr>
        <w:t>ú</w:t>
      </w:r>
      <w:r w:rsidRPr="00803F84">
        <w:rPr>
          <w:rFonts w:ascii="Arial" w:hAnsi="Arial" w:cs="Arial"/>
          <w:sz w:val="24"/>
          <w:szCs w:val="24"/>
        </w:rPr>
        <w:t>zem</w:t>
      </w:r>
      <w:r w:rsidR="00F65F0A" w:rsidRPr="00803F84">
        <w:rPr>
          <w:rFonts w:ascii="Arial" w:hAnsi="Arial" w:cs="Arial"/>
          <w:sz w:val="24"/>
          <w:szCs w:val="24"/>
        </w:rPr>
        <w:t>í</w:t>
      </w:r>
      <w:r w:rsidRPr="00803F84">
        <w:rPr>
          <w:rFonts w:ascii="Arial" w:hAnsi="Arial" w:cs="Arial"/>
          <w:sz w:val="24"/>
          <w:szCs w:val="24"/>
        </w:rPr>
        <w:t>ch se</w:t>
      </w:r>
      <w:r w:rsidR="00F65F0A" w:rsidRPr="00803F84">
        <w:rPr>
          <w:rFonts w:ascii="Arial" w:hAnsi="Arial" w:cs="Arial"/>
          <w:sz w:val="24"/>
          <w:szCs w:val="24"/>
        </w:rPr>
        <w:t xml:space="preserve"> </w:t>
      </w:r>
      <w:r w:rsidR="00CF0C95">
        <w:rPr>
          <w:rFonts w:ascii="Arial" w:hAnsi="Arial" w:cs="Arial"/>
          <w:sz w:val="24"/>
          <w:szCs w:val="24"/>
        </w:rPr>
        <w:t>stanovují</w:t>
      </w:r>
      <w:r w:rsidRPr="00803F84">
        <w:rPr>
          <w:rFonts w:ascii="Arial" w:hAnsi="Arial" w:cs="Arial"/>
          <w:sz w:val="24"/>
          <w:szCs w:val="24"/>
        </w:rPr>
        <w:t xml:space="preserve"> n</w:t>
      </w:r>
      <w:r w:rsidR="00F65F0A" w:rsidRPr="00803F84">
        <w:rPr>
          <w:rFonts w:ascii="Arial" w:hAnsi="Arial" w:cs="Arial"/>
          <w:sz w:val="24"/>
          <w:szCs w:val="24"/>
        </w:rPr>
        <w:t>á</w:t>
      </w:r>
      <w:r w:rsidRPr="00803F84">
        <w:rPr>
          <w:rFonts w:ascii="Arial" w:hAnsi="Arial" w:cs="Arial"/>
          <w:sz w:val="24"/>
          <w:szCs w:val="24"/>
        </w:rPr>
        <w:t>sleduj</w:t>
      </w:r>
      <w:r w:rsidR="00F65F0A" w:rsidRPr="00803F84">
        <w:rPr>
          <w:rFonts w:ascii="Arial" w:hAnsi="Arial" w:cs="Arial"/>
          <w:sz w:val="24"/>
          <w:szCs w:val="24"/>
        </w:rPr>
        <w:t>í</w:t>
      </w:r>
      <w:r w:rsidRPr="00803F84">
        <w:rPr>
          <w:rFonts w:ascii="Arial" w:hAnsi="Arial" w:cs="Arial"/>
          <w:sz w:val="24"/>
          <w:szCs w:val="24"/>
        </w:rPr>
        <w:t>c</w:t>
      </w:r>
      <w:r w:rsidR="00F65F0A" w:rsidRPr="00803F84">
        <w:rPr>
          <w:rFonts w:ascii="Arial" w:hAnsi="Arial" w:cs="Arial"/>
          <w:sz w:val="24"/>
          <w:szCs w:val="24"/>
        </w:rPr>
        <w:t>í</w:t>
      </w:r>
      <w:r w:rsidRPr="00803F84">
        <w:rPr>
          <w:rFonts w:ascii="Arial" w:hAnsi="Arial" w:cs="Arial"/>
          <w:sz w:val="24"/>
          <w:szCs w:val="24"/>
        </w:rPr>
        <w:t xml:space="preserve"> upřesňuj</w:t>
      </w:r>
      <w:r w:rsidR="00F65F0A" w:rsidRPr="00803F84">
        <w:rPr>
          <w:rFonts w:ascii="Arial" w:hAnsi="Arial" w:cs="Arial"/>
          <w:sz w:val="24"/>
          <w:szCs w:val="24"/>
        </w:rPr>
        <w:t>ící</w:t>
      </w:r>
      <w:r w:rsidRPr="00803F84">
        <w:rPr>
          <w:rFonts w:ascii="Arial" w:hAnsi="Arial" w:cs="Arial"/>
          <w:sz w:val="24"/>
          <w:szCs w:val="24"/>
        </w:rPr>
        <w:t xml:space="preserve"> podm</w:t>
      </w:r>
      <w:r w:rsidR="00F65F0A" w:rsidRPr="00803F84">
        <w:rPr>
          <w:rFonts w:ascii="Arial" w:hAnsi="Arial" w:cs="Arial"/>
          <w:sz w:val="24"/>
          <w:szCs w:val="24"/>
        </w:rPr>
        <w:t>í</w:t>
      </w:r>
      <w:r w:rsidRPr="00803F84">
        <w:rPr>
          <w:rFonts w:ascii="Arial" w:hAnsi="Arial" w:cs="Arial"/>
          <w:sz w:val="24"/>
          <w:szCs w:val="24"/>
        </w:rPr>
        <w:t>nky:</w:t>
      </w:r>
    </w:p>
    <w:p w:rsidR="00E01330" w:rsidRDefault="00803F84" w:rsidP="0036348A">
      <w:pPr>
        <w:pStyle w:val="Odstavecseseznamem"/>
        <w:numPr>
          <w:ilvl w:val="1"/>
          <w:numId w:val="16"/>
        </w:numPr>
        <w:autoSpaceDE w:val="0"/>
        <w:autoSpaceDN w:val="0"/>
        <w:adjustRightInd w:val="0"/>
        <w:spacing w:before="100" w:beforeAutospacing="1" w:after="100" w:afterAutospacing="1" w:line="360" w:lineRule="auto"/>
        <w:jc w:val="both"/>
        <w:rPr>
          <w:rFonts w:ascii="Arial" w:hAnsi="Arial" w:cs="Arial"/>
          <w:sz w:val="24"/>
          <w:szCs w:val="24"/>
        </w:rPr>
      </w:pPr>
      <w:r w:rsidRPr="00803F84">
        <w:rPr>
          <w:rFonts w:ascii="Arial" w:hAnsi="Arial" w:cs="Arial"/>
          <w:sz w:val="24"/>
          <w:szCs w:val="24"/>
        </w:rPr>
        <w:t>n</w:t>
      </w:r>
      <w:r w:rsidR="00E01330" w:rsidRPr="00803F84">
        <w:rPr>
          <w:rFonts w:ascii="Arial" w:hAnsi="Arial" w:cs="Arial"/>
          <w:sz w:val="24"/>
          <w:szCs w:val="24"/>
        </w:rPr>
        <w:t>epřipouštěj</w:t>
      </w:r>
      <w:r w:rsidRPr="00803F84">
        <w:rPr>
          <w:rFonts w:ascii="Arial" w:hAnsi="Arial" w:cs="Arial"/>
          <w:sz w:val="24"/>
          <w:szCs w:val="24"/>
        </w:rPr>
        <w:t>í</w:t>
      </w:r>
      <w:r w:rsidR="00E01330" w:rsidRPr="00803F84">
        <w:rPr>
          <w:rFonts w:ascii="Arial" w:hAnsi="Arial" w:cs="Arial"/>
          <w:sz w:val="24"/>
          <w:szCs w:val="24"/>
        </w:rPr>
        <w:t xml:space="preserve"> se ter</w:t>
      </w:r>
      <w:r w:rsidRPr="00803F84">
        <w:rPr>
          <w:rFonts w:ascii="Arial" w:hAnsi="Arial" w:cs="Arial"/>
          <w:sz w:val="24"/>
          <w:szCs w:val="24"/>
        </w:rPr>
        <w:t>é</w:t>
      </w:r>
      <w:r w:rsidR="00E01330" w:rsidRPr="00803F84">
        <w:rPr>
          <w:rFonts w:ascii="Arial" w:hAnsi="Arial" w:cs="Arial"/>
          <w:sz w:val="24"/>
          <w:szCs w:val="24"/>
        </w:rPr>
        <w:t>nn</w:t>
      </w:r>
      <w:r w:rsidRPr="00803F84">
        <w:rPr>
          <w:rFonts w:ascii="Arial" w:hAnsi="Arial" w:cs="Arial"/>
          <w:sz w:val="24"/>
          <w:szCs w:val="24"/>
        </w:rPr>
        <w:t>í</w:t>
      </w:r>
      <w:r w:rsidR="00E01330" w:rsidRPr="00803F84">
        <w:rPr>
          <w:rFonts w:ascii="Arial" w:hAnsi="Arial" w:cs="Arial"/>
          <w:sz w:val="24"/>
          <w:szCs w:val="24"/>
        </w:rPr>
        <w:t xml:space="preserve"> </w:t>
      </w:r>
      <w:r w:rsidRPr="00803F84">
        <w:rPr>
          <w:rFonts w:ascii="Arial" w:hAnsi="Arial" w:cs="Arial"/>
          <w:sz w:val="24"/>
          <w:szCs w:val="24"/>
        </w:rPr>
        <w:t>ú</w:t>
      </w:r>
      <w:r w:rsidR="00E01330" w:rsidRPr="00803F84">
        <w:rPr>
          <w:rFonts w:ascii="Arial" w:hAnsi="Arial" w:cs="Arial"/>
          <w:sz w:val="24"/>
          <w:szCs w:val="24"/>
        </w:rPr>
        <w:t>pravy omezuj</w:t>
      </w:r>
      <w:r w:rsidRPr="00803F84">
        <w:rPr>
          <w:rFonts w:ascii="Arial" w:hAnsi="Arial" w:cs="Arial"/>
          <w:sz w:val="24"/>
          <w:szCs w:val="24"/>
        </w:rPr>
        <w:t>í</w:t>
      </w:r>
      <w:r w:rsidR="00E01330" w:rsidRPr="00803F84">
        <w:rPr>
          <w:rFonts w:ascii="Arial" w:hAnsi="Arial" w:cs="Arial"/>
          <w:sz w:val="24"/>
          <w:szCs w:val="24"/>
        </w:rPr>
        <w:t>c</w:t>
      </w:r>
      <w:r w:rsidRPr="00803F84">
        <w:rPr>
          <w:rFonts w:ascii="Arial" w:hAnsi="Arial" w:cs="Arial"/>
          <w:sz w:val="24"/>
          <w:szCs w:val="24"/>
        </w:rPr>
        <w:t>í</w:t>
      </w:r>
      <w:r w:rsidR="00E01330" w:rsidRPr="00803F84">
        <w:rPr>
          <w:rFonts w:ascii="Arial" w:hAnsi="Arial" w:cs="Arial"/>
          <w:sz w:val="24"/>
          <w:szCs w:val="24"/>
        </w:rPr>
        <w:t xml:space="preserve"> plynul</w:t>
      </w:r>
      <w:r w:rsidR="00CF0C95">
        <w:rPr>
          <w:rFonts w:ascii="Arial" w:hAnsi="Arial" w:cs="Arial"/>
          <w:sz w:val="24"/>
          <w:szCs w:val="24"/>
        </w:rPr>
        <w:t>ý</w:t>
      </w:r>
      <w:r w:rsidRPr="00803F84">
        <w:rPr>
          <w:rFonts w:ascii="Arial" w:hAnsi="Arial" w:cs="Arial"/>
          <w:sz w:val="24"/>
          <w:szCs w:val="24"/>
        </w:rPr>
        <w:t xml:space="preserve"> odtok velkých vod ani nadměrné </w:t>
      </w:r>
      <w:r w:rsidR="00E01330" w:rsidRPr="00803F84">
        <w:rPr>
          <w:rFonts w:ascii="Arial" w:hAnsi="Arial" w:cs="Arial"/>
          <w:sz w:val="24"/>
          <w:szCs w:val="24"/>
        </w:rPr>
        <w:t>bujen</w:t>
      </w:r>
      <w:r>
        <w:rPr>
          <w:rFonts w:ascii="Arial" w:hAnsi="Arial" w:cs="Arial"/>
          <w:sz w:val="24"/>
          <w:szCs w:val="24"/>
        </w:rPr>
        <w:t xml:space="preserve">í </w:t>
      </w:r>
      <w:r w:rsidR="00E01330" w:rsidRPr="00803F84">
        <w:rPr>
          <w:rFonts w:ascii="Arial" w:hAnsi="Arial" w:cs="Arial"/>
          <w:sz w:val="24"/>
          <w:szCs w:val="24"/>
        </w:rPr>
        <w:t>vegetace.</w:t>
      </w:r>
    </w:p>
    <w:p w:rsidR="00E01330" w:rsidRDefault="00E01330" w:rsidP="0036348A">
      <w:pPr>
        <w:pStyle w:val="Odstavecseseznamem"/>
        <w:numPr>
          <w:ilvl w:val="1"/>
          <w:numId w:val="16"/>
        </w:numPr>
        <w:autoSpaceDE w:val="0"/>
        <w:autoSpaceDN w:val="0"/>
        <w:adjustRightInd w:val="0"/>
        <w:spacing w:before="100" w:beforeAutospacing="1" w:after="100" w:afterAutospacing="1" w:line="360" w:lineRule="auto"/>
        <w:jc w:val="both"/>
        <w:rPr>
          <w:rFonts w:ascii="Arial" w:hAnsi="Arial" w:cs="Arial"/>
          <w:sz w:val="24"/>
          <w:szCs w:val="24"/>
        </w:rPr>
      </w:pPr>
      <w:r w:rsidRPr="00803F84">
        <w:rPr>
          <w:rFonts w:ascii="Arial" w:hAnsi="Arial" w:cs="Arial"/>
          <w:sz w:val="24"/>
          <w:szCs w:val="24"/>
        </w:rPr>
        <w:t>St</w:t>
      </w:r>
      <w:r w:rsidR="00803F84">
        <w:rPr>
          <w:rFonts w:ascii="Arial" w:hAnsi="Arial" w:cs="Arial"/>
          <w:sz w:val="24"/>
          <w:szCs w:val="24"/>
        </w:rPr>
        <w:t>á</w:t>
      </w:r>
      <w:r w:rsidRPr="00803F84">
        <w:rPr>
          <w:rFonts w:ascii="Arial" w:hAnsi="Arial" w:cs="Arial"/>
          <w:sz w:val="24"/>
          <w:szCs w:val="24"/>
        </w:rPr>
        <w:t>vaj</w:t>
      </w:r>
      <w:r w:rsidR="00803F84">
        <w:rPr>
          <w:rFonts w:ascii="Arial" w:hAnsi="Arial" w:cs="Arial"/>
          <w:sz w:val="24"/>
          <w:szCs w:val="24"/>
        </w:rPr>
        <w:t>í</w:t>
      </w:r>
      <w:r w:rsidRPr="00803F84">
        <w:rPr>
          <w:rFonts w:ascii="Arial" w:hAnsi="Arial" w:cs="Arial"/>
          <w:sz w:val="24"/>
          <w:szCs w:val="24"/>
        </w:rPr>
        <w:t>c</w:t>
      </w:r>
      <w:r w:rsidR="00803F84">
        <w:rPr>
          <w:rFonts w:ascii="Arial" w:hAnsi="Arial" w:cs="Arial"/>
          <w:sz w:val="24"/>
          <w:szCs w:val="24"/>
        </w:rPr>
        <w:t>í</w:t>
      </w:r>
      <w:r w:rsidRPr="00803F84">
        <w:rPr>
          <w:rFonts w:ascii="Arial" w:hAnsi="Arial" w:cs="Arial"/>
          <w:sz w:val="24"/>
          <w:szCs w:val="24"/>
        </w:rPr>
        <w:t xml:space="preserve"> teplovodn</w:t>
      </w:r>
      <w:r w:rsidR="00803F84">
        <w:rPr>
          <w:rFonts w:ascii="Arial" w:hAnsi="Arial" w:cs="Arial"/>
          <w:sz w:val="24"/>
          <w:szCs w:val="24"/>
        </w:rPr>
        <w:t>í</w:t>
      </w:r>
      <w:r w:rsidRPr="00803F84">
        <w:rPr>
          <w:rFonts w:ascii="Arial" w:hAnsi="Arial" w:cs="Arial"/>
          <w:sz w:val="24"/>
          <w:szCs w:val="24"/>
        </w:rPr>
        <w:t xml:space="preserve"> potrub</w:t>
      </w:r>
      <w:r w:rsidR="00803F84">
        <w:rPr>
          <w:rFonts w:ascii="Arial" w:hAnsi="Arial" w:cs="Arial"/>
          <w:sz w:val="24"/>
          <w:szCs w:val="24"/>
        </w:rPr>
        <w:t>í</w:t>
      </w:r>
      <w:r w:rsidRPr="00803F84">
        <w:rPr>
          <w:rFonts w:ascii="Arial" w:hAnsi="Arial" w:cs="Arial"/>
          <w:sz w:val="24"/>
          <w:szCs w:val="24"/>
        </w:rPr>
        <w:t xml:space="preserve"> bude vym</w:t>
      </w:r>
      <w:r w:rsidR="00803F84">
        <w:rPr>
          <w:rFonts w:ascii="Arial" w:hAnsi="Arial" w:cs="Arial"/>
          <w:sz w:val="24"/>
          <w:szCs w:val="24"/>
        </w:rPr>
        <w:t>í</w:t>
      </w:r>
      <w:r w:rsidRPr="00803F84">
        <w:rPr>
          <w:rFonts w:ascii="Arial" w:hAnsi="Arial" w:cs="Arial"/>
          <w:sz w:val="24"/>
          <w:szCs w:val="24"/>
        </w:rPr>
        <w:t>stěno z koryta Lužick</w:t>
      </w:r>
      <w:r w:rsidR="00803F84">
        <w:rPr>
          <w:rFonts w:ascii="Arial" w:hAnsi="Arial" w:cs="Arial"/>
          <w:sz w:val="24"/>
          <w:szCs w:val="24"/>
        </w:rPr>
        <w:t>é</w:t>
      </w:r>
      <w:r w:rsidRPr="00803F84">
        <w:rPr>
          <w:rFonts w:ascii="Arial" w:hAnsi="Arial" w:cs="Arial"/>
          <w:sz w:val="24"/>
          <w:szCs w:val="24"/>
        </w:rPr>
        <w:t xml:space="preserve"> Nisy a přednostně uloženo</w:t>
      </w:r>
      <w:r w:rsidR="00803F84">
        <w:rPr>
          <w:rFonts w:ascii="Arial" w:hAnsi="Arial" w:cs="Arial"/>
          <w:sz w:val="24"/>
          <w:szCs w:val="24"/>
        </w:rPr>
        <w:t xml:space="preserve"> </w:t>
      </w:r>
      <w:r w:rsidRPr="00803F84">
        <w:rPr>
          <w:rFonts w:ascii="Arial" w:hAnsi="Arial" w:cs="Arial"/>
          <w:sz w:val="24"/>
          <w:szCs w:val="24"/>
        </w:rPr>
        <w:t>pod veřejn</w:t>
      </w:r>
      <w:r w:rsidR="00803F84">
        <w:rPr>
          <w:rFonts w:ascii="Arial" w:hAnsi="Arial" w:cs="Arial"/>
          <w:sz w:val="24"/>
          <w:szCs w:val="24"/>
        </w:rPr>
        <w:t>ý</w:t>
      </w:r>
      <w:r w:rsidRPr="00803F84">
        <w:rPr>
          <w:rFonts w:ascii="Arial" w:hAnsi="Arial" w:cs="Arial"/>
          <w:sz w:val="24"/>
          <w:szCs w:val="24"/>
        </w:rPr>
        <w:t>m prostranstv</w:t>
      </w:r>
      <w:r w:rsidR="00803F84">
        <w:rPr>
          <w:rFonts w:ascii="Arial" w:hAnsi="Arial" w:cs="Arial"/>
          <w:sz w:val="24"/>
          <w:szCs w:val="24"/>
        </w:rPr>
        <w:t>í</w:t>
      </w:r>
      <w:r w:rsidRPr="00803F84">
        <w:rPr>
          <w:rFonts w:ascii="Arial" w:hAnsi="Arial" w:cs="Arial"/>
          <w:sz w:val="24"/>
          <w:szCs w:val="24"/>
        </w:rPr>
        <w:t>m.</w:t>
      </w:r>
    </w:p>
    <w:p w:rsidR="00E01330" w:rsidRDefault="00E01330" w:rsidP="0036348A">
      <w:pPr>
        <w:pStyle w:val="Odstavecseseznamem"/>
        <w:numPr>
          <w:ilvl w:val="1"/>
          <w:numId w:val="16"/>
        </w:numPr>
        <w:autoSpaceDE w:val="0"/>
        <w:autoSpaceDN w:val="0"/>
        <w:adjustRightInd w:val="0"/>
        <w:spacing w:before="100" w:beforeAutospacing="1" w:after="100" w:afterAutospacing="1" w:line="360" w:lineRule="auto"/>
        <w:jc w:val="both"/>
        <w:rPr>
          <w:rFonts w:ascii="Arial" w:hAnsi="Arial" w:cs="Arial"/>
          <w:sz w:val="24"/>
          <w:szCs w:val="24"/>
        </w:rPr>
      </w:pPr>
      <w:r w:rsidRPr="007E7CAB">
        <w:rPr>
          <w:rFonts w:ascii="Arial" w:hAnsi="Arial" w:cs="Arial"/>
          <w:sz w:val="24"/>
          <w:szCs w:val="24"/>
        </w:rPr>
        <w:t>V odůvodněn</w:t>
      </w:r>
      <w:r w:rsidR="007E7CAB">
        <w:rPr>
          <w:rFonts w:ascii="Arial" w:hAnsi="Arial" w:cs="Arial"/>
          <w:sz w:val="24"/>
          <w:szCs w:val="24"/>
        </w:rPr>
        <w:t>ý</w:t>
      </w:r>
      <w:r w:rsidRPr="007E7CAB">
        <w:rPr>
          <w:rFonts w:ascii="Arial" w:hAnsi="Arial" w:cs="Arial"/>
          <w:sz w:val="24"/>
          <w:szCs w:val="24"/>
        </w:rPr>
        <w:t>ch př</w:t>
      </w:r>
      <w:r w:rsidR="007E7CAB">
        <w:rPr>
          <w:rFonts w:ascii="Arial" w:hAnsi="Arial" w:cs="Arial"/>
          <w:sz w:val="24"/>
          <w:szCs w:val="24"/>
        </w:rPr>
        <w:t>í</w:t>
      </w:r>
      <w:r w:rsidRPr="007E7CAB">
        <w:rPr>
          <w:rFonts w:ascii="Arial" w:hAnsi="Arial" w:cs="Arial"/>
          <w:sz w:val="24"/>
          <w:szCs w:val="24"/>
        </w:rPr>
        <w:t>padech mohou byt povolov</w:t>
      </w:r>
      <w:r w:rsidR="007E7CAB">
        <w:rPr>
          <w:rFonts w:ascii="Arial" w:hAnsi="Arial" w:cs="Arial"/>
          <w:sz w:val="24"/>
          <w:szCs w:val="24"/>
        </w:rPr>
        <w:t>á</w:t>
      </w:r>
      <w:r w:rsidRPr="007E7CAB">
        <w:rPr>
          <w:rFonts w:ascii="Arial" w:hAnsi="Arial" w:cs="Arial"/>
          <w:sz w:val="24"/>
          <w:szCs w:val="24"/>
        </w:rPr>
        <w:t>ny stavby určen</w:t>
      </w:r>
      <w:r w:rsidR="007E7CAB">
        <w:rPr>
          <w:rFonts w:ascii="Arial" w:hAnsi="Arial" w:cs="Arial"/>
          <w:sz w:val="24"/>
          <w:szCs w:val="24"/>
        </w:rPr>
        <w:t>é</w:t>
      </w:r>
      <w:r w:rsidRPr="007E7CAB">
        <w:rPr>
          <w:rFonts w:ascii="Arial" w:hAnsi="Arial" w:cs="Arial"/>
          <w:sz w:val="24"/>
          <w:szCs w:val="24"/>
        </w:rPr>
        <w:t xml:space="preserve"> pro potřeby rekreace</w:t>
      </w:r>
      <w:r w:rsidR="007E7CAB">
        <w:rPr>
          <w:rFonts w:ascii="Arial" w:hAnsi="Arial" w:cs="Arial"/>
          <w:sz w:val="24"/>
          <w:szCs w:val="24"/>
        </w:rPr>
        <w:t xml:space="preserve"> </w:t>
      </w:r>
      <w:r w:rsidRPr="007E7CAB">
        <w:rPr>
          <w:rFonts w:ascii="Arial" w:hAnsi="Arial" w:cs="Arial"/>
          <w:sz w:val="24"/>
          <w:szCs w:val="24"/>
        </w:rPr>
        <w:t>(cyklostezky, sportoviště s mobiln</w:t>
      </w:r>
      <w:r w:rsidR="007E7CAB">
        <w:rPr>
          <w:rFonts w:ascii="Arial" w:hAnsi="Arial" w:cs="Arial"/>
          <w:sz w:val="24"/>
          <w:szCs w:val="24"/>
        </w:rPr>
        <w:t>í</w:t>
      </w:r>
      <w:r w:rsidRPr="007E7CAB">
        <w:rPr>
          <w:rFonts w:ascii="Arial" w:hAnsi="Arial" w:cs="Arial"/>
          <w:sz w:val="24"/>
          <w:szCs w:val="24"/>
        </w:rPr>
        <w:t>m vybaven</w:t>
      </w:r>
      <w:r w:rsidR="007E7CAB">
        <w:rPr>
          <w:rFonts w:ascii="Arial" w:hAnsi="Arial" w:cs="Arial"/>
          <w:sz w:val="24"/>
          <w:szCs w:val="24"/>
        </w:rPr>
        <w:t>í</w:t>
      </w:r>
      <w:r w:rsidRPr="007E7CAB">
        <w:rPr>
          <w:rFonts w:ascii="Arial" w:hAnsi="Arial" w:cs="Arial"/>
          <w:sz w:val="24"/>
          <w:szCs w:val="24"/>
        </w:rPr>
        <w:t>m, parkoviště pro kr</w:t>
      </w:r>
      <w:r w:rsidR="007E7CAB">
        <w:rPr>
          <w:rFonts w:ascii="Arial" w:hAnsi="Arial" w:cs="Arial"/>
          <w:sz w:val="24"/>
          <w:szCs w:val="24"/>
        </w:rPr>
        <w:t>á</w:t>
      </w:r>
      <w:r w:rsidRPr="007E7CAB">
        <w:rPr>
          <w:rFonts w:ascii="Arial" w:hAnsi="Arial" w:cs="Arial"/>
          <w:sz w:val="24"/>
          <w:szCs w:val="24"/>
        </w:rPr>
        <w:t>tkodob</w:t>
      </w:r>
      <w:r w:rsidR="007E7CAB">
        <w:rPr>
          <w:rFonts w:ascii="Arial" w:hAnsi="Arial" w:cs="Arial"/>
          <w:sz w:val="24"/>
          <w:szCs w:val="24"/>
        </w:rPr>
        <w:t>é</w:t>
      </w:r>
      <w:r w:rsidRPr="007E7CAB">
        <w:rPr>
          <w:rFonts w:ascii="Arial" w:hAnsi="Arial" w:cs="Arial"/>
          <w:sz w:val="24"/>
          <w:szCs w:val="24"/>
        </w:rPr>
        <w:t xml:space="preserve"> parkov</w:t>
      </w:r>
      <w:r w:rsidR="007E7CAB">
        <w:rPr>
          <w:rFonts w:ascii="Arial" w:hAnsi="Arial" w:cs="Arial"/>
          <w:sz w:val="24"/>
          <w:szCs w:val="24"/>
        </w:rPr>
        <w:t>á</w:t>
      </w:r>
      <w:r w:rsidRPr="007E7CAB">
        <w:rPr>
          <w:rFonts w:ascii="Arial" w:hAnsi="Arial" w:cs="Arial"/>
          <w:sz w:val="24"/>
          <w:szCs w:val="24"/>
        </w:rPr>
        <w:t>n</w:t>
      </w:r>
      <w:r w:rsidR="007E7CAB">
        <w:rPr>
          <w:rFonts w:ascii="Arial" w:hAnsi="Arial" w:cs="Arial"/>
          <w:sz w:val="24"/>
          <w:szCs w:val="24"/>
        </w:rPr>
        <w:t>í</w:t>
      </w:r>
      <w:r w:rsidRPr="007E7CAB">
        <w:rPr>
          <w:rFonts w:ascii="Arial" w:hAnsi="Arial" w:cs="Arial"/>
          <w:sz w:val="24"/>
          <w:szCs w:val="24"/>
        </w:rPr>
        <w:t>).</w:t>
      </w:r>
    </w:p>
    <w:p w:rsidR="00E01330" w:rsidRPr="007E7CAB" w:rsidRDefault="00E01330" w:rsidP="0036348A">
      <w:pPr>
        <w:pStyle w:val="Odstavecseseznamem"/>
        <w:numPr>
          <w:ilvl w:val="1"/>
          <w:numId w:val="16"/>
        </w:numPr>
        <w:autoSpaceDE w:val="0"/>
        <w:autoSpaceDN w:val="0"/>
        <w:adjustRightInd w:val="0"/>
        <w:spacing w:before="100" w:beforeAutospacing="1" w:after="100" w:afterAutospacing="1" w:line="360" w:lineRule="auto"/>
        <w:jc w:val="both"/>
        <w:rPr>
          <w:rFonts w:ascii="Arial" w:hAnsi="Arial" w:cs="Arial"/>
          <w:sz w:val="24"/>
          <w:szCs w:val="24"/>
        </w:rPr>
      </w:pPr>
      <w:r w:rsidRPr="007E7CAB">
        <w:rPr>
          <w:rFonts w:ascii="Arial" w:hAnsi="Arial" w:cs="Arial"/>
          <w:sz w:val="24"/>
          <w:szCs w:val="24"/>
        </w:rPr>
        <w:t>V odůvodněn</w:t>
      </w:r>
      <w:r w:rsidR="007E7CAB">
        <w:rPr>
          <w:rFonts w:ascii="Arial" w:hAnsi="Arial" w:cs="Arial"/>
          <w:sz w:val="24"/>
          <w:szCs w:val="24"/>
        </w:rPr>
        <w:t>ý</w:t>
      </w:r>
      <w:r w:rsidRPr="007E7CAB">
        <w:rPr>
          <w:rFonts w:ascii="Arial" w:hAnsi="Arial" w:cs="Arial"/>
          <w:sz w:val="24"/>
          <w:szCs w:val="24"/>
        </w:rPr>
        <w:t>ch př</w:t>
      </w:r>
      <w:r w:rsidR="007E7CAB">
        <w:rPr>
          <w:rFonts w:ascii="Arial" w:hAnsi="Arial" w:cs="Arial"/>
          <w:sz w:val="24"/>
          <w:szCs w:val="24"/>
        </w:rPr>
        <w:t>í</w:t>
      </w:r>
      <w:r w:rsidRPr="007E7CAB">
        <w:rPr>
          <w:rFonts w:ascii="Arial" w:hAnsi="Arial" w:cs="Arial"/>
          <w:sz w:val="24"/>
          <w:szCs w:val="24"/>
        </w:rPr>
        <w:t>padech mohou byt povolov</w:t>
      </w:r>
      <w:r w:rsidR="007E7CAB">
        <w:rPr>
          <w:rFonts w:ascii="Arial" w:hAnsi="Arial" w:cs="Arial"/>
          <w:sz w:val="24"/>
          <w:szCs w:val="24"/>
        </w:rPr>
        <w:t>á</w:t>
      </w:r>
      <w:r w:rsidRPr="007E7CAB">
        <w:rPr>
          <w:rFonts w:ascii="Arial" w:hAnsi="Arial" w:cs="Arial"/>
          <w:sz w:val="24"/>
          <w:szCs w:val="24"/>
        </w:rPr>
        <w:t>ny stavby, kter</w:t>
      </w:r>
      <w:r w:rsidR="007E7CAB">
        <w:rPr>
          <w:rFonts w:ascii="Arial" w:hAnsi="Arial" w:cs="Arial"/>
          <w:sz w:val="24"/>
          <w:szCs w:val="24"/>
        </w:rPr>
        <w:t>é</w:t>
      </w:r>
      <w:r w:rsidRPr="007E7CAB">
        <w:rPr>
          <w:rFonts w:ascii="Arial" w:hAnsi="Arial" w:cs="Arial"/>
          <w:sz w:val="24"/>
          <w:szCs w:val="24"/>
        </w:rPr>
        <w:t xml:space="preserve"> v</w:t>
      </w:r>
      <w:r w:rsidR="007E7CAB">
        <w:rPr>
          <w:rFonts w:ascii="Arial" w:hAnsi="Arial" w:cs="Arial"/>
          <w:sz w:val="24"/>
          <w:szCs w:val="24"/>
        </w:rPr>
        <w:t>ý</w:t>
      </w:r>
      <w:r w:rsidRPr="007E7CAB">
        <w:rPr>
          <w:rFonts w:ascii="Arial" w:hAnsi="Arial" w:cs="Arial"/>
          <w:sz w:val="24"/>
          <w:szCs w:val="24"/>
        </w:rPr>
        <w:t>razně neomez</w:t>
      </w:r>
      <w:r w:rsidR="007E7CAB">
        <w:rPr>
          <w:rFonts w:ascii="Arial" w:hAnsi="Arial" w:cs="Arial"/>
          <w:sz w:val="24"/>
          <w:szCs w:val="24"/>
        </w:rPr>
        <w:t xml:space="preserve">í </w:t>
      </w:r>
      <w:r w:rsidRPr="007E7CAB">
        <w:rPr>
          <w:rFonts w:ascii="Arial" w:hAnsi="Arial" w:cs="Arial"/>
          <w:sz w:val="24"/>
          <w:szCs w:val="24"/>
        </w:rPr>
        <w:t>průchod velk</w:t>
      </w:r>
      <w:r w:rsidR="007E7CAB">
        <w:rPr>
          <w:rFonts w:ascii="Arial" w:hAnsi="Arial" w:cs="Arial"/>
          <w:sz w:val="24"/>
          <w:szCs w:val="24"/>
        </w:rPr>
        <w:t>ý</w:t>
      </w:r>
      <w:r w:rsidRPr="007E7CAB">
        <w:rPr>
          <w:rFonts w:ascii="Arial" w:hAnsi="Arial" w:cs="Arial"/>
          <w:sz w:val="24"/>
          <w:szCs w:val="24"/>
        </w:rPr>
        <w:t>ch vod a budou konstrukčně řešeny tak, aby vodou nebyly poškozeny.</w:t>
      </w:r>
    </w:p>
    <w:p w:rsidR="00E01330" w:rsidRDefault="00E01330" w:rsidP="00B47CEE">
      <w:pPr>
        <w:autoSpaceDE w:val="0"/>
        <w:autoSpaceDN w:val="0"/>
        <w:adjustRightInd w:val="0"/>
        <w:spacing w:before="100" w:beforeAutospacing="1" w:after="100" w:afterAutospacing="1" w:line="360" w:lineRule="auto"/>
        <w:jc w:val="both"/>
        <w:rPr>
          <w:rFonts w:ascii="Arial" w:hAnsi="Arial" w:cs="Arial"/>
          <w:sz w:val="24"/>
          <w:szCs w:val="24"/>
        </w:rPr>
      </w:pPr>
      <w:r w:rsidRPr="002D03D4">
        <w:rPr>
          <w:rFonts w:ascii="Arial" w:hAnsi="Arial" w:cs="Arial"/>
          <w:sz w:val="24"/>
          <w:szCs w:val="24"/>
        </w:rPr>
        <w:t>Pro ochranu před povodněmi v r</w:t>
      </w:r>
      <w:r w:rsidR="00BB538E">
        <w:rPr>
          <w:rFonts w:ascii="Arial" w:hAnsi="Arial" w:cs="Arial"/>
          <w:sz w:val="24"/>
          <w:szCs w:val="24"/>
        </w:rPr>
        <w:t>á</w:t>
      </w:r>
      <w:r w:rsidRPr="002D03D4">
        <w:rPr>
          <w:rFonts w:ascii="Arial" w:hAnsi="Arial" w:cs="Arial"/>
          <w:sz w:val="24"/>
          <w:szCs w:val="24"/>
        </w:rPr>
        <w:t>mci protipovo</w:t>
      </w:r>
      <w:r w:rsidR="00BB538E">
        <w:rPr>
          <w:rFonts w:ascii="Arial" w:hAnsi="Arial" w:cs="Arial"/>
          <w:sz w:val="24"/>
          <w:szCs w:val="24"/>
        </w:rPr>
        <w:t>dňových opatření bude provedeno zkapacitnění</w:t>
      </w:r>
      <w:r w:rsidRPr="002D03D4">
        <w:rPr>
          <w:rFonts w:ascii="Arial" w:hAnsi="Arial" w:cs="Arial"/>
          <w:sz w:val="24"/>
          <w:szCs w:val="24"/>
        </w:rPr>
        <w:t xml:space="preserve"> č</w:t>
      </w:r>
      <w:r w:rsidR="00BB538E">
        <w:rPr>
          <w:rFonts w:ascii="Arial" w:hAnsi="Arial" w:cs="Arial"/>
          <w:sz w:val="24"/>
          <w:szCs w:val="24"/>
        </w:rPr>
        <w:t>á</w:t>
      </w:r>
      <w:r w:rsidRPr="002D03D4">
        <w:rPr>
          <w:rFonts w:ascii="Arial" w:hAnsi="Arial" w:cs="Arial"/>
          <w:sz w:val="24"/>
          <w:szCs w:val="24"/>
        </w:rPr>
        <w:t>sti koryt potoků Harcovsk</w:t>
      </w:r>
      <w:r w:rsidR="00BB538E">
        <w:rPr>
          <w:rFonts w:ascii="Arial" w:hAnsi="Arial" w:cs="Arial"/>
          <w:sz w:val="24"/>
          <w:szCs w:val="24"/>
        </w:rPr>
        <w:t>é</w:t>
      </w:r>
      <w:r w:rsidRPr="002D03D4">
        <w:rPr>
          <w:rFonts w:ascii="Arial" w:hAnsi="Arial" w:cs="Arial"/>
          <w:sz w:val="24"/>
          <w:szCs w:val="24"/>
        </w:rPr>
        <w:t>ho, Kunratick</w:t>
      </w:r>
      <w:r w:rsidR="00BB538E">
        <w:rPr>
          <w:rFonts w:ascii="Arial" w:hAnsi="Arial" w:cs="Arial"/>
          <w:sz w:val="24"/>
          <w:szCs w:val="24"/>
        </w:rPr>
        <w:t>é</w:t>
      </w:r>
      <w:r w:rsidRPr="002D03D4">
        <w:rPr>
          <w:rFonts w:ascii="Arial" w:hAnsi="Arial" w:cs="Arial"/>
          <w:sz w:val="24"/>
          <w:szCs w:val="24"/>
        </w:rPr>
        <w:t>ho, Doubsk</w:t>
      </w:r>
      <w:r w:rsidR="00BB538E">
        <w:rPr>
          <w:rFonts w:ascii="Arial" w:hAnsi="Arial" w:cs="Arial"/>
          <w:sz w:val="24"/>
          <w:szCs w:val="24"/>
        </w:rPr>
        <w:t>é</w:t>
      </w:r>
      <w:r w:rsidRPr="002D03D4">
        <w:rPr>
          <w:rFonts w:ascii="Arial" w:hAnsi="Arial" w:cs="Arial"/>
          <w:sz w:val="24"/>
          <w:szCs w:val="24"/>
        </w:rPr>
        <w:t>ho, Platenick</w:t>
      </w:r>
      <w:r w:rsidR="00BB538E">
        <w:rPr>
          <w:rFonts w:ascii="Arial" w:hAnsi="Arial" w:cs="Arial"/>
          <w:sz w:val="24"/>
          <w:szCs w:val="24"/>
        </w:rPr>
        <w:t>é</w:t>
      </w:r>
      <w:r w:rsidRPr="002D03D4">
        <w:rPr>
          <w:rFonts w:ascii="Arial" w:hAnsi="Arial" w:cs="Arial"/>
          <w:sz w:val="24"/>
          <w:szCs w:val="24"/>
        </w:rPr>
        <w:t>ho, Slunn</w:t>
      </w:r>
      <w:r w:rsidR="00BB538E">
        <w:rPr>
          <w:rFonts w:ascii="Arial" w:hAnsi="Arial" w:cs="Arial"/>
          <w:sz w:val="24"/>
          <w:szCs w:val="24"/>
        </w:rPr>
        <w:t xml:space="preserve">ého, </w:t>
      </w:r>
      <w:r w:rsidRPr="002D03D4">
        <w:rPr>
          <w:rFonts w:ascii="Arial" w:hAnsi="Arial" w:cs="Arial"/>
          <w:sz w:val="24"/>
          <w:szCs w:val="24"/>
        </w:rPr>
        <w:t>Janovodolsk</w:t>
      </w:r>
      <w:r w:rsidR="00BB538E">
        <w:rPr>
          <w:rFonts w:ascii="Arial" w:hAnsi="Arial" w:cs="Arial"/>
          <w:sz w:val="24"/>
          <w:szCs w:val="24"/>
        </w:rPr>
        <w:t>é</w:t>
      </w:r>
      <w:r w:rsidRPr="002D03D4">
        <w:rPr>
          <w:rFonts w:ascii="Arial" w:hAnsi="Arial" w:cs="Arial"/>
          <w:sz w:val="24"/>
          <w:szCs w:val="24"/>
        </w:rPr>
        <w:t>ho, Františkovsk</w:t>
      </w:r>
      <w:r w:rsidR="00BB538E">
        <w:rPr>
          <w:rFonts w:ascii="Arial" w:hAnsi="Arial" w:cs="Arial"/>
          <w:sz w:val="24"/>
          <w:szCs w:val="24"/>
        </w:rPr>
        <w:t>é</w:t>
      </w:r>
      <w:r w:rsidRPr="002D03D4">
        <w:rPr>
          <w:rFonts w:ascii="Arial" w:hAnsi="Arial" w:cs="Arial"/>
          <w:sz w:val="24"/>
          <w:szCs w:val="24"/>
        </w:rPr>
        <w:t>ho a vybudov</w:t>
      </w:r>
      <w:r w:rsidR="00BB538E">
        <w:rPr>
          <w:rFonts w:ascii="Arial" w:hAnsi="Arial" w:cs="Arial"/>
          <w:sz w:val="24"/>
          <w:szCs w:val="24"/>
        </w:rPr>
        <w:t>á</w:t>
      </w:r>
      <w:r w:rsidRPr="002D03D4">
        <w:rPr>
          <w:rFonts w:ascii="Arial" w:hAnsi="Arial" w:cs="Arial"/>
          <w:sz w:val="24"/>
          <w:szCs w:val="24"/>
        </w:rPr>
        <w:t>na retenčn</w:t>
      </w:r>
      <w:r w:rsidR="00BB538E">
        <w:rPr>
          <w:rFonts w:ascii="Arial" w:hAnsi="Arial" w:cs="Arial"/>
          <w:sz w:val="24"/>
          <w:szCs w:val="24"/>
        </w:rPr>
        <w:t>í</w:t>
      </w:r>
      <w:r w:rsidRPr="002D03D4">
        <w:rPr>
          <w:rFonts w:ascii="Arial" w:hAnsi="Arial" w:cs="Arial"/>
          <w:sz w:val="24"/>
          <w:szCs w:val="24"/>
        </w:rPr>
        <w:t xml:space="preserve"> n</w:t>
      </w:r>
      <w:r w:rsidR="00BB538E">
        <w:rPr>
          <w:rFonts w:ascii="Arial" w:hAnsi="Arial" w:cs="Arial"/>
          <w:sz w:val="24"/>
          <w:szCs w:val="24"/>
        </w:rPr>
        <w:t>á</w:t>
      </w:r>
      <w:r w:rsidRPr="002D03D4">
        <w:rPr>
          <w:rFonts w:ascii="Arial" w:hAnsi="Arial" w:cs="Arial"/>
          <w:sz w:val="24"/>
          <w:szCs w:val="24"/>
        </w:rPr>
        <w:t>drž Broumovska</w:t>
      </w:r>
      <w:r w:rsidR="00BB538E">
        <w:rPr>
          <w:rFonts w:ascii="Arial" w:hAnsi="Arial" w:cs="Arial"/>
          <w:sz w:val="24"/>
          <w:szCs w:val="24"/>
        </w:rPr>
        <w:t>.</w:t>
      </w:r>
      <w:r w:rsidRPr="002D03D4">
        <w:rPr>
          <w:rFonts w:ascii="Arial" w:hAnsi="Arial" w:cs="Arial"/>
          <w:sz w:val="24"/>
          <w:szCs w:val="24"/>
        </w:rPr>
        <w:t xml:space="preserve"> </w:t>
      </w:r>
      <w:r w:rsidR="00BB538E">
        <w:rPr>
          <w:rFonts w:ascii="Arial" w:hAnsi="Arial" w:cs="Arial"/>
          <w:sz w:val="24"/>
          <w:szCs w:val="24"/>
        </w:rPr>
        <w:t>U</w:t>
      </w:r>
      <w:r w:rsidRPr="002D03D4">
        <w:rPr>
          <w:rFonts w:ascii="Arial" w:hAnsi="Arial" w:cs="Arial"/>
          <w:sz w:val="24"/>
          <w:szCs w:val="24"/>
        </w:rPr>
        <w:t>veden</w:t>
      </w:r>
      <w:r w:rsidR="00BB538E">
        <w:rPr>
          <w:rFonts w:ascii="Arial" w:hAnsi="Arial" w:cs="Arial"/>
          <w:sz w:val="24"/>
          <w:szCs w:val="24"/>
        </w:rPr>
        <w:t>é</w:t>
      </w:r>
      <w:r w:rsidRPr="002D03D4">
        <w:rPr>
          <w:rFonts w:ascii="Arial" w:hAnsi="Arial" w:cs="Arial"/>
          <w:sz w:val="24"/>
          <w:szCs w:val="24"/>
        </w:rPr>
        <w:t xml:space="preserve"> zkapacitněni koryt povede ke sn</w:t>
      </w:r>
      <w:r w:rsidR="00BB538E">
        <w:rPr>
          <w:rFonts w:ascii="Arial" w:hAnsi="Arial" w:cs="Arial"/>
          <w:sz w:val="24"/>
          <w:szCs w:val="24"/>
        </w:rPr>
        <w:t>í</w:t>
      </w:r>
      <w:r w:rsidRPr="002D03D4">
        <w:rPr>
          <w:rFonts w:ascii="Arial" w:hAnsi="Arial" w:cs="Arial"/>
          <w:sz w:val="24"/>
          <w:szCs w:val="24"/>
        </w:rPr>
        <w:t>žen</w:t>
      </w:r>
      <w:r w:rsidR="00BB538E">
        <w:rPr>
          <w:rFonts w:ascii="Arial" w:hAnsi="Arial" w:cs="Arial"/>
          <w:sz w:val="24"/>
          <w:szCs w:val="24"/>
        </w:rPr>
        <w:t xml:space="preserve">í rizika </w:t>
      </w:r>
      <w:r w:rsidRPr="002D03D4">
        <w:rPr>
          <w:rFonts w:ascii="Arial" w:hAnsi="Arial" w:cs="Arial"/>
          <w:sz w:val="24"/>
          <w:szCs w:val="24"/>
        </w:rPr>
        <w:t>povodňov</w:t>
      </w:r>
      <w:r w:rsidR="00BB538E">
        <w:rPr>
          <w:rFonts w:ascii="Arial" w:hAnsi="Arial" w:cs="Arial"/>
          <w:sz w:val="24"/>
          <w:szCs w:val="24"/>
        </w:rPr>
        <w:t xml:space="preserve">ých škod v jejich </w:t>
      </w:r>
      <w:r w:rsidRPr="002D03D4">
        <w:rPr>
          <w:rFonts w:ascii="Arial" w:hAnsi="Arial" w:cs="Arial"/>
          <w:sz w:val="24"/>
          <w:szCs w:val="24"/>
        </w:rPr>
        <w:t>bl</w:t>
      </w:r>
      <w:r w:rsidR="00BB538E">
        <w:rPr>
          <w:rFonts w:ascii="Arial" w:hAnsi="Arial" w:cs="Arial"/>
          <w:sz w:val="24"/>
          <w:szCs w:val="24"/>
        </w:rPr>
        <w:t>í</w:t>
      </w:r>
      <w:r w:rsidRPr="002D03D4">
        <w:rPr>
          <w:rFonts w:ascii="Arial" w:hAnsi="Arial" w:cs="Arial"/>
          <w:sz w:val="24"/>
          <w:szCs w:val="24"/>
        </w:rPr>
        <w:t>zkosti. Přisp</w:t>
      </w:r>
      <w:r w:rsidR="00BB538E">
        <w:rPr>
          <w:rFonts w:ascii="Arial" w:hAnsi="Arial" w:cs="Arial"/>
          <w:sz w:val="24"/>
          <w:szCs w:val="24"/>
        </w:rPr>
        <w:t>í</w:t>
      </w:r>
      <w:r w:rsidRPr="002D03D4">
        <w:rPr>
          <w:rFonts w:ascii="Arial" w:hAnsi="Arial" w:cs="Arial"/>
          <w:sz w:val="24"/>
          <w:szCs w:val="24"/>
        </w:rPr>
        <w:t>v</w:t>
      </w:r>
      <w:r w:rsidR="00BB538E">
        <w:rPr>
          <w:rFonts w:ascii="Arial" w:hAnsi="Arial" w:cs="Arial"/>
          <w:sz w:val="24"/>
          <w:szCs w:val="24"/>
        </w:rPr>
        <w:t>á</w:t>
      </w:r>
      <w:r w:rsidRPr="002D03D4">
        <w:rPr>
          <w:rFonts w:ascii="Arial" w:hAnsi="Arial" w:cs="Arial"/>
          <w:sz w:val="24"/>
          <w:szCs w:val="24"/>
        </w:rPr>
        <w:t xml:space="preserve"> však ke zrychlen</w:t>
      </w:r>
      <w:r w:rsidR="00BB538E">
        <w:rPr>
          <w:rFonts w:ascii="Arial" w:hAnsi="Arial" w:cs="Arial"/>
          <w:sz w:val="24"/>
          <w:szCs w:val="24"/>
        </w:rPr>
        <w:t>í</w:t>
      </w:r>
      <w:r w:rsidRPr="002D03D4">
        <w:rPr>
          <w:rFonts w:ascii="Arial" w:hAnsi="Arial" w:cs="Arial"/>
          <w:sz w:val="24"/>
          <w:szCs w:val="24"/>
        </w:rPr>
        <w:t xml:space="preserve"> odtoku vody z krajiny a sn</w:t>
      </w:r>
      <w:r w:rsidR="00BB538E">
        <w:rPr>
          <w:rFonts w:ascii="Arial" w:hAnsi="Arial" w:cs="Arial"/>
          <w:sz w:val="24"/>
          <w:szCs w:val="24"/>
        </w:rPr>
        <w:t>í</w:t>
      </w:r>
      <w:r w:rsidRPr="002D03D4">
        <w:rPr>
          <w:rFonts w:ascii="Arial" w:hAnsi="Arial" w:cs="Arial"/>
          <w:sz w:val="24"/>
          <w:szCs w:val="24"/>
        </w:rPr>
        <w:t>žen</w:t>
      </w:r>
      <w:r w:rsidR="00BB538E">
        <w:rPr>
          <w:rFonts w:ascii="Arial" w:hAnsi="Arial" w:cs="Arial"/>
          <w:sz w:val="24"/>
          <w:szCs w:val="24"/>
        </w:rPr>
        <w:t>í</w:t>
      </w:r>
      <w:r w:rsidRPr="002D03D4">
        <w:rPr>
          <w:rFonts w:ascii="Arial" w:hAnsi="Arial" w:cs="Arial"/>
          <w:sz w:val="24"/>
          <w:szCs w:val="24"/>
        </w:rPr>
        <w:t xml:space="preserve"> jej</w:t>
      </w:r>
      <w:r w:rsidR="00BB538E">
        <w:rPr>
          <w:rFonts w:ascii="Arial" w:hAnsi="Arial" w:cs="Arial"/>
          <w:sz w:val="24"/>
          <w:szCs w:val="24"/>
        </w:rPr>
        <w:t>í</w:t>
      </w:r>
      <w:r w:rsidRPr="002D03D4">
        <w:rPr>
          <w:rFonts w:ascii="Arial" w:hAnsi="Arial" w:cs="Arial"/>
          <w:sz w:val="24"/>
          <w:szCs w:val="24"/>
        </w:rPr>
        <w:t xml:space="preserve"> retenčn</w:t>
      </w:r>
      <w:r w:rsidR="00BB538E">
        <w:rPr>
          <w:rFonts w:ascii="Arial" w:hAnsi="Arial" w:cs="Arial"/>
          <w:sz w:val="24"/>
          <w:szCs w:val="24"/>
        </w:rPr>
        <w:t xml:space="preserve">í kapacity. To vede </w:t>
      </w:r>
      <w:r w:rsidRPr="002D03D4">
        <w:rPr>
          <w:rFonts w:ascii="Arial" w:hAnsi="Arial" w:cs="Arial"/>
          <w:sz w:val="24"/>
          <w:szCs w:val="24"/>
        </w:rPr>
        <w:t>k větš</w:t>
      </w:r>
      <w:r w:rsidR="00BB538E">
        <w:rPr>
          <w:rFonts w:ascii="Arial" w:hAnsi="Arial" w:cs="Arial"/>
          <w:sz w:val="24"/>
          <w:szCs w:val="24"/>
        </w:rPr>
        <w:t>í</w:t>
      </w:r>
      <w:r w:rsidRPr="002D03D4">
        <w:rPr>
          <w:rFonts w:ascii="Arial" w:hAnsi="Arial" w:cs="Arial"/>
          <w:sz w:val="24"/>
          <w:szCs w:val="24"/>
        </w:rPr>
        <w:t xml:space="preserve"> extremitě hydrologick</w:t>
      </w:r>
      <w:r w:rsidR="00BB538E">
        <w:rPr>
          <w:rFonts w:ascii="Arial" w:hAnsi="Arial" w:cs="Arial"/>
          <w:sz w:val="24"/>
          <w:szCs w:val="24"/>
        </w:rPr>
        <w:t>é</w:t>
      </w:r>
      <w:r w:rsidRPr="002D03D4">
        <w:rPr>
          <w:rFonts w:ascii="Arial" w:hAnsi="Arial" w:cs="Arial"/>
          <w:sz w:val="24"/>
          <w:szCs w:val="24"/>
        </w:rPr>
        <w:t>ho režimu a zv</w:t>
      </w:r>
      <w:r w:rsidR="00BB538E">
        <w:rPr>
          <w:rFonts w:ascii="Arial" w:hAnsi="Arial" w:cs="Arial"/>
          <w:sz w:val="24"/>
          <w:szCs w:val="24"/>
        </w:rPr>
        <w:t>ý</w:t>
      </w:r>
      <w:r w:rsidRPr="002D03D4">
        <w:rPr>
          <w:rFonts w:ascii="Arial" w:hAnsi="Arial" w:cs="Arial"/>
          <w:sz w:val="24"/>
          <w:szCs w:val="24"/>
        </w:rPr>
        <w:t>šen</w:t>
      </w:r>
      <w:r w:rsidR="00BB538E">
        <w:rPr>
          <w:rFonts w:ascii="Arial" w:hAnsi="Arial" w:cs="Arial"/>
          <w:sz w:val="24"/>
          <w:szCs w:val="24"/>
        </w:rPr>
        <w:t>í</w:t>
      </w:r>
      <w:r w:rsidRPr="002D03D4">
        <w:rPr>
          <w:rFonts w:ascii="Arial" w:hAnsi="Arial" w:cs="Arial"/>
          <w:sz w:val="24"/>
          <w:szCs w:val="24"/>
        </w:rPr>
        <w:t xml:space="preserve"> rizika povodňov</w:t>
      </w:r>
      <w:r w:rsidR="00BB538E">
        <w:rPr>
          <w:rFonts w:ascii="Arial" w:hAnsi="Arial" w:cs="Arial"/>
          <w:sz w:val="24"/>
          <w:szCs w:val="24"/>
        </w:rPr>
        <w:t>ý</w:t>
      </w:r>
      <w:r w:rsidRPr="002D03D4">
        <w:rPr>
          <w:rFonts w:ascii="Arial" w:hAnsi="Arial" w:cs="Arial"/>
          <w:sz w:val="24"/>
          <w:szCs w:val="24"/>
        </w:rPr>
        <w:t xml:space="preserve">ch škod v </w:t>
      </w:r>
      <w:r w:rsidR="00BB538E">
        <w:rPr>
          <w:rFonts w:ascii="Arial" w:hAnsi="Arial" w:cs="Arial"/>
          <w:sz w:val="24"/>
          <w:szCs w:val="24"/>
        </w:rPr>
        <w:t>ú</w:t>
      </w:r>
      <w:r w:rsidRPr="002D03D4">
        <w:rPr>
          <w:rFonts w:ascii="Arial" w:hAnsi="Arial" w:cs="Arial"/>
          <w:sz w:val="24"/>
          <w:szCs w:val="24"/>
        </w:rPr>
        <w:t>zem</w:t>
      </w:r>
      <w:r w:rsidR="00BB538E">
        <w:rPr>
          <w:rFonts w:ascii="Arial" w:hAnsi="Arial" w:cs="Arial"/>
          <w:sz w:val="24"/>
          <w:szCs w:val="24"/>
        </w:rPr>
        <w:t>í</w:t>
      </w:r>
      <w:r w:rsidRPr="002D03D4">
        <w:rPr>
          <w:rFonts w:ascii="Arial" w:hAnsi="Arial" w:cs="Arial"/>
          <w:sz w:val="24"/>
          <w:szCs w:val="24"/>
        </w:rPr>
        <w:t xml:space="preserve"> d</w:t>
      </w:r>
      <w:r w:rsidR="00BB538E">
        <w:rPr>
          <w:rFonts w:ascii="Arial" w:hAnsi="Arial" w:cs="Arial"/>
          <w:sz w:val="24"/>
          <w:szCs w:val="24"/>
        </w:rPr>
        <w:t xml:space="preserve">ále ve směru toku /mj. Chrastava/. Z </w:t>
      </w:r>
      <w:r w:rsidRPr="002D03D4">
        <w:rPr>
          <w:rFonts w:ascii="Arial" w:hAnsi="Arial" w:cs="Arial"/>
          <w:sz w:val="24"/>
          <w:szCs w:val="24"/>
        </w:rPr>
        <w:t>uveden</w:t>
      </w:r>
      <w:r w:rsidR="00BB538E">
        <w:rPr>
          <w:rFonts w:ascii="Arial" w:hAnsi="Arial" w:cs="Arial"/>
          <w:sz w:val="24"/>
          <w:szCs w:val="24"/>
        </w:rPr>
        <w:t>ý</w:t>
      </w:r>
      <w:r w:rsidRPr="002D03D4">
        <w:rPr>
          <w:rFonts w:ascii="Arial" w:hAnsi="Arial" w:cs="Arial"/>
          <w:sz w:val="24"/>
          <w:szCs w:val="24"/>
        </w:rPr>
        <w:t>ch důvodů je nutn</w:t>
      </w:r>
      <w:r w:rsidR="00BB538E">
        <w:rPr>
          <w:rFonts w:ascii="Arial" w:hAnsi="Arial" w:cs="Arial"/>
          <w:sz w:val="24"/>
          <w:szCs w:val="24"/>
        </w:rPr>
        <w:t>é</w:t>
      </w:r>
      <w:r w:rsidRPr="002D03D4">
        <w:rPr>
          <w:rFonts w:ascii="Arial" w:hAnsi="Arial" w:cs="Arial"/>
          <w:sz w:val="24"/>
          <w:szCs w:val="24"/>
        </w:rPr>
        <w:t>, v př</w:t>
      </w:r>
      <w:r w:rsidR="00BB538E">
        <w:rPr>
          <w:rFonts w:ascii="Arial" w:hAnsi="Arial" w:cs="Arial"/>
          <w:sz w:val="24"/>
          <w:szCs w:val="24"/>
        </w:rPr>
        <w:t>í</w:t>
      </w:r>
      <w:r w:rsidRPr="002D03D4">
        <w:rPr>
          <w:rFonts w:ascii="Arial" w:hAnsi="Arial" w:cs="Arial"/>
          <w:sz w:val="24"/>
          <w:szCs w:val="24"/>
        </w:rPr>
        <w:t>padě prok</w:t>
      </w:r>
      <w:r w:rsidR="00BB538E">
        <w:rPr>
          <w:rFonts w:ascii="Arial" w:hAnsi="Arial" w:cs="Arial"/>
          <w:sz w:val="24"/>
          <w:szCs w:val="24"/>
        </w:rPr>
        <w:t>á</w:t>
      </w:r>
      <w:r w:rsidRPr="002D03D4">
        <w:rPr>
          <w:rFonts w:ascii="Arial" w:hAnsi="Arial" w:cs="Arial"/>
          <w:sz w:val="24"/>
          <w:szCs w:val="24"/>
        </w:rPr>
        <w:t>z</w:t>
      </w:r>
      <w:r w:rsidR="00BB538E">
        <w:rPr>
          <w:rFonts w:ascii="Arial" w:hAnsi="Arial" w:cs="Arial"/>
          <w:sz w:val="24"/>
          <w:szCs w:val="24"/>
        </w:rPr>
        <w:t>á</w:t>
      </w:r>
      <w:r w:rsidRPr="002D03D4">
        <w:rPr>
          <w:rFonts w:ascii="Arial" w:hAnsi="Arial" w:cs="Arial"/>
          <w:sz w:val="24"/>
          <w:szCs w:val="24"/>
        </w:rPr>
        <w:t>n</w:t>
      </w:r>
      <w:r w:rsidR="00BB538E">
        <w:rPr>
          <w:rFonts w:ascii="Arial" w:hAnsi="Arial" w:cs="Arial"/>
          <w:sz w:val="24"/>
          <w:szCs w:val="24"/>
        </w:rPr>
        <w:t xml:space="preserve">í nezbytnosti realizace </w:t>
      </w:r>
      <w:r w:rsidRPr="002D03D4">
        <w:rPr>
          <w:rFonts w:ascii="Arial" w:hAnsi="Arial" w:cs="Arial"/>
          <w:sz w:val="24"/>
          <w:szCs w:val="24"/>
        </w:rPr>
        <w:t>zkapacitněni koryt, jejich vliv na zv</w:t>
      </w:r>
      <w:r w:rsidR="00BB538E">
        <w:rPr>
          <w:rFonts w:ascii="Arial" w:hAnsi="Arial" w:cs="Arial"/>
          <w:sz w:val="24"/>
          <w:szCs w:val="24"/>
        </w:rPr>
        <w:t>ý</w:t>
      </w:r>
      <w:r w:rsidRPr="002D03D4">
        <w:rPr>
          <w:rFonts w:ascii="Arial" w:hAnsi="Arial" w:cs="Arial"/>
          <w:sz w:val="24"/>
          <w:szCs w:val="24"/>
        </w:rPr>
        <w:t>šen</w:t>
      </w:r>
      <w:r w:rsidR="00BB538E">
        <w:rPr>
          <w:rFonts w:ascii="Arial" w:hAnsi="Arial" w:cs="Arial"/>
          <w:sz w:val="24"/>
          <w:szCs w:val="24"/>
        </w:rPr>
        <w:t>í</w:t>
      </w:r>
      <w:r w:rsidRPr="002D03D4">
        <w:rPr>
          <w:rFonts w:ascii="Arial" w:hAnsi="Arial" w:cs="Arial"/>
          <w:sz w:val="24"/>
          <w:szCs w:val="24"/>
        </w:rPr>
        <w:t xml:space="preserve"> rizika povodňov</w:t>
      </w:r>
      <w:r w:rsidR="00BB538E">
        <w:rPr>
          <w:rFonts w:ascii="Arial" w:hAnsi="Arial" w:cs="Arial"/>
          <w:sz w:val="24"/>
          <w:szCs w:val="24"/>
        </w:rPr>
        <w:t>ý</w:t>
      </w:r>
      <w:r w:rsidRPr="002D03D4">
        <w:rPr>
          <w:rFonts w:ascii="Arial" w:hAnsi="Arial" w:cs="Arial"/>
          <w:sz w:val="24"/>
          <w:szCs w:val="24"/>
        </w:rPr>
        <w:t>ch š</w:t>
      </w:r>
      <w:r w:rsidR="00BB538E">
        <w:rPr>
          <w:rFonts w:ascii="Arial" w:hAnsi="Arial" w:cs="Arial"/>
          <w:sz w:val="24"/>
          <w:szCs w:val="24"/>
        </w:rPr>
        <w:t xml:space="preserve">kod kompenzovat navýšením ploch </w:t>
      </w:r>
      <w:r w:rsidRPr="002D03D4">
        <w:rPr>
          <w:rFonts w:ascii="Arial" w:hAnsi="Arial" w:cs="Arial"/>
          <w:sz w:val="24"/>
          <w:szCs w:val="24"/>
        </w:rPr>
        <w:t>pro ř</w:t>
      </w:r>
      <w:r w:rsidR="00BB538E">
        <w:rPr>
          <w:rFonts w:ascii="Arial" w:hAnsi="Arial" w:cs="Arial"/>
          <w:sz w:val="24"/>
          <w:szCs w:val="24"/>
        </w:rPr>
        <w:t>í</w:t>
      </w:r>
      <w:r w:rsidRPr="002D03D4">
        <w:rPr>
          <w:rFonts w:ascii="Arial" w:hAnsi="Arial" w:cs="Arial"/>
          <w:sz w:val="24"/>
          <w:szCs w:val="24"/>
        </w:rPr>
        <w:t>zen</w:t>
      </w:r>
      <w:r w:rsidR="00BB538E">
        <w:rPr>
          <w:rFonts w:ascii="Arial" w:hAnsi="Arial" w:cs="Arial"/>
          <w:sz w:val="24"/>
          <w:szCs w:val="24"/>
        </w:rPr>
        <w:t>é</w:t>
      </w:r>
      <w:r w:rsidRPr="002D03D4">
        <w:rPr>
          <w:rFonts w:ascii="Arial" w:hAnsi="Arial" w:cs="Arial"/>
          <w:sz w:val="24"/>
          <w:szCs w:val="24"/>
        </w:rPr>
        <w:t xml:space="preserve"> rozlivy. V každ</w:t>
      </w:r>
      <w:r w:rsidR="00BB538E">
        <w:rPr>
          <w:rFonts w:ascii="Arial" w:hAnsi="Arial" w:cs="Arial"/>
          <w:sz w:val="24"/>
          <w:szCs w:val="24"/>
        </w:rPr>
        <w:t>é</w:t>
      </w:r>
      <w:r w:rsidRPr="002D03D4">
        <w:rPr>
          <w:rFonts w:ascii="Arial" w:hAnsi="Arial" w:cs="Arial"/>
          <w:sz w:val="24"/>
          <w:szCs w:val="24"/>
        </w:rPr>
        <w:t>m př</w:t>
      </w:r>
      <w:r w:rsidR="00BB538E">
        <w:rPr>
          <w:rFonts w:ascii="Arial" w:hAnsi="Arial" w:cs="Arial"/>
          <w:sz w:val="24"/>
          <w:szCs w:val="24"/>
        </w:rPr>
        <w:t>í</w:t>
      </w:r>
      <w:r w:rsidRPr="002D03D4">
        <w:rPr>
          <w:rFonts w:ascii="Arial" w:hAnsi="Arial" w:cs="Arial"/>
          <w:sz w:val="24"/>
          <w:szCs w:val="24"/>
        </w:rPr>
        <w:t>padě je nezbytn</w:t>
      </w:r>
      <w:r w:rsidR="00BB538E">
        <w:rPr>
          <w:rFonts w:ascii="Arial" w:hAnsi="Arial" w:cs="Arial"/>
          <w:sz w:val="24"/>
          <w:szCs w:val="24"/>
        </w:rPr>
        <w:t>é</w:t>
      </w:r>
      <w:r w:rsidRPr="002D03D4">
        <w:rPr>
          <w:rFonts w:ascii="Arial" w:hAnsi="Arial" w:cs="Arial"/>
          <w:sz w:val="24"/>
          <w:szCs w:val="24"/>
        </w:rPr>
        <w:t>, kvůl</w:t>
      </w:r>
      <w:r w:rsidR="00BB538E">
        <w:rPr>
          <w:rFonts w:ascii="Arial" w:hAnsi="Arial" w:cs="Arial"/>
          <w:sz w:val="24"/>
          <w:szCs w:val="24"/>
        </w:rPr>
        <w:t xml:space="preserve">i již v současnosti </w:t>
      </w:r>
      <w:r w:rsidRPr="002D03D4">
        <w:rPr>
          <w:rFonts w:ascii="Arial" w:hAnsi="Arial" w:cs="Arial"/>
          <w:sz w:val="24"/>
          <w:szCs w:val="24"/>
        </w:rPr>
        <w:t>nedostatečn</w:t>
      </w:r>
      <w:r w:rsidR="00BB538E">
        <w:rPr>
          <w:rFonts w:ascii="Arial" w:hAnsi="Arial" w:cs="Arial"/>
          <w:sz w:val="24"/>
          <w:szCs w:val="24"/>
        </w:rPr>
        <w:t>é</w:t>
      </w:r>
      <w:r w:rsidRPr="002D03D4">
        <w:rPr>
          <w:rFonts w:ascii="Arial" w:hAnsi="Arial" w:cs="Arial"/>
          <w:sz w:val="24"/>
          <w:szCs w:val="24"/>
        </w:rPr>
        <w:t xml:space="preserve"> retenčn</w:t>
      </w:r>
      <w:r w:rsidR="00BB538E">
        <w:rPr>
          <w:rFonts w:ascii="Arial" w:hAnsi="Arial" w:cs="Arial"/>
          <w:sz w:val="24"/>
          <w:szCs w:val="24"/>
        </w:rPr>
        <w:t xml:space="preserve">í </w:t>
      </w:r>
      <w:r w:rsidRPr="002D03D4">
        <w:rPr>
          <w:rFonts w:ascii="Arial" w:hAnsi="Arial" w:cs="Arial"/>
          <w:sz w:val="24"/>
          <w:szCs w:val="24"/>
        </w:rPr>
        <w:t>kapacitě řešen</w:t>
      </w:r>
      <w:r w:rsidR="00BB538E">
        <w:rPr>
          <w:rFonts w:ascii="Arial" w:hAnsi="Arial" w:cs="Arial"/>
          <w:sz w:val="24"/>
          <w:szCs w:val="24"/>
        </w:rPr>
        <w:t>é</w:t>
      </w:r>
      <w:r w:rsidRPr="002D03D4">
        <w:rPr>
          <w:rFonts w:ascii="Arial" w:hAnsi="Arial" w:cs="Arial"/>
          <w:sz w:val="24"/>
          <w:szCs w:val="24"/>
        </w:rPr>
        <w:t xml:space="preserve">ho </w:t>
      </w:r>
      <w:r w:rsidR="00BB538E">
        <w:rPr>
          <w:rFonts w:ascii="Arial" w:hAnsi="Arial" w:cs="Arial"/>
          <w:sz w:val="24"/>
          <w:szCs w:val="24"/>
        </w:rPr>
        <w:t>ú</w:t>
      </w:r>
      <w:r w:rsidRPr="002D03D4">
        <w:rPr>
          <w:rFonts w:ascii="Arial" w:hAnsi="Arial" w:cs="Arial"/>
          <w:sz w:val="24"/>
          <w:szCs w:val="24"/>
        </w:rPr>
        <w:t>zem</w:t>
      </w:r>
      <w:r w:rsidR="00BB538E">
        <w:rPr>
          <w:rFonts w:ascii="Arial" w:hAnsi="Arial" w:cs="Arial"/>
          <w:sz w:val="24"/>
          <w:szCs w:val="24"/>
        </w:rPr>
        <w:t>í</w:t>
      </w:r>
      <w:r w:rsidRPr="002D03D4">
        <w:rPr>
          <w:rFonts w:ascii="Arial" w:hAnsi="Arial" w:cs="Arial"/>
          <w:sz w:val="24"/>
          <w:szCs w:val="24"/>
        </w:rPr>
        <w:t>,</w:t>
      </w:r>
      <w:r w:rsidR="00BB538E">
        <w:rPr>
          <w:rFonts w:ascii="Arial" w:hAnsi="Arial" w:cs="Arial"/>
          <w:sz w:val="24"/>
          <w:szCs w:val="24"/>
        </w:rPr>
        <w:t xml:space="preserve"> systematicky zvyšovat retenční </w:t>
      </w:r>
      <w:r w:rsidRPr="002D03D4">
        <w:rPr>
          <w:rFonts w:ascii="Arial" w:hAnsi="Arial" w:cs="Arial"/>
          <w:sz w:val="24"/>
          <w:szCs w:val="24"/>
        </w:rPr>
        <w:t>kapacitu krajiny i zastavěn</w:t>
      </w:r>
      <w:r w:rsidR="00BB538E">
        <w:rPr>
          <w:rFonts w:ascii="Arial" w:hAnsi="Arial" w:cs="Arial"/>
          <w:sz w:val="24"/>
          <w:szCs w:val="24"/>
        </w:rPr>
        <w:t>é</w:t>
      </w:r>
      <w:r w:rsidRPr="002D03D4">
        <w:rPr>
          <w:rFonts w:ascii="Arial" w:hAnsi="Arial" w:cs="Arial"/>
          <w:sz w:val="24"/>
          <w:szCs w:val="24"/>
        </w:rPr>
        <w:t xml:space="preserve">ho </w:t>
      </w:r>
      <w:r w:rsidR="00BB538E">
        <w:rPr>
          <w:rFonts w:ascii="Arial" w:hAnsi="Arial" w:cs="Arial"/>
          <w:sz w:val="24"/>
          <w:szCs w:val="24"/>
        </w:rPr>
        <w:t>ú</w:t>
      </w:r>
      <w:r w:rsidRPr="002D03D4">
        <w:rPr>
          <w:rFonts w:ascii="Arial" w:hAnsi="Arial" w:cs="Arial"/>
          <w:sz w:val="24"/>
          <w:szCs w:val="24"/>
        </w:rPr>
        <w:t>zem</w:t>
      </w:r>
      <w:r w:rsidR="00BB538E">
        <w:rPr>
          <w:rFonts w:ascii="Arial" w:hAnsi="Arial" w:cs="Arial"/>
          <w:sz w:val="24"/>
          <w:szCs w:val="24"/>
        </w:rPr>
        <w:t>í</w:t>
      </w:r>
      <w:r w:rsidRPr="002D03D4">
        <w:rPr>
          <w:rFonts w:ascii="Arial" w:hAnsi="Arial" w:cs="Arial"/>
          <w:sz w:val="24"/>
          <w:szCs w:val="24"/>
        </w:rPr>
        <w:t>).</w:t>
      </w:r>
    </w:p>
    <w:p w:rsidR="00B55EC9" w:rsidRDefault="00B55EC9" w:rsidP="00FF6892">
      <w:pPr>
        <w:autoSpaceDE w:val="0"/>
        <w:autoSpaceDN w:val="0"/>
        <w:adjustRightInd w:val="0"/>
        <w:spacing w:before="100" w:beforeAutospacing="1" w:after="100" w:afterAutospacing="1" w:line="360" w:lineRule="auto"/>
        <w:jc w:val="both"/>
        <w:rPr>
          <w:rFonts w:ascii="Arial" w:hAnsi="Arial" w:cs="Arial"/>
          <w:b/>
          <w:bCs/>
          <w:sz w:val="24"/>
          <w:szCs w:val="24"/>
        </w:rPr>
      </w:pPr>
    </w:p>
    <w:p w:rsidR="00FF6892" w:rsidRPr="00BB6874" w:rsidRDefault="00FF6892" w:rsidP="00FF6892">
      <w:pPr>
        <w:autoSpaceDE w:val="0"/>
        <w:autoSpaceDN w:val="0"/>
        <w:adjustRightInd w:val="0"/>
        <w:spacing w:before="100" w:beforeAutospacing="1" w:after="100" w:afterAutospacing="1" w:line="360" w:lineRule="auto"/>
        <w:jc w:val="both"/>
        <w:rPr>
          <w:rFonts w:ascii="Arial" w:hAnsi="Arial" w:cs="Arial"/>
          <w:b/>
          <w:bCs/>
          <w:sz w:val="24"/>
          <w:szCs w:val="24"/>
        </w:rPr>
      </w:pPr>
      <w:r w:rsidRPr="00BB6874">
        <w:rPr>
          <w:rFonts w:ascii="Arial" w:hAnsi="Arial" w:cs="Arial"/>
          <w:b/>
          <w:bCs/>
          <w:sz w:val="24"/>
          <w:szCs w:val="24"/>
        </w:rPr>
        <w:t xml:space="preserve">PRIORITA </w:t>
      </w:r>
      <w:r>
        <w:rPr>
          <w:rFonts w:ascii="Arial" w:hAnsi="Arial" w:cs="Arial"/>
          <w:b/>
          <w:bCs/>
          <w:sz w:val="24"/>
          <w:szCs w:val="24"/>
        </w:rPr>
        <w:t>2</w:t>
      </w:r>
      <w:r w:rsidRPr="00BB6874">
        <w:rPr>
          <w:rFonts w:ascii="Arial" w:hAnsi="Arial" w:cs="Arial"/>
          <w:b/>
          <w:bCs/>
          <w:sz w:val="24"/>
          <w:szCs w:val="24"/>
        </w:rPr>
        <w:t xml:space="preserve"> – </w:t>
      </w:r>
      <w:r w:rsidR="00181518">
        <w:rPr>
          <w:rFonts w:ascii="Arial" w:hAnsi="Arial" w:cs="Arial"/>
          <w:b/>
          <w:bCs/>
          <w:sz w:val="24"/>
          <w:szCs w:val="24"/>
        </w:rPr>
        <w:t>Krizové řízení při nenadálých situacích</w:t>
      </w:r>
      <w:r w:rsidR="00A92F33">
        <w:rPr>
          <w:rFonts w:ascii="Arial" w:hAnsi="Arial" w:cs="Arial"/>
          <w:b/>
          <w:bCs/>
          <w:sz w:val="24"/>
          <w:szCs w:val="24"/>
        </w:rPr>
        <w:t xml:space="preserve"> a zapojení občanů do spolupráce se složkami integrovaného záchranného systému</w:t>
      </w:r>
    </w:p>
    <w:p w:rsidR="00176C91" w:rsidRDefault="00BF086E" w:rsidP="00B47CEE">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Při mimořádných příleži</w:t>
      </w:r>
      <w:r w:rsidR="00240BD9">
        <w:rPr>
          <w:rFonts w:ascii="Arial" w:hAnsi="Arial" w:cs="Arial"/>
          <w:sz w:val="24"/>
          <w:szCs w:val="24"/>
        </w:rPr>
        <w:t>tostech je důležité mí stanovena</w:t>
      </w:r>
      <w:r>
        <w:rPr>
          <w:rFonts w:ascii="Arial" w:hAnsi="Arial" w:cs="Arial"/>
          <w:sz w:val="24"/>
          <w:szCs w:val="24"/>
        </w:rPr>
        <w:t xml:space="preserve"> pravidla chování v krizových situacích a zajistit vzájemnou spolupráci všech složek záchranného systému. </w:t>
      </w:r>
      <w:r w:rsidR="00196FA0">
        <w:rPr>
          <w:rFonts w:ascii="Arial" w:hAnsi="Arial" w:cs="Arial"/>
          <w:sz w:val="24"/>
          <w:szCs w:val="24"/>
        </w:rPr>
        <w:t>V</w:t>
      </w:r>
      <w:r w:rsidR="00BC5FE4">
        <w:rPr>
          <w:rFonts w:ascii="Arial" w:hAnsi="Arial" w:cs="Arial"/>
          <w:sz w:val="24"/>
          <w:szCs w:val="24"/>
        </w:rPr>
        <w:t xml:space="preserve"> </w:t>
      </w:r>
      <w:r w:rsidR="00196FA0">
        <w:rPr>
          <w:rFonts w:ascii="Arial" w:hAnsi="Arial" w:cs="Arial"/>
          <w:sz w:val="24"/>
          <w:szCs w:val="24"/>
        </w:rPr>
        <w:t>rámci této aktivity bude dále aktualizován krizový plán a budou koordinovány aktivity mezi Libereckým krajem, Hasičským záchranným sborem, Policií ČR a dalšími obcemi v pověřeném území 3. stupně. Prioritou města</w:t>
      </w:r>
      <w:r>
        <w:rPr>
          <w:rFonts w:ascii="Arial" w:hAnsi="Arial" w:cs="Arial"/>
          <w:sz w:val="24"/>
          <w:szCs w:val="24"/>
        </w:rPr>
        <w:t xml:space="preserve"> by</w:t>
      </w:r>
      <w:r w:rsidR="00196FA0">
        <w:rPr>
          <w:rFonts w:ascii="Arial" w:hAnsi="Arial" w:cs="Arial"/>
          <w:sz w:val="24"/>
          <w:szCs w:val="24"/>
        </w:rPr>
        <w:t xml:space="preserve"> taky</w:t>
      </w:r>
      <w:r>
        <w:rPr>
          <w:rFonts w:ascii="Arial" w:hAnsi="Arial" w:cs="Arial"/>
          <w:sz w:val="24"/>
          <w:szCs w:val="24"/>
        </w:rPr>
        <w:t xml:space="preserve"> mělo být dobudování varovného informačního systému pro obyvatele, aby nebyla tato činnost suplována Městskou policií Liberec, která má v rámci krizového řízení další úkoly. Spolupráce s občany zahrnuje např. rozvoj dobrovolných jednotek hasičů</w:t>
      </w:r>
      <w:r w:rsidR="00B96451">
        <w:rPr>
          <w:rFonts w:ascii="Arial" w:hAnsi="Arial" w:cs="Arial"/>
          <w:sz w:val="24"/>
          <w:szCs w:val="24"/>
        </w:rPr>
        <w:t>, které jsou v okrajových částech i nositeli spolkového života.</w:t>
      </w:r>
    </w:p>
    <w:p w:rsidR="001C14B4" w:rsidRDefault="001C14B4" w:rsidP="00B47CEE">
      <w:pPr>
        <w:autoSpaceDE w:val="0"/>
        <w:autoSpaceDN w:val="0"/>
        <w:adjustRightInd w:val="0"/>
        <w:spacing w:before="100" w:beforeAutospacing="1" w:after="100" w:afterAutospacing="1" w:line="360" w:lineRule="auto"/>
        <w:jc w:val="both"/>
        <w:rPr>
          <w:rFonts w:ascii="Arial" w:hAnsi="Arial" w:cs="Arial"/>
          <w:sz w:val="24"/>
          <w:szCs w:val="24"/>
        </w:rPr>
      </w:pPr>
    </w:p>
    <w:p w:rsidR="001C14B4" w:rsidRPr="00BB6874" w:rsidRDefault="001C14B4" w:rsidP="001C14B4">
      <w:pPr>
        <w:autoSpaceDE w:val="0"/>
        <w:autoSpaceDN w:val="0"/>
        <w:adjustRightInd w:val="0"/>
        <w:spacing w:before="100" w:beforeAutospacing="1" w:after="100" w:afterAutospacing="1" w:line="360" w:lineRule="auto"/>
        <w:jc w:val="both"/>
        <w:rPr>
          <w:rFonts w:ascii="Arial" w:hAnsi="Arial" w:cs="Arial"/>
          <w:b/>
          <w:bCs/>
          <w:sz w:val="24"/>
          <w:szCs w:val="24"/>
        </w:rPr>
      </w:pPr>
      <w:r w:rsidRPr="00BB6874">
        <w:rPr>
          <w:rFonts w:ascii="Arial" w:hAnsi="Arial" w:cs="Arial"/>
          <w:b/>
          <w:bCs/>
          <w:sz w:val="24"/>
          <w:szCs w:val="24"/>
        </w:rPr>
        <w:t xml:space="preserve">PRIORITA </w:t>
      </w:r>
      <w:r>
        <w:rPr>
          <w:rFonts w:ascii="Arial" w:hAnsi="Arial" w:cs="Arial"/>
          <w:b/>
          <w:bCs/>
          <w:sz w:val="24"/>
          <w:szCs w:val="24"/>
        </w:rPr>
        <w:t>3</w:t>
      </w:r>
      <w:r w:rsidRPr="00BB6874">
        <w:rPr>
          <w:rFonts w:ascii="Arial" w:hAnsi="Arial" w:cs="Arial"/>
          <w:b/>
          <w:bCs/>
          <w:sz w:val="24"/>
          <w:szCs w:val="24"/>
        </w:rPr>
        <w:t xml:space="preserve"> – </w:t>
      </w:r>
      <w:r w:rsidR="00CE4EC3">
        <w:rPr>
          <w:rFonts w:ascii="Arial" w:hAnsi="Arial" w:cs="Arial"/>
          <w:b/>
          <w:bCs/>
          <w:sz w:val="24"/>
          <w:szCs w:val="24"/>
        </w:rPr>
        <w:t>Zajištění bezpečnosti občanů, zajištění veřejné pořádku a prevence kriminality</w:t>
      </w:r>
    </w:p>
    <w:p w:rsidR="00C717BD" w:rsidRDefault="00775103" w:rsidP="00C717BD">
      <w:pPr>
        <w:spacing w:before="100" w:beforeAutospacing="1" w:after="100" w:afterAutospacing="1" w:line="360" w:lineRule="auto"/>
        <w:jc w:val="both"/>
        <w:rPr>
          <w:rFonts w:ascii="Arial" w:hAnsi="Arial" w:cs="Arial"/>
          <w:sz w:val="24"/>
          <w:szCs w:val="24"/>
        </w:rPr>
      </w:pPr>
      <w:r w:rsidRPr="00397E9E">
        <w:rPr>
          <w:rFonts w:ascii="Arial" w:hAnsi="Arial" w:cs="Arial"/>
          <w:bCs/>
          <w:sz w:val="24"/>
          <w:szCs w:val="24"/>
        </w:rPr>
        <w:t>Posilování pocitu bezpečí občanů</w:t>
      </w:r>
      <w:r w:rsidRPr="00775103">
        <w:rPr>
          <w:rFonts w:ascii="Arial" w:hAnsi="Arial" w:cs="Arial"/>
          <w:b/>
          <w:bCs/>
          <w:sz w:val="24"/>
          <w:szCs w:val="24"/>
        </w:rPr>
        <w:t xml:space="preserve"> </w:t>
      </w:r>
      <w:r w:rsidRPr="00775103">
        <w:rPr>
          <w:rFonts w:ascii="Arial" w:hAnsi="Arial" w:cs="Arial"/>
          <w:sz w:val="24"/>
          <w:szCs w:val="24"/>
        </w:rPr>
        <w:t xml:space="preserve">je jednou z obecných priorit prevence kriminality </w:t>
      </w:r>
      <w:r w:rsidR="00397E9E">
        <w:rPr>
          <w:rFonts w:ascii="Arial" w:hAnsi="Arial" w:cs="Arial"/>
          <w:sz w:val="24"/>
          <w:szCs w:val="24"/>
        </w:rPr>
        <w:t>ve městě i obecně v České republice</w:t>
      </w:r>
      <w:r w:rsidRPr="00775103">
        <w:rPr>
          <w:rFonts w:ascii="Arial" w:hAnsi="Arial" w:cs="Arial"/>
          <w:sz w:val="24"/>
          <w:szCs w:val="24"/>
        </w:rPr>
        <w:t>.</w:t>
      </w:r>
      <w:r>
        <w:rPr>
          <w:rFonts w:ascii="Arial" w:hAnsi="Arial" w:cs="Arial"/>
          <w:sz w:val="24"/>
          <w:szCs w:val="24"/>
        </w:rPr>
        <w:t xml:space="preserve"> S</w:t>
      </w:r>
      <w:r w:rsidR="00397E9E">
        <w:rPr>
          <w:rFonts w:ascii="Arial" w:hAnsi="Arial" w:cs="Arial"/>
          <w:sz w:val="24"/>
          <w:szCs w:val="24"/>
        </w:rPr>
        <w:t xml:space="preserve"> </w:t>
      </w:r>
      <w:r w:rsidRPr="00775103">
        <w:rPr>
          <w:rFonts w:ascii="Arial" w:hAnsi="Arial" w:cs="Arial"/>
          <w:sz w:val="24"/>
          <w:szCs w:val="24"/>
        </w:rPr>
        <w:t>ohledem na výše uvedené je ale nutné některé obavy občanů Liberce chápat jako</w:t>
      </w:r>
      <w:r>
        <w:rPr>
          <w:rFonts w:ascii="Arial" w:hAnsi="Arial" w:cs="Arial"/>
          <w:sz w:val="24"/>
          <w:szCs w:val="24"/>
        </w:rPr>
        <w:t xml:space="preserve"> </w:t>
      </w:r>
      <w:r w:rsidRPr="00775103">
        <w:rPr>
          <w:rFonts w:ascii="Arial" w:hAnsi="Arial" w:cs="Arial"/>
          <w:sz w:val="24"/>
          <w:szCs w:val="24"/>
        </w:rPr>
        <w:t>oprávněné a předcházet jejich další kulminaci. Řešení tohoto bodu vychází nejvíce z</w:t>
      </w:r>
      <w:r>
        <w:rPr>
          <w:rFonts w:ascii="Arial" w:hAnsi="Arial" w:cs="Arial"/>
          <w:sz w:val="24"/>
          <w:szCs w:val="24"/>
        </w:rPr>
        <w:t> </w:t>
      </w:r>
      <w:r w:rsidRPr="00775103">
        <w:rPr>
          <w:rFonts w:ascii="Arial" w:hAnsi="Arial" w:cs="Arial"/>
          <w:sz w:val="24"/>
          <w:szCs w:val="24"/>
        </w:rPr>
        <w:t>části</w:t>
      </w:r>
      <w:r>
        <w:rPr>
          <w:rFonts w:ascii="Arial" w:hAnsi="Arial" w:cs="Arial"/>
          <w:sz w:val="24"/>
          <w:szCs w:val="24"/>
        </w:rPr>
        <w:t xml:space="preserve"> </w:t>
      </w:r>
      <w:r w:rsidRPr="00775103">
        <w:rPr>
          <w:rFonts w:ascii="Arial" w:hAnsi="Arial" w:cs="Arial"/>
          <w:sz w:val="24"/>
          <w:szCs w:val="24"/>
        </w:rPr>
        <w:t>veřejného průzkumu,</w:t>
      </w:r>
      <w:r w:rsidR="00397E9E">
        <w:rPr>
          <w:rFonts w:ascii="Arial" w:hAnsi="Arial" w:cs="Arial"/>
          <w:sz w:val="24"/>
          <w:szCs w:val="24"/>
        </w:rPr>
        <w:t xml:space="preserve"> který byl realizován Městskou policií Liberec i ze statistických dat v situační analýze,</w:t>
      </w:r>
      <w:r w:rsidRPr="00775103">
        <w:rPr>
          <w:rFonts w:ascii="Arial" w:hAnsi="Arial" w:cs="Arial"/>
          <w:sz w:val="24"/>
          <w:szCs w:val="24"/>
        </w:rPr>
        <w:t xml:space="preserve"> </w:t>
      </w:r>
      <w:r w:rsidR="00397E9E">
        <w:rPr>
          <w:rFonts w:ascii="Arial" w:hAnsi="Arial" w:cs="Arial"/>
          <w:sz w:val="24"/>
          <w:szCs w:val="24"/>
        </w:rPr>
        <w:t xml:space="preserve">ze </w:t>
      </w:r>
      <w:r w:rsidRPr="00775103">
        <w:rPr>
          <w:rFonts w:ascii="Arial" w:hAnsi="Arial" w:cs="Arial"/>
          <w:sz w:val="24"/>
          <w:szCs w:val="24"/>
        </w:rPr>
        <w:t>který</w:t>
      </w:r>
      <w:r w:rsidR="00397E9E">
        <w:rPr>
          <w:rFonts w:ascii="Arial" w:hAnsi="Arial" w:cs="Arial"/>
          <w:sz w:val="24"/>
          <w:szCs w:val="24"/>
        </w:rPr>
        <w:t>ch</w:t>
      </w:r>
      <w:r w:rsidRPr="00775103">
        <w:rPr>
          <w:rFonts w:ascii="Arial" w:hAnsi="Arial" w:cs="Arial"/>
          <w:sz w:val="24"/>
          <w:szCs w:val="24"/>
        </w:rPr>
        <w:t xml:space="preserve"> </w:t>
      </w:r>
      <w:r>
        <w:rPr>
          <w:rFonts w:ascii="Arial" w:hAnsi="Arial" w:cs="Arial"/>
          <w:sz w:val="24"/>
          <w:szCs w:val="24"/>
        </w:rPr>
        <w:t>priority a návrhy opatření</w:t>
      </w:r>
      <w:r w:rsidR="00E642EA">
        <w:rPr>
          <w:rFonts w:ascii="Arial" w:hAnsi="Arial" w:cs="Arial"/>
          <w:sz w:val="24"/>
          <w:szCs w:val="24"/>
        </w:rPr>
        <w:t xml:space="preserve"> vychází</w:t>
      </w:r>
      <w:r>
        <w:rPr>
          <w:rFonts w:ascii="Arial" w:hAnsi="Arial" w:cs="Arial"/>
          <w:sz w:val="24"/>
          <w:szCs w:val="24"/>
        </w:rPr>
        <w:t xml:space="preserve">. </w:t>
      </w:r>
      <w:r w:rsidR="00E642EA">
        <w:rPr>
          <w:rFonts w:ascii="Arial" w:hAnsi="Arial" w:cs="Arial"/>
          <w:sz w:val="24"/>
          <w:szCs w:val="24"/>
        </w:rPr>
        <w:t>Opatření spočívají</w:t>
      </w:r>
      <w:r w:rsidRPr="00775103">
        <w:rPr>
          <w:rFonts w:ascii="Arial" w:hAnsi="Arial" w:cs="Arial"/>
          <w:sz w:val="24"/>
          <w:szCs w:val="24"/>
        </w:rPr>
        <w:t xml:space="preserve"> v</w:t>
      </w:r>
      <w:r>
        <w:rPr>
          <w:rFonts w:ascii="Arial" w:hAnsi="Arial" w:cs="Arial"/>
          <w:sz w:val="24"/>
          <w:szCs w:val="24"/>
        </w:rPr>
        <w:t> </w:t>
      </w:r>
      <w:r w:rsidRPr="00775103">
        <w:rPr>
          <w:rFonts w:ascii="Arial" w:hAnsi="Arial" w:cs="Arial"/>
          <w:sz w:val="24"/>
          <w:szCs w:val="24"/>
        </w:rPr>
        <w:t>podpoře</w:t>
      </w:r>
      <w:r>
        <w:rPr>
          <w:rFonts w:ascii="Arial" w:hAnsi="Arial" w:cs="Arial"/>
          <w:sz w:val="24"/>
          <w:szCs w:val="24"/>
        </w:rPr>
        <w:t xml:space="preserve"> </w:t>
      </w:r>
      <w:r w:rsidRPr="00775103">
        <w:rPr>
          <w:rFonts w:ascii="Arial" w:hAnsi="Arial" w:cs="Arial"/>
          <w:sz w:val="24"/>
          <w:szCs w:val="24"/>
        </w:rPr>
        <w:t>navýšení počtu strážníků a policistů v ulicích města a orientac</w:t>
      </w:r>
      <w:r w:rsidR="00E642EA">
        <w:rPr>
          <w:rFonts w:ascii="Arial" w:hAnsi="Arial" w:cs="Arial"/>
          <w:sz w:val="24"/>
          <w:szCs w:val="24"/>
        </w:rPr>
        <w:t>i</w:t>
      </w:r>
      <w:r w:rsidRPr="00775103">
        <w:rPr>
          <w:rFonts w:ascii="Arial" w:hAnsi="Arial" w:cs="Arial"/>
          <w:sz w:val="24"/>
          <w:szCs w:val="24"/>
        </w:rPr>
        <w:t xml:space="preserve"> jejich činnosti přednostně na</w:t>
      </w:r>
      <w:r>
        <w:rPr>
          <w:rFonts w:ascii="Arial" w:hAnsi="Arial" w:cs="Arial"/>
          <w:sz w:val="24"/>
          <w:szCs w:val="24"/>
        </w:rPr>
        <w:t xml:space="preserve"> </w:t>
      </w:r>
      <w:r w:rsidRPr="00775103">
        <w:rPr>
          <w:rFonts w:ascii="Arial" w:hAnsi="Arial" w:cs="Arial"/>
          <w:sz w:val="24"/>
          <w:szCs w:val="24"/>
        </w:rPr>
        <w:t>řešení problémů související s veřejným pořádkem a osobním bezpečím</w:t>
      </w:r>
      <w:r w:rsidR="00D55696">
        <w:rPr>
          <w:rFonts w:ascii="Arial" w:hAnsi="Arial" w:cs="Arial"/>
          <w:sz w:val="24"/>
          <w:szCs w:val="24"/>
        </w:rPr>
        <w:t xml:space="preserve"> a realizace vhodných preventivních opatřením</w:t>
      </w:r>
      <w:r w:rsidRPr="00775103">
        <w:rPr>
          <w:rFonts w:ascii="Arial" w:hAnsi="Arial" w:cs="Arial"/>
          <w:sz w:val="24"/>
          <w:szCs w:val="24"/>
        </w:rPr>
        <w:t>. Vhodným</w:t>
      </w:r>
      <w:r>
        <w:rPr>
          <w:rFonts w:ascii="Arial" w:hAnsi="Arial" w:cs="Arial"/>
          <w:sz w:val="24"/>
          <w:szCs w:val="24"/>
        </w:rPr>
        <w:t xml:space="preserve"> </w:t>
      </w:r>
      <w:r w:rsidRPr="00775103">
        <w:rPr>
          <w:rFonts w:ascii="Arial" w:hAnsi="Arial" w:cs="Arial"/>
          <w:sz w:val="24"/>
          <w:szCs w:val="24"/>
        </w:rPr>
        <w:t>doplněním je p</w:t>
      </w:r>
      <w:r>
        <w:rPr>
          <w:rFonts w:ascii="Arial" w:hAnsi="Arial" w:cs="Arial"/>
          <w:sz w:val="24"/>
          <w:szCs w:val="24"/>
        </w:rPr>
        <w:t xml:space="preserve">okračovat v započaté spolupráci </w:t>
      </w:r>
      <w:r w:rsidRPr="00775103">
        <w:rPr>
          <w:rFonts w:ascii="Arial" w:hAnsi="Arial" w:cs="Arial"/>
          <w:sz w:val="24"/>
          <w:szCs w:val="24"/>
        </w:rPr>
        <w:t>okrskářů Městské policie Liberec s</w:t>
      </w:r>
      <w:r>
        <w:rPr>
          <w:rFonts w:ascii="Arial" w:hAnsi="Arial" w:cs="Arial"/>
          <w:sz w:val="24"/>
          <w:szCs w:val="24"/>
        </w:rPr>
        <w:t> </w:t>
      </w:r>
      <w:r w:rsidRPr="00775103">
        <w:rPr>
          <w:rFonts w:ascii="Arial" w:hAnsi="Arial" w:cs="Arial"/>
          <w:sz w:val="24"/>
          <w:szCs w:val="24"/>
        </w:rPr>
        <w:t>osadními</w:t>
      </w:r>
      <w:r>
        <w:rPr>
          <w:rFonts w:ascii="Arial" w:hAnsi="Arial" w:cs="Arial"/>
          <w:sz w:val="24"/>
          <w:szCs w:val="24"/>
        </w:rPr>
        <w:t xml:space="preserve"> </w:t>
      </w:r>
      <w:r w:rsidRPr="00775103">
        <w:rPr>
          <w:rFonts w:ascii="Arial" w:hAnsi="Arial" w:cs="Arial"/>
          <w:sz w:val="24"/>
          <w:szCs w:val="24"/>
        </w:rPr>
        <w:t>výbory jednotlivých částí města.</w:t>
      </w:r>
      <w:r w:rsidR="00E642EA">
        <w:rPr>
          <w:rFonts w:ascii="Arial" w:hAnsi="Arial" w:cs="Arial"/>
          <w:sz w:val="24"/>
          <w:szCs w:val="24"/>
        </w:rPr>
        <w:t xml:space="preserve"> </w:t>
      </w:r>
      <w:r w:rsidR="00AC7534">
        <w:rPr>
          <w:rFonts w:ascii="Arial" w:hAnsi="Arial" w:cs="Arial"/>
          <w:sz w:val="24"/>
          <w:szCs w:val="24"/>
        </w:rPr>
        <w:t>V Liberci se jedná</w:t>
      </w:r>
      <w:r w:rsidR="00AC7534" w:rsidRPr="00AC7534">
        <w:rPr>
          <w:rFonts w:ascii="Arial" w:hAnsi="Arial" w:cs="Arial"/>
          <w:sz w:val="24"/>
          <w:szCs w:val="24"/>
        </w:rPr>
        <w:t xml:space="preserve"> o </w:t>
      </w:r>
      <w:r w:rsidR="00AC7534" w:rsidRPr="00AC7534">
        <w:rPr>
          <w:rFonts w:ascii="Arial" w:hAnsi="Arial" w:cs="Arial"/>
          <w:bCs/>
          <w:sz w:val="24"/>
          <w:szCs w:val="24"/>
        </w:rPr>
        <w:t>problematiku relativně vysoké míry násilné kriminality ve městě</w:t>
      </w:r>
      <w:r w:rsidR="00AC7534" w:rsidRPr="00AC7534">
        <w:rPr>
          <w:rFonts w:ascii="Arial" w:hAnsi="Arial" w:cs="Arial"/>
          <w:sz w:val="24"/>
          <w:szCs w:val="24"/>
        </w:rPr>
        <w:t>. K</w:t>
      </w:r>
      <w:r w:rsidR="00AC7534">
        <w:rPr>
          <w:rFonts w:ascii="Arial" w:hAnsi="Arial" w:cs="Arial"/>
          <w:sz w:val="24"/>
          <w:szCs w:val="24"/>
        </w:rPr>
        <w:t> </w:t>
      </w:r>
      <w:r w:rsidR="00AC7534" w:rsidRPr="00AC7534">
        <w:rPr>
          <w:rFonts w:ascii="Arial" w:hAnsi="Arial" w:cs="Arial"/>
          <w:sz w:val="24"/>
          <w:szCs w:val="24"/>
        </w:rPr>
        <w:t>tomuto</w:t>
      </w:r>
      <w:r w:rsidR="00AC7534">
        <w:rPr>
          <w:rFonts w:ascii="Arial" w:hAnsi="Arial" w:cs="Arial"/>
          <w:sz w:val="24"/>
          <w:szCs w:val="24"/>
        </w:rPr>
        <w:t xml:space="preserve"> </w:t>
      </w:r>
      <w:r w:rsidR="00AC7534" w:rsidRPr="00AC7534">
        <w:rPr>
          <w:rFonts w:ascii="Arial" w:hAnsi="Arial" w:cs="Arial"/>
          <w:sz w:val="24"/>
          <w:szCs w:val="24"/>
        </w:rPr>
        <w:t>výsledku směřují nejenom statistické ukazatele, ale také informace od pracovníků, kteří se</w:t>
      </w:r>
      <w:r w:rsidR="00AC7534">
        <w:rPr>
          <w:rFonts w:ascii="Arial" w:hAnsi="Arial" w:cs="Arial"/>
          <w:sz w:val="24"/>
          <w:szCs w:val="24"/>
        </w:rPr>
        <w:t xml:space="preserve"> </w:t>
      </w:r>
      <w:r w:rsidR="00AC7534" w:rsidRPr="00AC7534">
        <w:rPr>
          <w:rFonts w:ascii="Arial" w:hAnsi="Arial" w:cs="Arial"/>
          <w:sz w:val="24"/>
          <w:szCs w:val="24"/>
        </w:rPr>
        <w:t>oblastem souvisejících s kriminalitou dlouhodobě profesionálně zabývají. Navrhovaným řešením je zpracování analýzy zjišťující</w:t>
      </w:r>
      <w:r w:rsidR="00AC7534">
        <w:rPr>
          <w:rFonts w:ascii="Arial" w:hAnsi="Arial" w:cs="Arial"/>
          <w:sz w:val="24"/>
          <w:szCs w:val="24"/>
        </w:rPr>
        <w:t xml:space="preserve"> </w:t>
      </w:r>
      <w:r w:rsidR="00AC7534" w:rsidRPr="00AC7534">
        <w:rPr>
          <w:rFonts w:ascii="Arial" w:hAnsi="Arial" w:cs="Arial"/>
          <w:sz w:val="24"/>
          <w:szCs w:val="24"/>
        </w:rPr>
        <w:t>rizikové lokality, časové rytmy a druhy této trestné činnosti a následné zacílení projektů a</w:t>
      </w:r>
      <w:r w:rsidR="00AC7534">
        <w:rPr>
          <w:rFonts w:ascii="Arial" w:hAnsi="Arial" w:cs="Arial"/>
          <w:sz w:val="24"/>
          <w:szCs w:val="24"/>
        </w:rPr>
        <w:t xml:space="preserve"> </w:t>
      </w:r>
      <w:r w:rsidR="00AC7534" w:rsidRPr="00AC7534">
        <w:rPr>
          <w:rFonts w:ascii="Arial" w:hAnsi="Arial" w:cs="Arial"/>
          <w:sz w:val="24"/>
          <w:szCs w:val="24"/>
        </w:rPr>
        <w:t>činností programů prevence kriminality. Tyto programy by měly být tvořeny také ve</w:t>
      </w:r>
      <w:r w:rsidR="00AC7534">
        <w:rPr>
          <w:rFonts w:ascii="Arial" w:hAnsi="Arial" w:cs="Arial"/>
          <w:sz w:val="24"/>
          <w:szCs w:val="24"/>
        </w:rPr>
        <w:t xml:space="preserve"> </w:t>
      </w:r>
      <w:r w:rsidR="00AC7534" w:rsidRPr="00AC7534">
        <w:rPr>
          <w:rFonts w:ascii="Arial" w:hAnsi="Arial" w:cs="Arial"/>
          <w:sz w:val="24"/>
          <w:szCs w:val="24"/>
        </w:rPr>
        <w:t>spolupráci s těmi, kteří jsou v problematice již profesionálně angažováni. Vzhledem</w:t>
      </w:r>
      <w:r w:rsidR="00AC7534">
        <w:rPr>
          <w:rFonts w:ascii="Arial" w:hAnsi="Arial" w:cs="Arial"/>
          <w:sz w:val="24"/>
          <w:szCs w:val="24"/>
        </w:rPr>
        <w:t xml:space="preserve"> </w:t>
      </w:r>
      <w:r w:rsidR="00AC7534" w:rsidRPr="00AC7534">
        <w:rPr>
          <w:rFonts w:ascii="Arial" w:hAnsi="Arial" w:cs="Arial"/>
          <w:sz w:val="24"/>
          <w:szCs w:val="24"/>
        </w:rPr>
        <w:t>k závažnosti výše uvedeného je pravděpodobné, že projekty reagující na násilnou kriminalitu</w:t>
      </w:r>
      <w:r w:rsidR="00AC7534">
        <w:rPr>
          <w:rFonts w:ascii="Arial" w:hAnsi="Arial" w:cs="Arial"/>
          <w:sz w:val="24"/>
          <w:szCs w:val="24"/>
        </w:rPr>
        <w:t xml:space="preserve"> </w:t>
      </w:r>
      <w:r w:rsidR="00AC7534" w:rsidRPr="00AC7534">
        <w:rPr>
          <w:rFonts w:ascii="Arial" w:hAnsi="Arial" w:cs="Arial"/>
          <w:sz w:val="24"/>
          <w:szCs w:val="24"/>
        </w:rPr>
        <w:t>ve městě budou případně podpořeny ze státního rozpočtu. Nad rámec programů prevence</w:t>
      </w:r>
      <w:r w:rsidR="00AC7534">
        <w:rPr>
          <w:rFonts w:ascii="Arial" w:hAnsi="Arial" w:cs="Arial"/>
          <w:sz w:val="24"/>
          <w:szCs w:val="24"/>
        </w:rPr>
        <w:t xml:space="preserve"> </w:t>
      </w:r>
      <w:r w:rsidR="00AC7534" w:rsidRPr="00AC7534">
        <w:rPr>
          <w:rFonts w:ascii="Arial" w:hAnsi="Arial" w:cs="Arial"/>
          <w:sz w:val="24"/>
          <w:szCs w:val="24"/>
        </w:rPr>
        <w:t xml:space="preserve">kriminality, </w:t>
      </w:r>
      <w:r w:rsidR="00AC7534" w:rsidRPr="008E6EB1">
        <w:rPr>
          <w:rFonts w:ascii="Arial" w:hAnsi="Arial" w:cs="Arial"/>
          <w:sz w:val="24"/>
          <w:szCs w:val="24"/>
        </w:rPr>
        <w:t>je v rámci samosprávy města účelné omezovat faktory, které k uvedené problematice s velkou pravděpodobností přispívají.</w:t>
      </w:r>
      <w:r w:rsidR="008E6EB1" w:rsidRPr="008E6EB1">
        <w:rPr>
          <w:rFonts w:ascii="Arial" w:hAnsi="Arial" w:cs="Arial"/>
          <w:sz w:val="24"/>
          <w:szCs w:val="24"/>
        </w:rPr>
        <w:t xml:space="preserve"> Dalším výsledkem analytické části je </w:t>
      </w:r>
      <w:r w:rsidR="008E6EB1" w:rsidRPr="008E6EB1">
        <w:rPr>
          <w:rFonts w:ascii="Arial" w:hAnsi="Arial" w:cs="Arial"/>
          <w:bCs/>
          <w:sz w:val="24"/>
          <w:szCs w:val="24"/>
        </w:rPr>
        <w:t>chybějící komplexnost při plánování a realizaci veškerých preventivních aktivit ve městě</w:t>
      </w:r>
      <w:r w:rsidR="008E6EB1" w:rsidRPr="008E6EB1">
        <w:rPr>
          <w:rFonts w:ascii="Arial" w:hAnsi="Arial" w:cs="Arial"/>
          <w:sz w:val="24"/>
          <w:szCs w:val="24"/>
        </w:rPr>
        <w:t>. Navrhovaným řešením je přizvání subjektů,</w:t>
      </w:r>
      <w:r w:rsidR="008E6EB1">
        <w:rPr>
          <w:rFonts w:ascii="Arial" w:hAnsi="Arial" w:cs="Arial"/>
          <w:b/>
          <w:bCs/>
          <w:sz w:val="24"/>
          <w:szCs w:val="24"/>
        </w:rPr>
        <w:t xml:space="preserve"> </w:t>
      </w:r>
      <w:r w:rsidR="008E6EB1" w:rsidRPr="008E6EB1">
        <w:rPr>
          <w:rFonts w:ascii="Arial" w:hAnsi="Arial" w:cs="Arial"/>
          <w:sz w:val="24"/>
          <w:szCs w:val="24"/>
        </w:rPr>
        <w:t>které se na prevenci kriminality významnou měrou podílejí ke vzniku pracovní skupiny,</w:t>
      </w:r>
      <w:r w:rsidR="008E6EB1">
        <w:rPr>
          <w:rFonts w:ascii="Arial" w:hAnsi="Arial" w:cs="Arial"/>
          <w:b/>
          <w:bCs/>
          <w:sz w:val="24"/>
          <w:szCs w:val="24"/>
        </w:rPr>
        <w:t xml:space="preserve"> </w:t>
      </w:r>
      <w:r w:rsidR="008E6EB1" w:rsidRPr="008E6EB1">
        <w:rPr>
          <w:rFonts w:ascii="Arial" w:hAnsi="Arial" w:cs="Arial"/>
          <w:sz w:val="24"/>
          <w:szCs w:val="24"/>
        </w:rPr>
        <w:t>sdílení odborných poznatků a podnětů a využití společného potenciálu při plánování,</w:t>
      </w:r>
      <w:r w:rsidR="008E6EB1">
        <w:rPr>
          <w:rFonts w:ascii="Arial" w:hAnsi="Arial" w:cs="Arial"/>
          <w:b/>
          <w:bCs/>
          <w:sz w:val="24"/>
          <w:szCs w:val="24"/>
        </w:rPr>
        <w:t xml:space="preserve"> </w:t>
      </w:r>
      <w:r w:rsidR="008E6EB1" w:rsidRPr="008E6EB1">
        <w:rPr>
          <w:rFonts w:ascii="Arial" w:hAnsi="Arial" w:cs="Arial"/>
          <w:sz w:val="24"/>
          <w:szCs w:val="24"/>
        </w:rPr>
        <w:t>podávání projektů a realizaci činností pro město Liberec. Následkem takové spolupráce</w:t>
      </w:r>
      <w:r w:rsidR="008E6EB1">
        <w:rPr>
          <w:rFonts w:ascii="Arial" w:hAnsi="Arial" w:cs="Arial"/>
          <w:b/>
          <w:bCs/>
          <w:sz w:val="24"/>
          <w:szCs w:val="24"/>
        </w:rPr>
        <w:t xml:space="preserve"> </w:t>
      </w:r>
      <w:r w:rsidR="008E6EB1" w:rsidRPr="008E6EB1">
        <w:rPr>
          <w:rFonts w:ascii="Arial" w:hAnsi="Arial" w:cs="Arial"/>
          <w:sz w:val="24"/>
          <w:szCs w:val="24"/>
        </w:rPr>
        <w:t>pravděpodobně dojde i ke zkvalitnění provázanosti služeb. V souvislosti s těmito ambicemi je</w:t>
      </w:r>
      <w:r w:rsidR="008E6EB1">
        <w:rPr>
          <w:rFonts w:ascii="Arial" w:hAnsi="Arial" w:cs="Arial"/>
          <w:b/>
          <w:bCs/>
          <w:sz w:val="24"/>
          <w:szCs w:val="24"/>
        </w:rPr>
        <w:t xml:space="preserve"> </w:t>
      </w:r>
      <w:r w:rsidR="008E6EB1" w:rsidRPr="008E6EB1">
        <w:rPr>
          <w:rFonts w:ascii="Arial" w:hAnsi="Arial" w:cs="Arial"/>
          <w:sz w:val="24"/>
          <w:szCs w:val="24"/>
        </w:rPr>
        <w:t>vhodné i personální posílení Odboru prevence kriminality při Městské policii Liberec.</w:t>
      </w:r>
      <w:r w:rsidR="00C717BD">
        <w:rPr>
          <w:rFonts w:ascii="Arial" w:hAnsi="Arial" w:cs="Arial"/>
          <w:sz w:val="24"/>
          <w:szCs w:val="24"/>
        </w:rPr>
        <w:t xml:space="preserve"> </w:t>
      </w:r>
      <w:r w:rsidR="009C2C4F">
        <w:rPr>
          <w:rFonts w:ascii="Arial" w:hAnsi="Arial" w:cs="Arial"/>
          <w:sz w:val="24"/>
          <w:szCs w:val="24"/>
        </w:rPr>
        <w:t>Následující aktivity jsou zásadní pro</w:t>
      </w:r>
      <w:r w:rsidR="00863249">
        <w:rPr>
          <w:rFonts w:ascii="Arial" w:hAnsi="Arial" w:cs="Arial"/>
          <w:sz w:val="24"/>
          <w:szCs w:val="24"/>
        </w:rPr>
        <w:t xml:space="preserve"> prevenci kriminality a předcházení kriminality:</w:t>
      </w:r>
    </w:p>
    <w:p w:rsidR="00863249" w:rsidRDefault="004966FC" w:rsidP="0036348A">
      <w:pPr>
        <w:pStyle w:val="Odstavecseseznamem"/>
        <w:numPr>
          <w:ilvl w:val="0"/>
          <w:numId w:val="16"/>
        </w:numPr>
        <w:spacing w:before="100" w:beforeAutospacing="1" w:after="100" w:afterAutospacing="1" w:line="360" w:lineRule="auto"/>
        <w:jc w:val="both"/>
        <w:rPr>
          <w:rFonts w:ascii="Arial" w:hAnsi="Arial" w:cs="Arial"/>
          <w:sz w:val="24"/>
          <w:szCs w:val="24"/>
        </w:rPr>
      </w:pPr>
      <w:r>
        <w:rPr>
          <w:rFonts w:ascii="Arial" w:hAnsi="Arial" w:cs="Arial"/>
          <w:sz w:val="24"/>
          <w:szCs w:val="24"/>
        </w:rPr>
        <w:t>Rozšíření kamerového systému ve městě</w:t>
      </w:r>
      <w:r w:rsidR="00F57FCE">
        <w:rPr>
          <w:rFonts w:ascii="Arial" w:hAnsi="Arial" w:cs="Arial"/>
          <w:sz w:val="24"/>
          <w:szCs w:val="24"/>
        </w:rPr>
        <w:t xml:space="preserve"> – umístění celootočných kamer v rizikových lokalitách, kde je nejvíce páchána násilná trestná činnost, umístění na riziková parkoviště, kde dochází k nejvyššímu počtu </w:t>
      </w:r>
      <w:r w:rsidR="00D7770C">
        <w:rPr>
          <w:rFonts w:ascii="Arial" w:hAnsi="Arial" w:cs="Arial"/>
          <w:sz w:val="24"/>
          <w:szCs w:val="24"/>
        </w:rPr>
        <w:t xml:space="preserve">krádeží dvoustopých vozidel. Dále pořízení mobilních kamer pro operativní nasazování v ostatních lokalitách. </w:t>
      </w:r>
      <w:r w:rsidR="005C5DAD">
        <w:rPr>
          <w:rFonts w:ascii="Arial" w:hAnsi="Arial" w:cs="Arial"/>
          <w:sz w:val="24"/>
          <w:szCs w:val="24"/>
        </w:rPr>
        <w:t>Snížení krádeží vozidel by pomohla i instalace kamer na hlavní příjezdové trasy z Prahy, z Jablonce nad Nisou a ze směru od Německa.</w:t>
      </w:r>
    </w:p>
    <w:p w:rsidR="003C6035" w:rsidRDefault="003C6035" w:rsidP="0036348A">
      <w:pPr>
        <w:pStyle w:val="Odstavecseseznamem"/>
        <w:numPr>
          <w:ilvl w:val="0"/>
          <w:numId w:val="16"/>
        </w:numPr>
        <w:spacing w:before="100" w:beforeAutospacing="1" w:after="100" w:afterAutospacing="1" w:line="360" w:lineRule="auto"/>
        <w:jc w:val="both"/>
        <w:rPr>
          <w:rFonts w:ascii="Arial" w:hAnsi="Arial" w:cs="Arial"/>
          <w:sz w:val="24"/>
          <w:szCs w:val="24"/>
        </w:rPr>
      </w:pPr>
      <w:r w:rsidRPr="003C6035">
        <w:rPr>
          <w:rFonts w:ascii="Arial" w:hAnsi="Arial" w:cs="Arial"/>
          <w:sz w:val="24"/>
          <w:szCs w:val="24"/>
        </w:rPr>
        <w:t>Realizace programu zacíleného na proškolení aktivních seniorů (kteří jsou ochotni podílet se</w:t>
      </w:r>
      <w:r w:rsidR="00E00793">
        <w:rPr>
          <w:rFonts w:ascii="Arial" w:hAnsi="Arial" w:cs="Arial"/>
          <w:sz w:val="24"/>
          <w:szCs w:val="24"/>
        </w:rPr>
        <w:t xml:space="preserve"> </w:t>
      </w:r>
      <w:r w:rsidRPr="003C6035">
        <w:rPr>
          <w:rFonts w:ascii="Arial" w:hAnsi="Arial" w:cs="Arial"/>
          <w:sz w:val="24"/>
          <w:szCs w:val="24"/>
        </w:rPr>
        <w:t>na zvýšení bezpečnosti svých přátel, sousedů apod.) o základech prevence kriminality a bezpečnostních rizicích. Absolventi programu budou ve spolupráci s realizátory programu - Komunitním střediskem Kontakt a Městskou policií Liberec předávat nabyté informace ve svém okolí.</w:t>
      </w:r>
    </w:p>
    <w:p w:rsidR="00C41677" w:rsidRDefault="00C41677" w:rsidP="0036348A">
      <w:pPr>
        <w:pStyle w:val="Odstavecseseznamem"/>
        <w:numPr>
          <w:ilvl w:val="0"/>
          <w:numId w:val="16"/>
        </w:numPr>
        <w:spacing w:before="100" w:beforeAutospacing="1" w:after="100" w:afterAutospacing="1" w:line="360" w:lineRule="auto"/>
        <w:jc w:val="both"/>
        <w:rPr>
          <w:rFonts w:ascii="Arial" w:hAnsi="Arial" w:cs="Arial"/>
          <w:sz w:val="24"/>
          <w:szCs w:val="24"/>
        </w:rPr>
      </w:pPr>
      <w:r w:rsidRPr="00C41677">
        <w:rPr>
          <w:rFonts w:ascii="Arial" w:hAnsi="Arial" w:cs="Arial"/>
          <w:sz w:val="24"/>
          <w:szCs w:val="24"/>
        </w:rPr>
        <w:t>Realizace programu bude spočívat ve včasné intervenci pro děti od 11 do 14 let, které se dopustily protiprávního jednání</w:t>
      </w:r>
      <w:r w:rsidR="005739C6">
        <w:rPr>
          <w:rFonts w:ascii="Arial" w:hAnsi="Arial" w:cs="Arial"/>
          <w:sz w:val="24"/>
          <w:szCs w:val="24"/>
        </w:rPr>
        <w:t>,</w:t>
      </w:r>
      <w:r w:rsidRPr="00C41677">
        <w:rPr>
          <w:rFonts w:ascii="Arial" w:hAnsi="Arial" w:cs="Arial"/>
          <w:sz w:val="24"/>
          <w:szCs w:val="24"/>
        </w:rPr>
        <w:t xml:space="preserve"> a které splňují podmínky </w:t>
      </w:r>
      <w:r w:rsidR="005739C6">
        <w:rPr>
          <w:rFonts w:ascii="Arial" w:hAnsi="Arial" w:cs="Arial"/>
          <w:sz w:val="24"/>
          <w:szCs w:val="24"/>
        </w:rPr>
        <w:t xml:space="preserve">           </w:t>
      </w:r>
      <w:r w:rsidRPr="00C41677">
        <w:rPr>
          <w:rFonts w:ascii="Arial" w:hAnsi="Arial" w:cs="Arial"/>
          <w:sz w:val="24"/>
          <w:szCs w:val="24"/>
        </w:rPr>
        <w:t xml:space="preserve">pro vstup do programu. Hlavním cílem projektu je odklon jedince od případné kriminální kariéry, snižování rizika opakování protiprávního jednání a získání </w:t>
      </w:r>
      <w:r w:rsidR="005739C6">
        <w:rPr>
          <w:rFonts w:ascii="Arial" w:hAnsi="Arial" w:cs="Arial"/>
          <w:sz w:val="24"/>
          <w:szCs w:val="24"/>
        </w:rPr>
        <w:t>potřebných sociálních dovedností</w:t>
      </w:r>
      <w:r w:rsidRPr="00C41677">
        <w:rPr>
          <w:rFonts w:ascii="Arial" w:hAnsi="Arial" w:cs="Arial"/>
          <w:sz w:val="24"/>
          <w:szCs w:val="24"/>
        </w:rPr>
        <w:t xml:space="preserve"> a kompetencí k vymanění z nepříznivých vlivů. Program bude spočívat v utvoření uzavřené skupiny 8 – 12 dětí, která se bude scházet jednou týdně, po dobu 3 měsíců (tj. 12 setkání). Děti se zde budou účastnit strukturovaných aktivit, které budou vzhledem k věku založeny především na prožitkově edukační formě. V případě potřeby může skupinové setkání být nahrazeno, nebo doprovázeno individuálním setkáním. Do programu bude zařazen jednodenní až dvoudenní výjezd, program bude zakončen tzv. „doprovázením“ absolventa k návazným sociálním službám nebo volnočasovým aktivitám.</w:t>
      </w:r>
      <w:r>
        <w:rPr>
          <w:rFonts w:ascii="Arial" w:hAnsi="Arial" w:cs="Arial"/>
          <w:sz w:val="24"/>
          <w:szCs w:val="24"/>
        </w:rPr>
        <w:t xml:space="preserve"> </w:t>
      </w:r>
    </w:p>
    <w:p w:rsidR="00033258" w:rsidRPr="006B2A88" w:rsidRDefault="00033258" w:rsidP="0036348A">
      <w:pPr>
        <w:pStyle w:val="Odstavecseseznamem"/>
        <w:numPr>
          <w:ilvl w:val="0"/>
          <w:numId w:val="16"/>
        </w:numPr>
        <w:spacing w:before="100" w:beforeAutospacing="1" w:after="100" w:afterAutospacing="1" w:line="360" w:lineRule="auto"/>
        <w:jc w:val="both"/>
        <w:rPr>
          <w:rFonts w:ascii="Arial" w:hAnsi="Arial" w:cs="Arial"/>
          <w:b/>
          <w:bCs/>
          <w:sz w:val="24"/>
          <w:szCs w:val="24"/>
        </w:rPr>
      </w:pPr>
      <w:r w:rsidRPr="0014302D">
        <w:rPr>
          <w:rFonts w:ascii="Arial" w:hAnsi="Arial" w:cs="Arial"/>
          <w:sz w:val="24"/>
          <w:szCs w:val="24"/>
        </w:rPr>
        <w:t>Pokračování v realizaci osvětových aktivit. R</w:t>
      </w:r>
      <w:r w:rsidR="00476DC4" w:rsidRPr="0014302D">
        <w:rPr>
          <w:rFonts w:ascii="Arial" w:hAnsi="Arial" w:cs="Arial"/>
          <w:sz w:val="24"/>
          <w:szCs w:val="24"/>
        </w:rPr>
        <w:t>ealizace besed</w:t>
      </w:r>
      <w:r w:rsidRPr="0014302D">
        <w:rPr>
          <w:rFonts w:ascii="Arial" w:hAnsi="Arial" w:cs="Arial"/>
          <w:sz w:val="24"/>
          <w:szCs w:val="24"/>
        </w:rPr>
        <w:t xml:space="preserve"> např. </w:t>
      </w:r>
      <w:r w:rsidR="00476DC4" w:rsidRPr="0014302D">
        <w:rPr>
          <w:rFonts w:ascii="Arial" w:hAnsi="Arial" w:cs="Arial"/>
          <w:sz w:val="24"/>
          <w:szCs w:val="24"/>
        </w:rPr>
        <w:t>pro rodiče některých libereckých škol</w:t>
      </w:r>
      <w:r w:rsidRPr="0014302D">
        <w:rPr>
          <w:rFonts w:ascii="Arial" w:hAnsi="Arial" w:cs="Arial"/>
          <w:sz w:val="24"/>
          <w:szCs w:val="24"/>
        </w:rPr>
        <w:t xml:space="preserve"> na téma hrozeb pro děti při užívání internetu</w:t>
      </w:r>
      <w:r w:rsidR="00476DC4" w:rsidRPr="0014302D">
        <w:rPr>
          <w:rFonts w:ascii="Arial" w:hAnsi="Arial" w:cs="Arial"/>
          <w:sz w:val="24"/>
          <w:szCs w:val="24"/>
        </w:rPr>
        <w:t xml:space="preserve">. </w:t>
      </w:r>
      <w:r w:rsidR="00490F0C">
        <w:rPr>
          <w:rFonts w:ascii="Arial" w:hAnsi="Arial" w:cs="Arial"/>
          <w:sz w:val="24"/>
          <w:szCs w:val="24"/>
        </w:rPr>
        <w:t xml:space="preserve"> Velmi důležité</w:t>
      </w:r>
      <w:r w:rsidR="0014302D" w:rsidRPr="0014302D">
        <w:rPr>
          <w:rFonts w:ascii="Arial" w:hAnsi="Arial" w:cs="Arial"/>
          <w:sz w:val="24"/>
          <w:szCs w:val="24"/>
        </w:rPr>
        <w:t xml:space="preserve"> </w:t>
      </w:r>
      <w:r w:rsidR="00490F0C">
        <w:rPr>
          <w:rFonts w:ascii="Arial" w:hAnsi="Arial" w:cs="Arial"/>
          <w:sz w:val="24"/>
          <w:szCs w:val="24"/>
        </w:rPr>
        <w:t>bude</w:t>
      </w:r>
      <w:r w:rsidR="0014302D" w:rsidRPr="0014302D">
        <w:rPr>
          <w:rFonts w:ascii="Arial" w:hAnsi="Arial" w:cs="Arial"/>
          <w:sz w:val="24"/>
          <w:szCs w:val="24"/>
        </w:rPr>
        <w:t xml:space="preserve"> taktéž</w:t>
      </w:r>
      <w:r w:rsidR="00490F0C">
        <w:rPr>
          <w:rFonts w:ascii="Arial" w:hAnsi="Arial" w:cs="Arial"/>
          <w:sz w:val="24"/>
          <w:szCs w:val="24"/>
        </w:rPr>
        <w:t xml:space="preserve"> pokračování</w:t>
      </w:r>
      <w:r w:rsidR="0014302D" w:rsidRPr="0014302D">
        <w:rPr>
          <w:rFonts w:ascii="Arial" w:hAnsi="Arial" w:cs="Arial"/>
          <w:sz w:val="24"/>
          <w:szCs w:val="24"/>
        </w:rPr>
        <w:t xml:space="preserve"> teoretick</w:t>
      </w:r>
      <w:r w:rsidR="00490F0C">
        <w:rPr>
          <w:rFonts w:ascii="Arial" w:hAnsi="Arial" w:cs="Arial"/>
          <w:sz w:val="24"/>
          <w:szCs w:val="24"/>
        </w:rPr>
        <w:t>é</w:t>
      </w:r>
      <w:r w:rsidR="0014302D" w:rsidRPr="0014302D">
        <w:rPr>
          <w:rFonts w:ascii="Arial" w:hAnsi="Arial" w:cs="Arial"/>
          <w:sz w:val="24"/>
          <w:szCs w:val="24"/>
        </w:rPr>
        <w:t xml:space="preserve"> i praktick</w:t>
      </w:r>
      <w:r w:rsidR="00490F0C">
        <w:rPr>
          <w:rFonts w:ascii="Arial" w:hAnsi="Arial" w:cs="Arial"/>
          <w:sz w:val="24"/>
          <w:szCs w:val="24"/>
        </w:rPr>
        <w:t>é</w:t>
      </w:r>
      <w:r w:rsidR="0014302D" w:rsidRPr="0014302D">
        <w:rPr>
          <w:rFonts w:ascii="Arial" w:hAnsi="Arial" w:cs="Arial"/>
          <w:sz w:val="24"/>
          <w:szCs w:val="24"/>
        </w:rPr>
        <w:t xml:space="preserve"> výuk</w:t>
      </w:r>
      <w:r w:rsidR="00490F0C">
        <w:rPr>
          <w:rFonts w:ascii="Arial" w:hAnsi="Arial" w:cs="Arial"/>
          <w:sz w:val="24"/>
          <w:szCs w:val="24"/>
        </w:rPr>
        <w:t>y</w:t>
      </w:r>
      <w:r w:rsidR="0014302D" w:rsidRPr="0014302D">
        <w:rPr>
          <w:rFonts w:ascii="Arial" w:hAnsi="Arial" w:cs="Arial"/>
          <w:sz w:val="24"/>
          <w:szCs w:val="24"/>
        </w:rPr>
        <w:t xml:space="preserve"> realizov</w:t>
      </w:r>
      <w:r w:rsidR="00490F0C">
        <w:rPr>
          <w:rFonts w:ascii="Arial" w:hAnsi="Arial" w:cs="Arial"/>
          <w:sz w:val="24"/>
          <w:szCs w:val="24"/>
        </w:rPr>
        <w:t>a</w:t>
      </w:r>
      <w:r w:rsidR="0014302D" w:rsidRPr="0014302D">
        <w:rPr>
          <w:rFonts w:ascii="Arial" w:hAnsi="Arial" w:cs="Arial"/>
          <w:sz w:val="24"/>
          <w:szCs w:val="24"/>
        </w:rPr>
        <w:t>n</w:t>
      </w:r>
      <w:r w:rsidR="00490F0C">
        <w:rPr>
          <w:rFonts w:ascii="Arial" w:hAnsi="Arial" w:cs="Arial"/>
          <w:sz w:val="24"/>
          <w:szCs w:val="24"/>
        </w:rPr>
        <w:t>é</w:t>
      </w:r>
      <w:r w:rsidR="0014302D" w:rsidRPr="0014302D">
        <w:rPr>
          <w:rFonts w:ascii="Arial" w:hAnsi="Arial" w:cs="Arial"/>
          <w:sz w:val="24"/>
          <w:szCs w:val="24"/>
        </w:rPr>
        <w:t xml:space="preserve"> strážníky z odboru prevence kriminality (s osvědčením od Ministerstva dopravy) na dětském dopravním hřišti ve spolupráci s Libereckým krajem.</w:t>
      </w:r>
      <w:r w:rsidR="00490F0C">
        <w:rPr>
          <w:rFonts w:ascii="Arial" w:hAnsi="Arial" w:cs="Arial"/>
          <w:sz w:val="24"/>
          <w:szCs w:val="24"/>
        </w:rPr>
        <w:t xml:space="preserve"> </w:t>
      </w:r>
      <w:r w:rsidR="00490F0C" w:rsidRPr="00490F0C">
        <w:rPr>
          <w:rFonts w:ascii="Arial" w:hAnsi="Arial" w:cs="Arial"/>
          <w:sz w:val="24"/>
          <w:szCs w:val="24"/>
        </w:rPr>
        <w:t>Děti a zvláště pak senioři jsou z hlediska silničního provozu silně ohroženými skupinami.</w:t>
      </w:r>
      <w:r w:rsidR="00490F0C">
        <w:rPr>
          <w:rFonts w:ascii="Arial" w:hAnsi="Arial" w:cs="Arial"/>
          <w:sz w:val="24"/>
          <w:szCs w:val="24"/>
        </w:rPr>
        <w:t xml:space="preserve"> </w:t>
      </w:r>
    </w:p>
    <w:p w:rsidR="006B2A88" w:rsidRDefault="006B2A88" w:rsidP="0036348A">
      <w:pPr>
        <w:pStyle w:val="Odstavecseseznamem"/>
        <w:numPr>
          <w:ilvl w:val="0"/>
          <w:numId w:val="16"/>
        </w:numPr>
        <w:spacing w:before="100" w:beforeAutospacing="1" w:after="100" w:afterAutospacing="1" w:line="360" w:lineRule="auto"/>
        <w:jc w:val="both"/>
        <w:rPr>
          <w:rFonts w:ascii="Arial" w:hAnsi="Arial" w:cs="Arial"/>
          <w:sz w:val="24"/>
          <w:szCs w:val="24"/>
        </w:rPr>
      </w:pPr>
      <w:r>
        <w:rPr>
          <w:rFonts w:ascii="Arial" w:hAnsi="Arial" w:cs="Arial"/>
          <w:sz w:val="24"/>
          <w:szCs w:val="24"/>
        </w:rPr>
        <w:t>Využívání preventivního radaru</w:t>
      </w:r>
      <w:r w:rsidR="003D7214">
        <w:rPr>
          <w:rFonts w:ascii="Arial" w:hAnsi="Arial" w:cs="Arial"/>
          <w:sz w:val="24"/>
          <w:szCs w:val="24"/>
        </w:rPr>
        <w:t xml:space="preserve">, </w:t>
      </w:r>
      <w:r w:rsidR="003D7214" w:rsidRPr="003D7214">
        <w:rPr>
          <w:rFonts w:ascii="Arial" w:hAnsi="Arial" w:cs="Arial"/>
          <w:sz w:val="24"/>
          <w:szCs w:val="24"/>
        </w:rPr>
        <w:t>který zobrazuje aktuální</w:t>
      </w:r>
      <w:r w:rsidR="003D7214">
        <w:rPr>
          <w:rFonts w:ascii="Arial" w:hAnsi="Arial" w:cs="Arial"/>
          <w:sz w:val="24"/>
          <w:szCs w:val="24"/>
        </w:rPr>
        <w:t xml:space="preserve"> </w:t>
      </w:r>
      <w:r w:rsidR="003D7214" w:rsidRPr="003D7214">
        <w:rPr>
          <w:rFonts w:ascii="Arial" w:hAnsi="Arial" w:cs="Arial"/>
          <w:sz w:val="24"/>
          <w:szCs w:val="24"/>
        </w:rPr>
        <w:t>rychlost projíždějících vozidel a sčítač provozu, pomocí kterého může vyhodnocovat</w:t>
      </w:r>
      <w:r w:rsidR="003D7214">
        <w:rPr>
          <w:rFonts w:ascii="Arial" w:hAnsi="Arial" w:cs="Arial"/>
          <w:sz w:val="24"/>
          <w:szCs w:val="24"/>
        </w:rPr>
        <w:t xml:space="preserve"> </w:t>
      </w:r>
      <w:r w:rsidR="003D7214" w:rsidRPr="003D7214">
        <w:rPr>
          <w:rFonts w:ascii="Arial" w:hAnsi="Arial" w:cs="Arial"/>
          <w:sz w:val="24"/>
          <w:szCs w:val="24"/>
        </w:rPr>
        <w:t>dopravní zatíženost komunikací a rychlosti v obci. Tato zařízení jsou mobilní a jsou</w:t>
      </w:r>
      <w:r w:rsidR="003D7214">
        <w:rPr>
          <w:rFonts w:ascii="Arial" w:hAnsi="Arial" w:cs="Arial"/>
          <w:sz w:val="24"/>
          <w:szCs w:val="24"/>
        </w:rPr>
        <w:t xml:space="preserve"> </w:t>
      </w:r>
      <w:r w:rsidR="003D7214" w:rsidRPr="003D7214">
        <w:rPr>
          <w:rFonts w:ascii="Arial" w:hAnsi="Arial" w:cs="Arial"/>
          <w:sz w:val="24"/>
          <w:szCs w:val="24"/>
        </w:rPr>
        <w:t>umísťována podle aktuální dopravní situace. Preventivní radar se osvědčuje jako účinný</w:t>
      </w:r>
      <w:r w:rsidR="003D7214">
        <w:rPr>
          <w:rFonts w:ascii="Arial" w:hAnsi="Arial" w:cs="Arial"/>
          <w:sz w:val="24"/>
          <w:szCs w:val="24"/>
        </w:rPr>
        <w:t xml:space="preserve"> </w:t>
      </w:r>
      <w:r w:rsidR="003D7214" w:rsidRPr="003D7214">
        <w:rPr>
          <w:rFonts w:ascii="Arial" w:hAnsi="Arial" w:cs="Arial"/>
          <w:sz w:val="24"/>
          <w:szCs w:val="24"/>
        </w:rPr>
        <w:t>nerepresivní prostředek k</w:t>
      </w:r>
      <w:r w:rsidR="003D7214">
        <w:rPr>
          <w:rFonts w:ascii="Arial" w:hAnsi="Arial" w:cs="Arial"/>
          <w:sz w:val="24"/>
          <w:szCs w:val="24"/>
        </w:rPr>
        <w:t xml:space="preserve">e zvýšení dopravní </w:t>
      </w:r>
      <w:r w:rsidR="003D7214" w:rsidRPr="003D7214">
        <w:rPr>
          <w:rFonts w:ascii="Arial" w:hAnsi="Arial" w:cs="Arial"/>
          <w:sz w:val="24"/>
          <w:szCs w:val="24"/>
        </w:rPr>
        <w:t>respektovanosti v rizikových místech (blízkost</w:t>
      </w:r>
      <w:r w:rsidR="003D7214">
        <w:rPr>
          <w:rFonts w:ascii="Arial" w:hAnsi="Arial" w:cs="Arial"/>
          <w:sz w:val="24"/>
          <w:szCs w:val="24"/>
        </w:rPr>
        <w:t xml:space="preserve"> </w:t>
      </w:r>
      <w:r w:rsidR="003D7214" w:rsidRPr="003D7214">
        <w:rPr>
          <w:rFonts w:ascii="Arial" w:hAnsi="Arial" w:cs="Arial"/>
          <w:sz w:val="24"/>
          <w:szCs w:val="24"/>
        </w:rPr>
        <w:t>škol, dětských hřišť, nepřehledných úseků).</w:t>
      </w:r>
    </w:p>
    <w:p w:rsidR="00B60A3B" w:rsidRPr="003D7214" w:rsidRDefault="00B60A3B" w:rsidP="00B60A3B">
      <w:pPr>
        <w:pStyle w:val="Odstavecseseznamem"/>
        <w:spacing w:before="100" w:beforeAutospacing="1" w:after="100" w:afterAutospacing="1" w:line="360" w:lineRule="auto"/>
        <w:jc w:val="both"/>
        <w:rPr>
          <w:rFonts w:ascii="Arial" w:hAnsi="Arial" w:cs="Arial"/>
          <w:sz w:val="24"/>
          <w:szCs w:val="24"/>
        </w:rPr>
      </w:pPr>
    </w:p>
    <w:p w:rsidR="00D56EA9" w:rsidRPr="00F30169" w:rsidRDefault="00D56EA9" w:rsidP="00B6766E">
      <w:pPr>
        <w:pStyle w:val="Odstavecseseznamem"/>
        <w:numPr>
          <w:ilvl w:val="0"/>
          <w:numId w:val="14"/>
        </w:numPr>
        <w:autoSpaceDE w:val="0"/>
        <w:autoSpaceDN w:val="0"/>
        <w:adjustRightInd w:val="0"/>
        <w:spacing w:before="100" w:beforeAutospacing="1" w:after="100" w:afterAutospacing="1" w:line="360" w:lineRule="auto"/>
        <w:ind w:left="714" w:hanging="357"/>
        <w:jc w:val="both"/>
        <w:outlineLvl w:val="1"/>
        <w:rPr>
          <w:rFonts w:ascii="Arial" w:hAnsi="Arial" w:cs="Arial"/>
          <w:b/>
          <w:sz w:val="28"/>
          <w:szCs w:val="28"/>
        </w:rPr>
      </w:pPr>
      <w:bookmarkStart w:id="212" w:name="_Toc357331492"/>
      <w:bookmarkStart w:id="213" w:name="_Toc357331702"/>
      <w:bookmarkStart w:id="214" w:name="_Toc357332023"/>
      <w:bookmarkStart w:id="215" w:name="_Toc357332155"/>
      <w:r>
        <w:rPr>
          <w:rFonts w:ascii="Arial" w:hAnsi="Arial" w:cs="Arial"/>
          <w:b/>
          <w:sz w:val="28"/>
          <w:szCs w:val="28"/>
        </w:rPr>
        <w:t>Závěr</w:t>
      </w:r>
      <w:bookmarkEnd w:id="212"/>
      <w:bookmarkEnd w:id="213"/>
      <w:bookmarkEnd w:id="214"/>
      <w:bookmarkEnd w:id="215"/>
    </w:p>
    <w:p w:rsidR="00561415" w:rsidRDefault="00D56EA9" w:rsidP="00BC5FE4">
      <w:pPr>
        <w:spacing w:before="100" w:beforeAutospacing="1" w:after="100" w:afterAutospacing="1" w:line="360" w:lineRule="auto"/>
        <w:jc w:val="both"/>
        <w:rPr>
          <w:rFonts w:ascii="Arial" w:hAnsi="Arial" w:cs="Arial"/>
          <w:sz w:val="24"/>
          <w:szCs w:val="24"/>
        </w:rPr>
      </w:pPr>
      <w:r w:rsidRPr="00D56EA9">
        <w:rPr>
          <w:rFonts w:ascii="Arial" w:hAnsi="Arial" w:cs="Arial"/>
          <w:sz w:val="24"/>
          <w:szCs w:val="24"/>
        </w:rPr>
        <w:t>Na základě</w:t>
      </w:r>
      <w:r>
        <w:rPr>
          <w:rFonts w:ascii="Arial" w:hAnsi="Arial" w:cs="Arial"/>
          <w:sz w:val="24"/>
          <w:szCs w:val="24"/>
        </w:rPr>
        <w:t xml:space="preserve"> zpracovaných i zdůvodněných priorit se bude možné zabývat konkrétními projekty, kterými se následně bude moct zabývat příslušná pracovní skupina. </w:t>
      </w:r>
      <w:r w:rsidR="00C2430F">
        <w:rPr>
          <w:rFonts w:ascii="Arial" w:hAnsi="Arial" w:cs="Arial"/>
          <w:sz w:val="24"/>
          <w:szCs w:val="24"/>
        </w:rPr>
        <w:t>V závěru ještě uvádíme jednotlivé priorit</w:t>
      </w:r>
      <w:r w:rsidR="00B11691">
        <w:rPr>
          <w:rFonts w:ascii="Arial" w:hAnsi="Arial" w:cs="Arial"/>
          <w:sz w:val="24"/>
          <w:szCs w:val="24"/>
        </w:rPr>
        <w:t>y</w:t>
      </w:r>
      <w:r w:rsidR="00C2430F">
        <w:rPr>
          <w:rFonts w:ascii="Arial" w:hAnsi="Arial" w:cs="Arial"/>
          <w:sz w:val="24"/>
          <w:szCs w:val="24"/>
        </w:rPr>
        <w:t xml:space="preserve"> a aktivity bodově ve výčtu:</w:t>
      </w:r>
    </w:p>
    <w:p w:rsidR="00C2430F" w:rsidRPr="00FF73C5" w:rsidRDefault="008228B8" w:rsidP="0036348A">
      <w:pPr>
        <w:pStyle w:val="Odstavecseseznamem"/>
        <w:numPr>
          <w:ilvl w:val="3"/>
          <w:numId w:val="17"/>
        </w:numPr>
        <w:spacing w:before="100" w:beforeAutospacing="1" w:after="100" w:afterAutospacing="1" w:line="360" w:lineRule="auto"/>
        <w:rPr>
          <w:rFonts w:ascii="Arial" w:hAnsi="Arial" w:cs="Arial"/>
          <w:b/>
          <w:sz w:val="24"/>
          <w:szCs w:val="24"/>
        </w:rPr>
      </w:pPr>
      <w:r w:rsidRPr="00FF73C5">
        <w:rPr>
          <w:rFonts w:ascii="Arial" w:hAnsi="Arial" w:cs="Arial"/>
          <w:b/>
          <w:sz w:val="24"/>
          <w:szCs w:val="24"/>
        </w:rPr>
        <w:t>Veřejná správa a finanční řízení</w:t>
      </w:r>
    </w:p>
    <w:p w:rsidR="008228B8" w:rsidRPr="00F23A50" w:rsidRDefault="008228B8" w:rsidP="00FF73C5">
      <w:pPr>
        <w:spacing w:before="100" w:beforeAutospacing="1" w:after="100" w:afterAutospacing="1" w:line="360" w:lineRule="auto"/>
        <w:rPr>
          <w:rFonts w:ascii="Arial" w:hAnsi="Arial" w:cs="Arial"/>
          <w:b/>
          <w:bCs/>
          <w:i/>
          <w:sz w:val="24"/>
          <w:szCs w:val="24"/>
        </w:rPr>
      </w:pPr>
      <w:r w:rsidRPr="00F23A50">
        <w:rPr>
          <w:rFonts w:ascii="Arial" w:hAnsi="Arial" w:cs="Arial"/>
          <w:b/>
          <w:i/>
          <w:sz w:val="24"/>
          <w:szCs w:val="24"/>
        </w:rPr>
        <w:t xml:space="preserve">1.1 Priorita </w:t>
      </w:r>
      <w:r w:rsidR="00FF73C5" w:rsidRPr="00F23A50">
        <w:rPr>
          <w:rFonts w:ascii="Arial" w:hAnsi="Arial" w:cs="Arial"/>
          <w:b/>
          <w:bCs/>
          <w:i/>
          <w:sz w:val="24"/>
          <w:szCs w:val="24"/>
        </w:rPr>
        <w:t>Zvýšení efektivity a transparentnosti města a úřadu a strategické plánování města</w:t>
      </w:r>
    </w:p>
    <w:p w:rsidR="00FF73C5" w:rsidRDefault="00FF73C5" w:rsidP="00FF73C5">
      <w:pPr>
        <w:spacing w:before="100" w:beforeAutospacing="1" w:after="100" w:afterAutospacing="1" w:line="360" w:lineRule="auto"/>
        <w:rPr>
          <w:rFonts w:ascii="Arial" w:hAnsi="Arial" w:cs="Arial"/>
          <w:bCs/>
          <w:sz w:val="24"/>
          <w:szCs w:val="24"/>
        </w:rPr>
      </w:pPr>
      <w:r>
        <w:rPr>
          <w:rFonts w:ascii="Arial" w:hAnsi="Arial" w:cs="Arial"/>
          <w:bCs/>
          <w:sz w:val="24"/>
          <w:szCs w:val="24"/>
        </w:rPr>
        <w:t>1.1.1 Aktualizace strategického plánu rozvoje města</w:t>
      </w:r>
    </w:p>
    <w:p w:rsidR="00FF73C5" w:rsidRDefault="00FF73C5" w:rsidP="00FF73C5">
      <w:pPr>
        <w:spacing w:before="100" w:beforeAutospacing="1" w:after="100" w:afterAutospacing="1" w:line="360" w:lineRule="auto"/>
        <w:rPr>
          <w:rFonts w:ascii="Arial" w:hAnsi="Arial" w:cs="Arial"/>
          <w:bCs/>
          <w:sz w:val="24"/>
          <w:szCs w:val="24"/>
        </w:rPr>
      </w:pPr>
      <w:r>
        <w:rPr>
          <w:rFonts w:ascii="Arial" w:hAnsi="Arial" w:cs="Arial"/>
          <w:bCs/>
          <w:sz w:val="24"/>
          <w:szCs w:val="24"/>
        </w:rPr>
        <w:t xml:space="preserve">1.1.2 </w:t>
      </w:r>
      <w:r w:rsidR="00500281">
        <w:rPr>
          <w:rFonts w:ascii="Arial" w:hAnsi="Arial" w:cs="Arial"/>
          <w:bCs/>
          <w:sz w:val="24"/>
          <w:szCs w:val="24"/>
        </w:rPr>
        <w:t>O</w:t>
      </w:r>
      <w:r w:rsidR="00500281" w:rsidRPr="00500281">
        <w:rPr>
          <w:rFonts w:ascii="Arial" w:hAnsi="Arial" w:cs="Arial"/>
          <w:bCs/>
          <w:sz w:val="24"/>
          <w:szCs w:val="24"/>
        </w:rPr>
        <w:t>rganizační reengineering zahrnující přezkoumání stávajících struktur a agend a re-designing kompetencí a funkcí</w:t>
      </w:r>
    </w:p>
    <w:p w:rsidR="00500281" w:rsidRDefault="00500281" w:rsidP="00FF73C5">
      <w:pPr>
        <w:spacing w:before="100" w:beforeAutospacing="1" w:after="100" w:afterAutospacing="1" w:line="360" w:lineRule="auto"/>
        <w:rPr>
          <w:rFonts w:ascii="Arial" w:hAnsi="Arial" w:cs="Arial"/>
          <w:bCs/>
          <w:sz w:val="24"/>
          <w:szCs w:val="24"/>
        </w:rPr>
      </w:pPr>
      <w:r>
        <w:rPr>
          <w:rFonts w:ascii="Arial" w:hAnsi="Arial" w:cs="Arial"/>
          <w:bCs/>
          <w:sz w:val="24"/>
          <w:szCs w:val="24"/>
        </w:rPr>
        <w:t xml:space="preserve">1.1.3 </w:t>
      </w:r>
      <w:r w:rsidR="000046D8">
        <w:rPr>
          <w:rFonts w:ascii="Arial" w:hAnsi="Arial" w:cs="Arial"/>
          <w:bCs/>
          <w:sz w:val="24"/>
          <w:szCs w:val="24"/>
        </w:rPr>
        <w:t>Transparentní město Realizace protikorupční strategie</w:t>
      </w:r>
    </w:p>
    <w:p w:rsidR="000046D8" w:rsidRDefault="000046D8" w:rsidP="00FF73C5">
      <w:pPr>
        <w:spacing w:before="100" w:beforeAutospacing="1" w:after="100" w:afterAutospacing="1" w:line="360" w:lineRule="auto"/>
        <w:rPr>
          <w:rFonts w:ascii="Arial" w:hAnsi="Arial" w:cs="Arial"/>
          <w:bCs/>
          <w:sz w:val="24"/>
          <w:szCs w:val="24"/>
        </w:rPr>
      </w:pPr>
      <w:r>
        <w:rPr>
          <w:rFonts w:ascii="Arial" w:hAnsi="Arial" w:cs="Arial"/>
          <w:bCs/>
          <w:sz w:val="24"/>
          <w:szCs w:val="24"/>
        </w:rPr>
        <w:t xml:space="preserve">1.1.4 </w:t>
      </w:r>
      <w:r w:rsidR="006F7071">
        <w:rPr>
          <w:rFonts w:ascii="Arial" w:hAnsi="Arial" w:cs="Arial"/>
          <w:bCs/>
          <w:sz w:val="24"/>
          <w:szCs w:val="24"/>
        </w:rPr>
        <w:t>Komunikační strategie města – realizace nových webových stránek města</w:t>
      </w:r>
    </w:p>
    <w:p w:rsidR="001870BA" w:rsidRDefault="001870BA" w:rsidP="00FF73C5">
      <w:pPr>
        <w:spacing w:before="100" w:beforeAutospacing="1" w:after="100" w:afterAutospacing="1" w:line="360" w:lineRule="auto"/>
        <w:rPr>
          <w:rFonts w:ascii="Arial" w:hAnsi="Arial" w:cs="Arial"/>
          <w:bCs/>
          <w:sz w:val="24"/>
          <w:szCs w:val="24"/>
        </w:rPr>
      </w:pPr>
      <w:r>
        <w:rPr>
          <w:rFonts w:ascii="Arial" w:hAnsi="Arial" w:cs="Arial"/>
          <w:bCs/>
          <w:sz w:val="24"/>
          <w:szCs w:val="24"/>
        </w:rPr>
        <w:t>1.1.5 Zveřejňování údajů o hospodaření města – „rozklikávací rozpočet“</w:t>
      </w:r>
    </w:p>
    <w:p w:rsidR="006F7071" w:rsidRPr="00F23A50" w:rsidRDefault="00F23A50" w:rsidP="00FF73C5">
      <w:pPr>
        <w:spacing w:before="100" w:beforeAutospacing="1" w:after="100" w:afterAutospacing="1" w:line="360" w:lineRule="auto"/>
        <w:rPr>
          <w:rFonts w:ascii="Arial" w:hAnsi="Arial" w:cs="Arial"/>
          <w:b/>
          <w:bCs/>
          <w:i/>
          <w:sz w:val="24"/>
          <w:szCs w:val="24"/>
        </w:rPr>
      </w:pPr>
      <w:r w:rsidRPr="00F23A50">
        <w:rPr>
          <w:rFonts w:ascii="Arial" w:hAnsi="Arial" w:cs="Arial"/>
          <w:b/>
          <w:bCs/>
          <w:i/>
          <w:sz w:val="24"/>
          <w:szCs w:val="24"/>
        </w:rPr>
        <w:t>1.2. Přiblížení veřejné služby občanovi a zajištění její maximální dostupnosti</w:t>
      </w:r>
    </w:p>
    <w:p w:rsidR="00F23A50" w:rsidRDefault="00F23A50" w:rsidP="00FF73C5">
      <w:pPr>
        <w:spacing w:before="100" w:beforeAutospacing="1" w:after="100" w:afterAutospacing="1" w:line="360" w:lineRule="auto"/>
        <w:rPr>
          <w:rFonts w:ascii="Arial" w:hAnsi="Arial" w:cs="Arial"/>
          <w:bCs/>
          <w:sz w:val="24"/>
          <w:szCs w:val="24"/>
        </w:rPr>
      </w:pPr>
      <w:r>
        <w:rPr>
          <w:rFonts w:ascii="Arial" w:hAnsi="Arial" w:cs="Arial"/>
          <w:bCs/>
          <w:sz w:val="24"/>
          <w:szCs w:val="24"/>
        </w:rPr>
        <w:t>1.2.1 Otevřené Statutární město Liberec – Open city</w:t>
      </w:r>
    </w:p>
    <w:p w:rsidR="001870BA" w:rsidRDefault="00F23A50" w:rsidP="00FF73C5">
      <w:pPr>
        <w:spacing w:before="100" w:beforeAutospacing="1" w:after="100" w:afterAutospacing="1" w:line="360" w:lineRule="auto"/>
        <w:rPr>
          <w:rFonts w:ascii="Arial" w:hAnsi="Arial" w:cs="Arial"/>
          <w:bCs/>
          <w:sz w:val="24"/>
          <w:szCs w:val="24"/>
        </w:rPr>
      </w:pPr>
      <w:r>
        <w:rPr>
          <w:rFonts w:ascii="Arial" w:hAnsi="Arial" w:cs="Arial"/>
          <w:bCs/>
          <w:sz w:val="24"/>
          <w:szCs w:val="24"/>
        </w:rPr>
        <w:t xml:space="preserve">1.2.2 </w:t>
      </w:r>
      <w:r w:rsidR="001870BA">
        <w:rPr>
          <w:rFonts w:ascii="Arial" w:hAnsi="Arial" w:cs="Arial"/>
          <w:bCs/>
          <w:sz w:val="24"/>
          <w:szCs w:val="24"/>
        </w:rPr>
        <w:t>Rozvoj komunikační infrastruktury</w:t>
      </w:r>
    </w:p>
    <w:p w:rsidR="00F23A50" w:rsidRDefault="001870BA" w:rsidP="00FF73C5">
      <w:pPr>
        <w:spacing w:before="100" w:beforeAutospacing="1" w:after="100" w:afterAutospacing="1" w:line="360" w:lineRule="auto"/>
        <w:rPr>
          <w:rFonts w:ascii="Arial" w:hAnsi="Arial" w:cs="Arial"/>
          <w:bCs/>
          <w:sz w:val="24"/>
          <w:szCs w:val="24"/>
        </w:rPr>
      </w:pPr>
      <w:r>
        <w:rPr>
          <w:rFonts w:ascii="Arial" w:hAnsi="Arial" w:cs="Arial"/>
          <w:bCs/>
          <w:sz w:val="24"/>
          <w:szCs w:val="24"/>
        </w:rPr>
        <w:t>1.2.3 Digitalizace, archivace a zpřístupňování</w:t>
      </w:r>
      <w:r w:rsidR="00F23A50">
        <w:rPr>
          <w:rFonts w:ascii="Arial" w:hAnsi="Arial" w:cs="Arial"/>
          <w:bCs/>
          <w:sz w:val="24"/>
          <w:szCs w:val="24"/>
        </w:rPr>
        <w:t xml:space="preserve"> </w:t>
      </w:r>
      <w:r w:rsidR="007A38A4">
        <w:rPr>
          <w:rFonts w:ascii="Arial" w:hAnsi="Arial" w:cs="Arial"/>
          <w:bCs/>
          <w:sz w:val="24"/>
          <w:szCs w:val="24"/>
        </w:rPr>
        <w:t>dokumentů</w:t>
      </w:r>
    </w:p>
    <w:p w:rsidR="007A38A4" w:rsidRPr="007A38A4" w:rsidRDefault="007A38A4" w:rsidP="00FF73C5">
      <w:pPr>
        <w:spacing w:before="100" w:beforeAutospacing="1" w:after="100" w:afterAutospacing="1" w:line="360" w:lineRule="auto"/>
        <w:rPr>
          <w:rFonts w:ascii="Arial" w:hAnsi="Arial" w:cs="Arial"/>
          <w:b/>
          <w:bCs/>
          <w:sz w:val="24"/>
          <w:szCs w:val="24"/>
        </w:rPr>
      </w:pPr>
      <w:r w:rsidRPr="007A38A4">
        <w:rPr>
          <w:rFonts w:ascii="Arial" w:hAnsi="Arial" w:cs="Arial"/>
          <w:b/>
          <w:bCs/>
          <w:sz w:val="24"/>
          <w:szCs w:val="24"/>
        </w:rPr>
        <w:t>1.3. Spolupráce a komunikace s partnery</w:t>
      </w:r>
    </w:p>
    <w:p w:rsidR="00500281" w:rsidRDefault="007A38A4" w:rsidP="00FF73C5">
      <w:pPr>
        <w:spacing w:before="100" w:beforeAutospacing="1" w:after="100" w:afterAutospacing="1" w:line="360" w:lineRule="auto"/>
        <w:rPr>
          <w:rFonts w:ascii="Arial" w:hAnsi="Arial" w:cs="Arial"/>
          <w:sz w:val="24"/>
          <w:szCs w:val="24"/>
        </w:rPr>
      </w:pPr>
      <w:r>
        <w:rPr>
          <w:rFonts w:ascii="Arial" w:hAnsi="Arial" w:cs="Arial"/>
          <w:sz w:val="24"/>
          <w:szCs w:val="24"/>
        </w:rPr>
        <w:t>1.3.1 Spolupráce s partnerskými subjekty</w:t>
      </w:r>
    </w:p>
    <w:p w:rsidR="007A38A4" w:rsidRDefault="007A38A4" w:rsidP="00FF73C5">
      <w:pPr>
        <w:spacing w:before="100" w:beforeAutospacing="1" w:after="100" w:afterAutospacing="1" w:line="360" w:lineRule="auto"/>
        <w:rPr>
          <w:rFonts w:ascii="Arial" w:hAnsi="Arial" w:cs="Arial"/>
          <w:sz w:val="24"/>
          <w:szCs w:val="24"/>
        </w:rPr>
      </w:pPr>
      <w:r>
        <w:rPr>
          <w:rFonts w:ascii="Arial" w:hAnsi="Arial" w:cs="Arial"/>
          <w:sz w:val="24"/>
          <w:szCs w:val="24"/>
        </w:rPr>
        <w:t>1.3.2 Využívání členství v asociacích a jiných sdruženích</w:t>
      </w:r>
    </w:p>
    <w:p w:rsidR="007A38A4" w:rsidRPr="00876797" w:rsidRDefault="00876797" w:rsidP="00FF73C5">
      <w:pPr>
        <w:spacing w:before="100" w:beforeAutospacing="1" w:after="100" w:afterAutospacing="1" w:line="360" w:lineRule="auto"/>
        <w:rPr>
          <w:rFonts w:ascii="Arial" w:hAnsi="Arial" w:cs="Arial"/>
          <w:b/>
          <w:sz w:val="24"/>
          <w:szCs w:val="24"/>
        </w:rPr>
      </w:pPr>
      <w:r w:rsidRPr="00876797">
        <w:rPr>
          <w:rFonts w:ascii="Arial" w:hAnsi="Arial" w:cs="Arial"/>
          <w:b/>
          <w:sz w:val="24"/>
          <w:szCs w:val="24"/>
        </w:rPr>
        <w:t xml:space="preserve">1.4 </w:t>
      </w:r>
      <w:r>
        <w:rPr>
          <w:rFonts w:ascii="Arial" w:hAnsi="Arial" w:cs="Arial"/>
          <w:b/>
          <w:sz w:val="24"/>
          <w:szCs w:val="24"/>
        </w:rPr>
        <w:t>Z</w:t>
      </w:r>
      <w:r w:rsidRPr="00876797">
        <w:rPr>
          <w:rFonts w:ascii="Arial" w:hAnsi="Arial" w:cs="Arial"/>
          <w:b/>
          <w:sz w:val="24"/>
          <w:szCs w:val="24"/>
        </w:rPr>
        <w:t xml:space="preserve">ajištění finanční stability příjmů a výdajů </w:t>
      </w:r>
    </w:p>
    <w:p w:rsidR="00876797" w:rsidRDefault="00876797" w:rsidP="00FF73C5">
      <w:pPr>
        <w:spacing w:before="100" w:beforeAutospacing="1" w:after="100" w:afterAutospacing="1" w:line="360" w:lineRule="auto"/>
        <w:rPr>
          <w:rFonts w:ascii="Arial" w:hAnsi="Arial" w:cs="Arial"/>
          <w:sz w:val="24"/>
          <w:szCs w:val="24"/>
        </w:rPr>
      </w:pPr>
      <w:r>
        <w:rPr>
          <w:rFonts w:ascii="Arial" w:hAnsi="Arial" w:cs="Arial"/>
          <w:sz w:val="24"/>
          <w:szCs w:val="24"/>
        </w:rPr>
        <w:t>1.4.1 Snižování provozních výdajů rozpočtu</w:t>
      </w:r>
    </w:p>
    <w:p w:rsidR="00876797" w:rsidRDefault="00876797" w:rsidP="00FF73C5">
      <w:pPr>
        <w:spacing w:before="100" w:beforeAutospacing="1" w:after="100" w:afterAutospacing="1" w:line="360" w:lineRule="auto"/>
        <w:rPr>
          <w:rFonts w:ascii="Arial" w:hAnsi="Arial" w:cs="Arial"/>
          <w:sz w:val="24"/>
          <w:szCs w:val="24"/>
        </w:rPr>
      </w:pPr>
      <w:r>
        <w:rPr>
          <w:rFonts w:ascii="Arial" w:hAnsi="Arial" w:cs="Arial"/>
          <w:sz w:val="24"/>
          <w:szCs w:val="24"/>
        </w:rPr>
        <w:t>1.4.2 Zajištění úvěru na profinancování dotačních projektů</w:t>
      </w:r>
    </w:p>
    <w:p w:rsidR="00876797" w:rsidRDefault="00E4348E" w:rsidP="00FF73C5">
      <w:pPr>
        <w:spacing w:before="100" w:beforeAutospacing="1" w:after="100" w:afterAutospacing="1" w:line="360" w:lineRule="auto"/>
        <w:rPr>
          <w:rFonts w:ascii="Arial" w:hAnsi="Arial" w:cs="Arial"/>
          <w:sz w:val="24"/>
          <w:szCs w:val="24"/>
        </w:rPr>
      </w:pPr>
      <w:r>
        <w:rPr>
          <w:rFonts w:ascii="Arial" w:hAnsi="Arial" w:cs="Arial"/>
          <w:sz w:val="24"/>
          <w:szCs w:val="24"/>
        </w:rPr>
        <w:t>1.4.3</w:t>
      </w:r>
      <w:r w:rsidR="00876797">
        <w:rPr>
          <w:rFonts w:ascii="Arial" w:hAnsi="Arial" w:cs="Arial"/>
          <w:sz w:val="24"/>
          <w:szCs w:val="24"/>
        </w:rPr>
        <w:t xml:space="preserve"> Prodej majetku nebo podílů ve společnostech</w:t>
      </w:r>
    </w:p>
    <w:p w:rsidR="00E4348E" w:rsidRDefault="00E4348E" w:rsidP="00FF73C5">
      <w:pPr>
        <w:spacing w:before="100" w:beforeAutospacing="1" w:after="100" w:afterAutospacing="1" w:line="360" w:lineRule="auto"/>
        <w:rPr>
          <w:rFonts w:ascii="Arial" w:hAnsi="Arial" w:cs="Arial"/>
          <w:sz w:val="24"/>
          <w:szCs w:val="24"/>
        </w:rPr>
      </w:pPr>
      <w:r>
        <w:rPr>
          <w:rFonts w:ascii="Arial" w:hAnsi="Arial" w:cs="Arial"/>
          <w:sz w:val="24"/>
          <w:szCs w:val="24"/>
        </w:rPr>
        <w:t>1.4.4 Vytváření rezervy na splacení komunálního dluhopisu</w:t>
      </w:r>
    </w:p>
    <w:p w:rsidR="00407E7C" w:rsidRPr="00407E7C" w:rsidRDefault="00407E7C" w:rsidP="00407E7C">
      <w:pPr>
        <w:spacing w:before="100" w:beforeAutospacing="1" w:after="100" w:afterAutospacing="1" w:line="360" w:lineRule="auto"/>
        <w:ind w:left="2517" w:firstLine="357"/>
        <w:rPr>
          <w:rFonts w:ascii="Arial" w:hAnsi="Arial" w:cs="Arial"/>
          <w:b/>
          <w:sz w:val="24"/>
          <w:szCs w:val="24"/>
        </w:rPr>
      </w:pPr>
      <w:r w:rsidRPr="00407E7C">
        <w:rPr>
          <w:rFonts w:ascii="Arial" w:hAnsi="Arial" w:cs="Arial"/>
          <w:b/>
          <w:sz w:val="24"/>
          <w:szCs w:val="24"/>
        </w:rPr>
        <w:t>2. Krizové řízení a bezpečnost města</w:t>
      </w:r>
    </w:p>
    <w:p w:rsidR="00407E7C" w:rsidRPr="00F06A1A" w:rsidRDefault="00407E7C" w:rsidP="00FF73C5">
      <w:pPr>
        <w:spacing w:before="100" w:beforeAutospacing="1" w:after="100" w:afterAutospacing="1" w:line="360" w:lineRule="auto"/>
        <w:rPr>
          <w:rFonts w:ascii="Arial" w:hAnsi="Arial" w:cs="Arial"/>
          <w:b/>
          <w:i/>
          <w:sz w:val="24"/>
          <w:szCs w:val="24"/>
        </w:rPr>
      </w:pPr>
      <w:r w:rsidRPr="00F06A1A">
        <w:rPr>
          <w:rFonts w:ascii="Arial" w:hAnsi="Arial" w:cs="Arial"/>
          <w:b/>
          <w:i/>
          <w:sz w:val="24"/>
          <w:szCs w:val="24"/>
        </w:rPr>
        <w:t>2.1 Protipovodňová ochrana</w:t>
      </w:r>
    </w:p>
    <w:p w:rsidR="00407E7C" w:rsidRDefault="00BC5FE4" w:rsidP="00FF73C5">
      <w:pPr>
        <w:spacing w:before="100" w:beforeAutospacing="1" w:after="100" w:afterAutospacing="1" w:line="360" w:lineRule="auto"/>
        <w:rPr>
          <w:rFonts w:ascii="Arial" w:hAnsi="Arial" w:cs="Arial"/>
          <w:sz w:val="24"/>
          <w:szCs w:val="24"/>
        </w:rPr>
      </w:pPr>
      <w:r>
        <w:rPr>
          <w:rFonts w:ascii="Arial" w:hAnsi="Arial" w:cs="Arial"/>
          <w:sz w:val="24"/>
          <w:szCs w:val="24"/>
        </w:rPr>
        <w:t xml:space="preserve">2.1.1 </w:t>
      </w:r>
      <w:r w:rsidR="00407E7C">
        <w:rPr>
          <w:rFonts w:ascii="Arial" w:hAnsi="Arial" w:cs="Arial"/>
          <w:sz w:val="24"/>
          <w:szCs w:val="24"/>
        </w:rPr>
        <w:t>Realizace protipovodňových opatření v centru města</w:t>
      </w:r>
    </w:p>
    <w:p w:rsidR="00407E7C" w:rsidRDefault="00407E7C" w:rsidP="00FF73C5">
      <w:pPr>
        <w:spacing w:before="100" w:beforeAutospacing="1" w:after="100" w:afterAutospacing="1" w:line="360" w:lineRule="auto"/>
        <w:rPr>
          <w:rFonts w:ascii="Arial" w:hAnsi="Arial" w:cs="Arial"/>
          <w:sz w:val="24"/>
          <w:szCs w:val="24"/>
        </w:rPr>
      </w:pPr>
      <w:r>
        <w:rPr>
          <w:rFonts w:ascii="Arial" w:hAnsi="Arial" w:cs="Arial"/>
          <w:sz w:val="24"/>
          <w:szCs w:val="24"/>
        </w:rPr>
        <w:t>2.1.2 Realizace protipovodňových opatření v okrajových částech města</w:t>
      </w:r>
    </w:p>
    <w:p w:rsidR="00E4348E" w:rsidRPr="00F06A1A" w:rsidRDefault="00F06A1A" w:rsidP="00FF73C5">
      <w:pPr>
        <w:spacing w:before="100" w:beforeAutospacing="1" w:after="100" w:afterAutospacing="1" w:line="360" w:lineRule="auto"/>
        <w:rPr>
          <w:rFonts w:ascii="Arial" w:hAnsi="Arial" w:cs="Arial"/>
          <w:b/>
          <w:sz w:val="24"/>
          <w:szCs w:val="24"/>
        </w:rPr>
      </w:pPr>
      <w:r w:rsidRPr="00F06A1A">
        <w:rPr>
          <w:rFonts w:ascii="Arial" w:hAnsi="Arial" w:cs="Arial"/>
          <w:b/>
          <w:bCs/>
          <w:sz w:val="24"/>
          <w:szCs w:val="24"/>
        </w:rPr>
        <w:t>2.2 Krizové řízení při nenadálých situacích a zapojení občanů do spolupráce se složkami integrovaného záchranného systému</w:t>
      </w:r>
    </w:p>
    <w:p w:rsidR="00C2430F" w:rsidRPr="00F06A1A" w:rsidRDefault="00F06A1A" w:rsidP="00F65D01">
      <w:pPr>
        <w:spacing w:before="100" w:beforeAutospacing="1" w:after="100" w:afterAutospacing="1" w:line="360" w:lineRule="auto"/>
        <w:rPr>
          <w:rFonts w:ascii="Arial" w:hAnsi="Arial" w:cs="Arial"/>
          <w:b/>
          <w:sz w:val="24"/>
          <w:szCs w:val="24"/>
        </w:rPr>
      </w:pPr>
      <w:r w:rsidRPr="00F06A1A">
        <w:rPr>
          <w:rFonts w:ascii="Arial" w:hAnsi="Arial" w:cs="Arial"/>
          <w:b/>
          <w:bCs/>
          <w:sz w:val="24"/>
          <w:szCs w:val="24"/>
        </w:rPr>
        <w:t>2.</w:t>
      </w:r>
      <w:r>
        <w:rPr>
          <w:rFonts w:ascii="Arial" w:hAnsi="Arial" w:cs="Arial"/>
          <w:b/>
          <w:bCs/>
          <w:sz w:val="24"/>
          <w:szCs w:val="24"/>
        </w:rPr>
        <w:t>3</w:t>
      </w:r>
      <w:r w:rsidRPr="00F06A1A">
        <w:rPr>
          <w:rFonts w:ascii="Arial" w:hAnsi="Arial" w:cs="Arial"/>
          <w:b/>
          <w:bCs/>
          <w:sz w:val="24"/>
          <w:szCs w:val="24"/>
        </w:rPr>
        <w:t xml:space="preserve"> </w:t>
      </w:r>
      <w:r>
        <w:rPr>
          <w:rFonts w:ascii="Arial" w:hAnsi="Arial" w:cs="Arial"/>
          <w:b/>
          <w:bCs/>
          <w:sz w:val="24"/>
          <w:szCs w:val="24"/>
        </w:rPr>
        <w:t>Zajištění bezpečnosti občanů, zajištění veřejné pořádku a prevence kriminality</w:t>
      </w:r>
    </w:p>
    <w:p w:rsidR="00561415" w:rsidRDefault="00F65D01" w:rsidP="00F65D01">
      <w:pPr>
        <w:spacing w:before="100" w:beforeAutospacing="1" w:after="100" w:afterAutospacing="1" w:line="360" w:lineRule="auto"/>
        <w:rPr>
          <w:rFonts w:ascii="Arial" w:hAnsi="Arial" w:cs="Arial"/>
          <w:sz w:val="24"/>
          <w:szCs w:val="24"/>
        </w:rPr>
      </w:pPr>
      <w:r>
        <w:rPr>
          <w:rFonts w:ascii="Arial" w:hAnsi="Arial" w:cs="Arial"/>
          <w:sz w:val="24"/>
          <w:szCs w:val="24"/>
        </w:rPr>
        <w:t>2.3.1 Snížení kriminality ve městě, zajištění veřejného pořádku</w:t>
      </w:r>
    </w:p>
    <w:p w:rsidR="00F65D01" w:rsidRDefault="00F65D01" w:rsidP="00F65D01">
      <w:pPr>
        <w:spacing w:before="100" w:beforeAutospacing="1" w:after="100" w:afterAutospacing="1" w:line="360" w:lineRule="auto"/>
        <w:rPr>
          <w:rFonts w:ascii="Arial" w:hAnsi="Arial" w:cs="Arial"/>
          <w:sz w:val="24"/>
          <w:szCs w:val="24"/>
        </w:rPr>
      </w:pPr>
      <w:r>
        <w:rPr>
          <w:rFonts w:ascii="Arial" w:hAnsi="Arial" w:cs="Arial"/>
          <w:sz w:val="24"/>
          <w:szCs w:val="24"/>
        </w:rPr>
        <w:t>2.3.2 Nákup technického zabezpečení pro prevenci</w:t>
      </w:r>
    </w:p>
    <w:p w:rsidR="00F65D01" w:rsidRPr="00F06A1A" w:rsidRDefault="00F65D01" w:rsidP="00F65D01">
      <w:pPr>
        <w:spacing w:before="100" w:beforeAutospacing="1" w:after="100" w:afterAutospacing="1" w:line="360" w:lineRule="auto"/>
        <w:rPr>
          <w:rFonts w:ascii="Arial" w:hAnsi="Arial" w:cs="Arial"/>
          <w:sz w:val="24"/>
          <w:szCs w:val="24"/>
        </w:rPr>
      </w:pPr>
      <w:r>
        <w:rPr>
          <w:rFonts w:ascii="Arial" w:hAnsi="Arial" w:cs="Arial"/>
          <w:sz w:val="24"/>
          <w:szCs w:val="24"/>
        </w:rPr>
        <w:t>2.3.3 Provádění osvětových preventivních programů</w:t>
      </w:r>
    </w:p>
    <w:p w:rsidR="00561415" w:rsidRDefault="00561415" w:rsidP="00CC6BEE">
      <w:pPr>
        <w:jc w:val="center"/>
        <w:rPr>
          <w:sz w:val="24"/>
          <w:szCs w:val="24"/>
        </w:rPr>
      </w:pPr>
    </w:p>
    <w:p w:rsidR="00561415" w:rsidRDefault="00561415" w:rsidP="00CC6BEE">
      <w:pPr>
        <w:jc w:val="center"/>
        <w:rPr>
          <w:sz w:val="24"/>
          <w:szCs w:val="24"/>
        </w:rPr>
      </w:pPr>
    </w:p>
    <w:p w:rsidR="00561415" w:rsidRDefault="00561415" w:rsidP="00CC6BEE">
      <w:pPr>
        <w:jc w:val="center"/>
        <w:rPr>
          <w:sz w:val="24"/>
          <w:szCs w:val="24"/>
        </w:rPr>
      </w:pPr>
    </w:p>
    <w:p w:rsidR="00B6766E" w:rsidRDefault="00B6766E" w:rsidP="00CC6BEE">
      <w:pPr>
        <w:jc w:val="center"/>
        <w:rPr>
          <w:sz w:val="24"/>
          <w:szCs w:val="24"/>
        </w:rPr>
      </w:pPr>
    </w:p>
    <w:p w:rsidR="00B6766E" w:rsidRDefault="00B6766E" w:rsidP="00CC6BEE">
      <w:pPr>
        <w:jc w:val="center"/>
        <w:rPr>
          <w:sz w:val="24"/>
          <w:szCs w:val="24"/>
        </w:rPr>
      </w:pPr>
    </w:p>
    <w:p w:rsidR="00B6766E" w:rsidRDefault="00B6766E" w:rsidP="00CC6BEE">
      <w:pPr>
        <w:jc w:val="center"/>
        <w:rPr>
          <w:sz w:val="24"/>
          <w:szCs w:val="24"/>
        </w:rPr>
      </w:pPr>
    </w:p>
    <w:p w:rsidR="00B6766E" w:rsidRDefault="00B6766E" w:rsidP="00CC6BEE">
      <w:pPr>
        <w:jc w:val="center"/>
        <w:rPr>
          <w:sz w:val="24"/>
          <w:szCs w:val="24"/>
        </w:rPr>
      </w:pPr>
    </w:p>
    <w:p w:rsidR="00B6766E" w:rsidRDefault="00B6766E" w:rsidP="00CC6BEE">
      <w:pPr>
        <w:jc w:val="center"/>
        <w:rPr>
          <w:sz w:val="24"/>
          <w:szCs w:val="24"/>
        </w:rPr>
      </w:pPr>
    </w:p>
    <w:p w:rsidR="00B6766E" w:rsidRDefault="00B6766E" w:rsidP="00CC6BEE">
      <w:pPr>
        <w:jc w:val="center"/>
        <w:rPr>
          <w:sz w:val="24"/>
          <w:szCs w:val="24"/>
        </w:rPr>
      </w:pPr>
    </w:p>
    <w:p w:rsidR="00B6766E" w:rsidRPr="00B6766E" w:rsidRDefault="00B6766E" w:rsidP="002D6E48">
      <w:pPr>
        <w:spacing w:before="100" w:beforeAutospacing="1" w:after="100" w:afterAutospacing="1" w:line="360" w:lineRule="auto"/>
        <w:outlineLvl w:val="0"/>
        <w:rPr>
          <w:rFonts w:ascii="Arial" w:hAnsi="Arial" w:cs="Arial"/>
          <w:b/>
          <w:sz w:val="40"/>
          <w:szCs w:val="40"/>
        </w:rPr>
      </w:pPr>
      <w:bookmarkStart w:id="216" w:name="_Toc357331493"/>
      <w:bookmarkStart w:id="217" w:name="_Toc357331703"/>
      <w:bookmarkStart w:id="218" w:name="_Toc357332024"/>
      <w:bookmarkStart w:id="219" w:name="_Toc357332156"/>
      <w:r w:rsidRPr="00B6766E">
        <w:rPr>
          <w:rFonts w:ascii="Arial" w:hAnsi="Arial" w:cs="Arial"/>
          <w:b/>
          <w:sz w:val="40"/>
          <w:szCs w:val="40"/>
        </w:rPr>
        <w:t>Přílohy</w:t>
      </w:r>
      <w:bookmarkEnd w:id="216"/>
      <w:bookmarkEnd w:id="217"/>
      <w:bookmarkEnd w:id="218"/>
      <w:bookmarkEnd w:id="219"/>
    </w:p>
    <w:p w:rsidR="00B6766E" w:rsidRDefault="00490421" w:rsidP="002D6E48">
      <w:pPr>
        <w:spacing w:before="100" w:beforeAutospacing="1" w:after="100" w:afterAutospacing="1" w:line="360" w:lineRule="auto"/>
        <w:rPr>
          <w:rFonts w:ascii="Arial" w:hAnsi="Arial" w:cs="Arial"/>
          <w:sz w:val="24"/>
          <w:szCs w:val="24"/>
        </w:rPr>
      </w:pPr>
      <w:r w:rsidRPr="00490421">
        <w:rPr>
          <w:rFonts w:ascii="Arial" w:hAnsi="Arial" w:cs="Arial"/>
          <w:sz w:val="24"/>
          <w:szCs w:val="24"/>
        </w:rPr>
        <w:t>Příloha č. 1</w:t>
      </w:r>
      <w:r w:rsidRPr="00490421">
        <w:rPr>
          <w:rFonts w:ascii="Arial" w:hAnsi="Arial" w:cs="Arial"/>
          <w:sz w:val="24"/>
          <w:szCs w:val="24"/>
        </w:rPr>
        <w:tab/>
      </w:r>
      <w:r w:rsidRPr="00490421">
        <w:rPr>
          <w:rFonts w:ascii="Arial" w:hAnsi="Arial" w:cs="Arial"/>
          <w:sz w:val="24"/>
          <w:szCs w:val="24"/>
        </w:rPr>
        <w:tab/>
        <w:t>Statut města Liberce</w:t>
      </w:r>
    </w:p>
    <w:p w:rsidR="00490421" w:rsidRDefault="002D6E48" w:rsidP="002D6E48">
      <w:pPr>
        <w:spacing w:before="100" w:beforeAutospacing="1" w:after="100" w:afterAutospacing="1" w:line="360" w:lineRule="auto"/>
        <w:rPr>
          <w:rFonts w:ascii="Arial" w:hAnsi="Arial" w:cs="Arial"/>
          <w:sz w:val="24"/>
          <w:szCs w:val="24"/>
        </w:rPr>
      </w:pPr>
      <w:r>
        <w:rPr>
          <w:rFonts w:ascii="Arial" w:hAnsi="Arial" w:cs="Arial"/>
          <w:sz w:val="24"/>
          <w:szCs w:val="24"/>
        </w:rPr>
        <w:t xml:space="preserve">Příloha č. 2 </w:t>
      </w:r>
      <w:r>
        <w:rPr>
          <w:rFonts w:ascii="Arial" w:hAnsi="Arial" w:cs="Arial"/>
          <w:sz w:val="24"/>
          <w:szCs w:val="24"/>
        </w:rPr>
        <w:tab/>
      </w:r>
      <w:r>
        <w:rPr>
          <w:rFonts w:ascii="Arial" w:hAnsi="Arial" w:cs="Arial"/>
          <w:sz w:val="24"/>
          <w:szCs w:val="24"/>
        </w:rPr>
        <w:tab/>
        <w:t>Organizační řád</w:t>
      </w:r>
    </w:p>
    <w:p w:rsidR="002D6E48" w:rsidRDefault="002D6E48" w:rsidP="002D6E48">
      <w:pPr>
        <w:spacing w:before="100" w:beforeAutospacing="1" w:after="100" w:afterAutospacing="1" w:line="360" w:lineRule="auto"/>
        <w:rPr>
          <w:rFonts w:ascii="Arial" w:hAnsi="Arial" w:cs="Arial"/>
          <w:sz w:val="24"/>
          <w:szCs w:val="24"/>
        </w:rPr>
      </w:pPr>
      <w:r>
        <w:rPr>
          <w:rFonts w:ascii="Arial" w:hAnsi="Arial" w:cs="Arial"/>
          <w:sz w:val="24"/>
          <w:szCs w:val="24"/>
        </w:rPr>
        <w:t>Příloha č. 3</w:t>
      </w:r>
      <w:r w:rsidR="00AA506C">
        <w:rPr>
          <w:rFonts w:ascii="Arial" w:hAnsi="Arial" w:cs="Arial"/>
          <w:sz w:val="24"/>
          <w:szCs w:val="24"/>
        </w:rPr>
        <w:tab/>
      </w:r>
      <w:r w:rsidR="00AA506C">
        <w:rPr>
          <w:rFonts w:ascii="Arial" w:hAnsi="Arial" w:cs="Arial"/>
          <w:sz w:val="24"/>
          <w:szCs w:val="24"/>
        </w:rPr>
        <w:tab/>
        <w:t>Seznam školských organizací</w:t>
      </w:r>
    </w:p>
    <w:p w:rsidR="00AA506C" w:rsidRDefault="00907800" w:rsidP="002D6E48">
      <w:pPr>
        <w:spacing w:before="100" w:beforeAutospacing="1" w:after="100" w:afterAutospacing="1" w:line="360" w:lineRule="auto"/>
        <w:rPr>
          <w:rFonts w:ascii="Arial" w:hAnsi="Arial" w:cs="Arial"/>
          <w:sz w:val="24"/>
          <w:szCs w:val="24"/>
        </w:rPr>
      </w:pPr>
      <w:r>
        <w:rPr>
          <w:rFonts w:ascii="Arial" w:hAnsi="Arial" w:cs="Arial"/>
          <w:sz w:val="24"/>
          <w:szCs w:val="24"/>
        </w:rPr>
        <w:t>Příloha č. 4</w:t>
      </w:r>
      <w:r w:rsidR="00CA5405">
        <w:rPr>
          <w:rFonts w:ascii="Arial" w:hAnsi="Arial" w:cs="Arial"/>
          <w:sz w:val="24"/>
          <w:szCs w:val="24"/>
        </w:rPr>
        <w:tab/>
      </w:r>
      <w:r w:rsidR="00CA5405">
        <w:rPr>
          <w:rFonts w:ascii="Arial" w:hAnsi="Arial" w:cs="Arial"/>
          <w:sz w:val="24"/>
          <w:szCs w:val="24"/>
        </w:rPr>
        <w:tab/>
      </w:r>
      <w:r w:rsidR="00CA5405" w:rsidRPr="00CA5405">
        <w:rPr>
          <w:rFonts w:ascii="Arial" w:hAnsi="Arial" w:cs="Arial"/>
          <w:sz w:val="24"/>
          <w:szCs w:val="24"/>
        </w:rPr>
        <w:t xml:space="preserve">Doplňková činnost </w:t>
      </w:r>
      <w:r w:rsidR="00CA5405">
        <w:rPr>
          <w:rFonts w:ascii="Arial" w:hAnsi="Arial" w:cs="Arial"/>
          <w:sz w:val="24"/>
          <w:szCs w:val="24"/>
        </w:rPr>
        <w:t>příspěvkových</w:t>
      </w:r>
      <w:r w:rsidR="00CA5405" w:rsidRPr="00CA5405">
        <w:rPr>
          <w:rFonts w:ascii="Arial" w:hAnsi="Arial" w:cs="Arial"/>
          <w:sz w:val="24"/>
          <w:szCs w:val="24"/>
        </w:rPr>
        <w:t xml:space="preserve"> organizací</w:t>
      </w:r>
    </w:p>
    <w:p w:rsidR="00CA4D24" w:rsidRDefault="00D832DC" w:rsidP="002D6E48">
      <w:pPr>
        <w:spacing w:before="100" w:beforeAutospacing="1" w:after="100" w:afterAutospacing="1" w:line="360" w:lineRule="auto"/>
        <w:rPr>
          <w:rFonts w:ascii="Arial" w:hAnsi="Arial" w:cs="Arial"/>
          <w:sz w:val="24"/>
          <w:szCs w:val="24"/>
        </w:rPr>
      </w:pPr>
      <w:r>
        <w:rPr>
          <w:rFonts w:ascii="Arial" w:hAnsi="Arial" w:cs="Arial"/>
          <w:sz w:val="24"/>
          <w:szCs w:val="24"/>
        </w:rPr>
        <w:t>Příloha č. 5</w:t>
      </w:r>
      <w:r>
        <w:rPr>
          <w:rFonts w:ascii="Arial" w:hAnsi="Arial" w:cs="Arial"/>
          <w:sz w:val="24"/>
          <w:szCs w:val="24"/>
        </w:rPr>
        <w:tab/>
      </w:r>
      <w:r w:rsidR="00CA4D24">
        <w:rPr>
          <w:rFonts w:ascii="Arial" w:hAnsi="Arial" w:cs="Arial"/>
          <w:sz w:val="24"/>
          <w:szCs w:val="24"/>
        </w:rPr>
        <w:tab/>
        <w:t>Ú</w:t>
      </w:r>
      <w:r w:rsidR="00CA4D24" w:rsidRPr="00CA4D24">
        <w:rPr>
          <w:rFonts w:ascii="Arial" w:hAnsi="Arial" w:cs="Arial"/>
          <w:sz w:val="24"/>
          <w:szCs w:val="24"/>
        </w:rPr>
        <w:t>věry 2006 – 2012 bez komunálního dluhopisu</w:t>
      </w:r>
    </w:p>
    <w:p w:rsidR="00CA4D24" w:rsidRDefault="00CA4D24" w:rsidP="002D6E48">
      <w:pPr>
        <w:spacing w:before="100" w:beforeAutospacing="1" w:after="100" w:afterAutospacing="1" w:line="360" w:lineRule="auto"/>
        <w:rPr>
          <w:rFonts w:ascii="Arial" w:hAnsi="Arial" w:cs="Arial"/>
          <w:sz w:val="24"/>
          <w:szCs w:val="24"/>
        </w:rPr>
      </w:pPr>
      <w:r>
        <w:rPr>
          <w:rFonts w:ascii="Arial" w:hAnsi="Arial" w:cs="Arial"/>
          <w:sz w:val="24"/>
          <w:szCs w:val="24"/>
        </w:rPr>
        <w:t>Příloha č. 6</w:t>
      </w:r>
      <w:r w:rsidR="006474AF">
        <w:rPr>
          <w:rFonts w:ascii="Arial" w:hAnsi="Arial" w:cs="Arial"/>
          <w:sz w:val="24"/>
          <w:szCs w:val="24"/>
        </w:rPr>
        <w:tab/>
      </w:r>
      <w:r w:rsidR="006474AF">
        <w:rPr>
          <w:rFonts w:ascii="Arial" w:hAnsi="Arial" w:cs="Arial"/>
          <w:sz w:val="24"/>
          <w:szCs w:val="24"/>
        </w:rPr>
        <w:tab/>
        <w:t>Přehled monitorovacích ukazatelů SML</w:t>
      </w:r>
      <w:r w:rsidR="006474AF" w:rsidRPr="006474AF">
        <w:rPr>
          <w:rFonts w:ascii="Arial" w:hAnsi="Arial" w:cs="Arial"/>
          <w:sz w:val="24"/>
          <w:szCs w:val="24"/>
        </w:rPr>
        <w:t xml:space="preserve"> za roky 2008 – 2012</w:t>
      </w:r>
      <w:r w:rsidR="006474AF">
        <w:rPr>
          <w:rFonts w:ascii="Arial" w:hAnsi="Arial" w:cs="Arial"/>
          <w:sz w:val="24"/>
          <w:szCs w:val="24"/>
        </w:rPr>
        <w:t xml:space="preserve"> </w:t>
      </w:r>
    </w:p>
    <w:p w:rsidR="006474AF" w:rsidRDefault="006474AF" w:rsidP="006474AF">
      <w:pPr>
        <w:spacing w:before="100" w:beforeAutospacing="1" w:after="100" w:afterAutospacing="1" w:line="360" w:lineRule="auto"/>
        <w:ind w:left="2124" w:hanging="2124"/>
        <w:jc w:val="both"/>
        <w:rPr>
          <w:rFonts w:ascii="Arial" w:hAnsi="Arial" w:cs="Arial"/>
          <w:sz w:val="24"/>
          <w:szCs w:val="24"/>
        </w:rPr>
      </w:pPr>
      <w:r>
        <w:rPr>
          <w:rFonts w:ascii="Arial" w:hAnsi="Arial" w:cs="Arial"/>
          <w:sz w:val="24"/>
          <w:szCs w:val="24"/>
        </w:rPr>
        <w:t>Příloha č. 7</w:t>
      </w:r>
      <w:r>
        <w:rPr>
          <w:rFonts w:ascii="Arial" w:hAnsi="Arial" w:cs="Arial"/>
          <w:sz w:val="24"/>
          <w:szCs w:val="24"/>
        </w:rPr>
        <w:tab/>
        <w:t>Přehled monitoro</w:t>
      </w:r>
      <w:r w:rsidR="00576F7A">
        <w:rPr>
          <w:rFonts w:ascii="Arial" w:hAnsi="Arial" w:cs="Arial"/>
          <w:sz w:val="24"/>
          <w:szCs w:val="24"/>
        </w:rPr>
        <w:t>vacích ukazatelů krajských měst</w:t>
      </w:r>
      <w:r>
        <w:rPr>
          <w:rFonts w:ascii="Arial" w:hAnsi="Arial" w:cs="Arial"/>
          <w:sz w:val="24"/>
          <w:szCs w:val="24"/>
        </w:rPr>
        <w:t xml:space="preserve"> za rok 2011, včetně grafického znázornění</w:t>
      </w:r>
    </w:p>
    <w:p w:rsidR="00F36B61" w:rsidRDefault="00F36B61" w:rsidP="006474AF">
      <w:pPr>
        <w:spacing w:before="100" w:beforeAutospacing="1" w:after="100" w:afterAutospacing="1" w:line="360" w:lineRule="auto"/>
        <w:ind w:left="2124" w:hanging="2124"/>
        <w:jc w:val="both"/>
        <w:rPr>
          <w:rFonts w:ascii="Arial" w:hAnsi="Arial" w:cs="Arial"/>
          <w:sz w:val="24"/>
          <w:szCs w:val="24"/>
        </w:rPr>
      </w:pPr>
      <w:r>
        <w:rPr>
          <w:rFonts w:ascii="Arial" w:hAnsi="Arial" w:cs="Arial"/>
          <w:sz w:val="24"/>
          <w:szCs w:val="24"/>
        </w:rPr>
        <w:t>Příloha č. 8</w:t>
      </w:r>
      <w:r>
        <w:rPr>
          <w:rFonts w:ascii="Arial" w:hAnsi="Arial" w:cs="Arial"/>
          <w:sz w:val="24"/>
          <w:szCs w:val="24"/>
        </w:rPr>
        <w:tab/>
        <w:t>Schéma změn řízení ZZO</w:t>
      </w:r>
    </w:p>
    <w:p w:rsidR="002D6E48" w:rsidRPr="00490421" w:rsidRDefault="002D6E48" w:rsidP="002D6E48">
      <w:pPr>
        <w:spacing w:before="100" w:beforeAutospacing="1" w:after="100" w:afterAutospacing="1" w:line="360" w:lineRule="auto"/>
        <w:rPr>
          <w:rFonts w:ascii="Arial" w:hAnsi="Arial" w:cs="Arial"/>
          <w:sz w:val="24"/>
          <w:szCs w:val="24"/>
        </w:rPr>
      </w:pPr>
    </w:p>
    <w:p w:rsidR="00B6766E" w:rsidRDefault="00B6766E" w:rsidP="002D6E48">
      <w:pPr>
        <w:spacing w:before="100" w:beforeAutospacing="1" w:after="100" w:afterAutospacing="1" w:line="360" w:lineRule="auto"/>
        <w:rPr>
          <w:sz w:val="24"/>
          <w:szCs w:val="24"/>
        </w:rPr>
      </w:pPr>
    </w:p>
    <w:p w:rsidR="00561415" w:rsidRDefault="00561415" w:rsidP="002D6E48">
      <w:pPr>
        <w:spacing w:before="100" w:beforeAutospacing="1" w:after="100" w:afterAutospacing="1" w:line="360" w:lineRule="auto"/>
        <w:jc w:val="center"/>
        <w:rPr>
          <w:sz w:val="24"/>
          <w:szCs w:val="24"/>
        </w:rPr>
      </w:pPr>
    </w:p>
    <w:p w:rsidR="00561415" w:rsidRDefault="00561415" w:rsidP="002D6E48">
      <w:pPr>
        <w:spacing w:before="100" w:beforeAutospacing="1" w:after="100" w:afterAutospacing="1" w:line="360" w:lineRule="auto"/>
        <w:jc w:val="center"/>
        <w:rPr>
          <w:sz w:val="24"/>
          <w:szCs w:val="24"/>
        </w:rPr>
      </w:pPr>
    </w:p>
    <w:p w:rsidR="00561415" w:rsidRDefault="00561415" w:rsidP="00CC6BEE">
      <w:pPr>
        <w:jc w:val="center"/>
        <w:rPr>
          <w:sz w:val="24"/>
          <w:szCs w:val="24"/>
        </w:rPr>
      </w:pPr>
    </w:p>
    <w:p w:rsidR="00561415" w:rsidRDefault="00561415" w:rsidP="00CC6BEE">
      <w:pPr>
        <w:jc w:val="center"/>
        <w:rPr>
          <w:sz w:val="24"/>
          <w:szCs w:val="24"/>
        </w:rPr>
      </w:pPr>
    </w:p>
    <w:p w:rsidR="00561415" w:rsidRDefault="00561415" w:rsidP="00CC6BEE">
      <w:pPr>
        <w:jc w:val="center"/>
        <w:rPr>
          <w:sz w:val="24"/>
          <w:szCs w:val="24"/>
        </w:rPr>
      </w:pPr>
    </w:p>
    <w:p w:rsidR="00CA6471" w:rsidRDefault="00CA6471" w:rsidP="00CA6471">
      <w:pPr>
        <w:rPr>
          <w:sz w:val="24"/>
          <w:szCs w:val="24"/>
        </w:rPr>
      </w:pPr>
    </w:p>
    <w:p w:rsidR="00B6766E" w:rsidRDefault="00B6766E" w:rsidP="00CA6471">
      <w:pPr>
        <w:rPr>
          <w:sz w:val="24"/>
          <w:szCs w:val="24"/>
        </w:rPr>
      </w:pPr>
    </w:p>
    <w:p w:rsidR="00B6766E" w:rsidRDefault="00B6766E" w:rsidP="00CA6471">
      <w:pPr>
        <w:rPr>
          <w:sz w:val="24"/>
          <w:szCs w:val="24"/>
        </w:rPr>
      </w:pPr>
    </w:p>
    <w:p w:rsidR="00B6766E" w:rsidRDefault="00B6766E" w:rsidP="00CA6471">
      <w:pPr>
        <w:rPr>
          <w:sz w:val="24"/>
          <w:szCs w:val="24"/>
        </w:rPr>
      </w:pPr>
    </w:p>
    <w:p w:rsidR="00B6766E" w:rsidRDefault="00B6766E" w:rsidP="00CA6471">
      <w:pPr>
        <w:rPr>
          <w:sz w:val="24"/>
          <w:szCs w:val="24"/>
        </w:rPr>
      </w:pPr>
    </w:p>
    <w:p w:rsidR="00B6766E" w:rsidRPr="007A64F3" w:rsidRDefault="00B6766E" w:rsidP="00FA52B0">
      <w:pPr>
        <w:spacing w:before="100" w:beforeAutospacing="1" w:after="100" w:afterAutospacing="1" w:line="360" w:lineRule="auto"/>
        <w:outlineLvl w:val="0"/>
        <w:rPr>
          <w:rFonts w:ascii="Arial" w:hAnsi="Arial" w:cs="Arial"/>
          <w:b/>
          <w:sz w:val="40"/>
          <w:szCs w:val="40"/>
        </w:rPr>
      </w:pPr>
      <w:bookmarkStart w:id="220" w:name="_Toc357331494"/>
      <w:bookmarkStart w:id="221" w:name="_Toc357331704"/>
      <w:bookmarkStart w:id="222" w:name="_Toc357332025"/>
      <w:bookmarkStart w:id="223" w:name="_Toc357332157"/>
      <w:r w:rsidRPr="007A64F3">
        <w:rPr>
          <w:rFonts w:ascii="Arial" w:hAnsi="Arial" w:cs="Arial"/>
          <w:b/>
          <w:sz w:val="40"/>
          <w:szCs w:val="40"/>
        </w:rPr>
        <w:t>Seznam tabulek</w:t>
      </w:r>
      <w:bookmarkEnd w:id="220"/>
      <w:bookmarkEnd w:id="221"/>
      <w:bookmarkEnd w:id="222"/>
      <w:bookmarkEnd w:id="223"/>
    </w:p>
    <w:p w:rsidR="00103FE0" w:rsidRPr="00103FE0" w:rsidRDefault="001A4497">
      <w:pPr>
        <w:pStyle w:val="Seznamobrzk"/>
        <w:tabs>
          <w:tab w:val="right" w:leader="dot" w:pos="9062"/>
        </w:tabs>
        <w:rPr>
          <w:rFonts w:ascii="Arial" w:eastAsiaTheme="minorEastAsia" w:hAnsi="Arial" w:cs="Arial"/>
          <w:noProof/>
          <w:sz w:val="24"/>
          <w:szCs w:val="24"/>
          <w:lang w:eastAsia="cs-CZ"/>
        </w:rPr>
      </w:pPr>
      <w:r w:rsidRPr="00103FE0">
        <w:rPr>
          <w:rFonts w:ascii="Arial" w:hAnsi="Arial" w:cs="Arial"/>
          <w:sz w:val="24"/>
          <w:szCs w:val="24"/>
        </w:rPr>
        <w:fldChar w:fldCharType="begin"/>
      </w:r>
      <w:r w:rsidR="00103FE0" w:rsidRPr="00103FE0">
        <w:rPr>
          <w:rFonts w:ascii="Arial" w:hAnsi="Arial" w:cs="Arial"/>
          <w:sz w:val="24"/>
          <w:szCs w:val="24"/>
        </w:rPr>
        <w:instrText xml:space="preserve"> TOC \h \z \c "Tabulka" </w:instrText>
      </w:r>
      <w:r w:rsidRPr="00103FE0">
        <w:rPr>
          <w:rFonts w:ascii="Arial" w:hAnsi="Arial" w:cs="Arial"/>
          <w:sz w:val="24"/>
          <w:szCs w:val="24"/>
        </w:rPr>
        <w:fldChar w:fldCharType="separate"/>
      </w:r>
      <w:hyperlink w:anchor="_Toc357349166" w:history="1">
        <w:r w:rsidR="00103FE0" w:rsidRPr="00103FE0">
          <w:rPr>
            <w:rStyle w:val="Hypertextovodkaz"/>
            <w:rFonts w:ascii="Arial" w:hAnsi="Arial" w:cs="Arial"/>
            <w:noProof/>
            <w:sz w:val="24"/>
            <w:szCs w:val="24"/>
          </w:rPr>
          <w:t>Tabulka 1: Veřejné služby zajišťované ZZO</w:t>
        </w:r>
        <w:r w:rsidR="00103FE0" w:rsidRPr="00103FE0">
          <w:rPr>
            <w:rFonts w:ascii="Arial" w:hAnsi="Arial" w:cs="Arial"/>
            <w:noProof/>
            <w:webHidden/>
            <w:sz w:val="24"/>
            <w:szCs w:val="24"/>
          </w:rPr>
          <w:tab/>
        </w:r>
        <w:r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_Toc357349166 \h </w:instrText>
        </w:r>
        <w:r w:rsidRPr="00103FE0">
          <w:rPr>
            <w:rFonts w:ascii="Arial" w:hAnsi="Arial" w:cs="Arial"/>
            <w:noProof/>
            <w:webHidden/>
            <w:sz w:val="24"/>
            <w:szCs w:val="24"/>
          </w:rPr>
        </w:r>
        <w:r w:rsidRPr="00103FE0">
          <w:rPr>
            <w:rFonts w:ascii="Arial" w:hAnsi="Arial" w:cs="Arial"/>
            <w:noProof/>
            <w:webHidden/>
            <w:sz w:val="24"/>
            <w:szCs w:val="24"/>
          </w:rPr>
          <w:fldChar w:fldCharType="separate"/>
        </w:r>
        <w:r w:rsidR="00ED0ECB">
          <w:rPr>
            <w:rFonts w:ascii="Arial" w:hAnsi="Arial" w:cs="Arial"/>
            <w:noProof/>
            <w:webHidden/>
            <w:sz w:val="24"/>
            <w:szCs w:val="24"/>
          </w:rPr>
          <w:t>15</w:t>
        </w:r>
        <w:r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67" w:history="1">
        <w:r w:rsidR="00103FE0" w:rsidRPr="00103FE0">
          <w:rPr>
            <w:rStyle w:val="Hypertextovodkaz"/>
            <w:rFonts w:ascii="Arial" w:hAnsi="Arial" w:cs="Arial"/>
            <w:noProof/>
            <w:sz w:val="24"/>
            <w:szCs w:val="24"/>
          </w:rPr>
          <w:t>Tabulka 2: Hlavní činnost školských organizací</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_Toc357349167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17</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68" w:history="1">
        <w:r w:rsidR="00103FE0" w:rsidRPr="00103FE0">
          <w:rPr>
            <w:rStyle w:val="Hypertextovodkaz"/>
            <w:rFonts w:ascii="Arial" w:hAnsi="Arial" w:cs="Arial"/>
            <w:noProof/>
            <w:sz w:val="24"/>
            <w:szCs w:val="24"/>
          </w:rPr>
          <w:t>Tabulka 3: Doplňková činnost školských organizací</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_Toc357349168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17</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69" w:history="1">
        <w:r w:rsidR="00103FE0" w:rsidRPr="00103FE0">
          <w:rPr>
            <w:rStyle w:val="Hypertextovodkaz"/>
            <w:rFonts w:ascii="Arial" w:hAnsi="Arial" w:cs="Arial"/>
            <w:noProof/>
            <w:sz w:val="24"/>
            <w:szCs w:val="24"/>
          </w:rPr>
          <w:t>Tabulka 4: Příspěvkové organizace SML s definicí činnosti</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_Toc357349169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18</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70" w:history="1">
        <w:r w:rsidR="00103FE0" w:rsidRPr="00103FE0">
          <w:rPr>
            <w:rStyle w:val="Hypertextovodkaz"/>
            <w:rFonts w:ascii="Arial" w:hAnsi="Arial" w:cs="Arial"/>
            <w:noProof/>
            <w:sz w:val="24"/>
            <w:szCs w:val="24"/>
          </w:rPr>
          <w:t>Tabulka 5: Obchodní společnosti založené SML, včetně OPS</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_Toc357349170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20</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71" w:history="1">
        <w:r w:rsidR="00103FE0" w:rsidRPr="00103FE0">
          <w:rPr>
            <w:rStyle w:val="Hypertextovodkaz"/>
            <w:rFonts w:ascii="Arial" w:hAnsi="Arial" w:cs="Arial"/>
            <w:noProof/>
            <w:sz w:val="24"/>
            <w:szCs w:val="24"/>
          </w:rPr>
          <w:t>Tabulka 6: Vývoj hospodaření města 2008 - 2011</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_Toc357349171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34</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72" w:history="1">
        <w:r w:rsidR="00103FE0" w:rsidRPr="00103FE0">
          <w:rPr>
            <w:rStyle w:val="Hypertextovodkaz"/>
            <w:rFonts w:ascii="Arial" w:hAnsi="Arial" w:cs="Arial"/>
            <w:noProof/>
            <w:sz w:val="24"/>
            <w:szCs w:val="24"/>
          </w:rPr>
          <w:t>Tabulka 7: Vývoj kapitálových příjmů 2008 - 2011</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_Toc357349172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39</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73" w:history="1">
        <w:r w:rsidR="00103FE0" w:rsidRPr="00103FE0">
          <w:rPr>
            <w:rStyle w:val="Hypertextovodkaz"/>
            <w:rFonts w:ascii="Arial" w:hAnsi="Arial" w:cs="Arial"/>
            <w:noProof/>
            <w:sz w:val="24"/>
            <w:szCs w:val="24"/>
          </w:rPr>
          <w:t>Tabulka 8: Přijaté transfery 2008 - 2011</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_Toc357349173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39</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74" w:history="1">
        <w:r w:rsidR="00103FE0" w:rsidRPr="00103FE0">
          <w:rPr>
            <w:rStyle w:val="Hypertextovodkaz"/>
            <w:rFonts w:ascii="Arial" w:hAnsi="Arial" w:cs="Arial"/>
            <w:noProof/>
            <w:sz w:val="24"/>
            <w:szCs w:val="24"/>
          </w:rPr>
          <w:t>Tabulka 9: Vývoj výdajů města v letech 2008 - 2011</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_Toc357349174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40</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75" w:history="1">
        <w:r w:rsidR="00103FE0" w:rsidRPr="00103FE0">
          <w:rPr>
            <w:rStyle w:val="Hypertextovodkaz"/>
            <w:rFonts w:ascii="Arial" w:hAnsi="Arial" w:cs="Arial"/>
            <w:noProof/>
            <w:sz w:val="24"/>
            <w:szCs w:val="24"/>
          </w:rPr>
          <w:t>Tabulka 10: Upravený rozpočet SML 2012</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_Toc357349175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42</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76" w:history="1">
        <w:r w:rsidR="00103FE0" w:rsidRPr="00103FE0">
          <w:rPr>
            <w:rStyle w:val="Hypertextovodkaz"/>
            <w:rFonts w:ascii="Arial" w:hAnsi="Arial" w:cs="Arial"/>
            <w:noProof/>
            <w:sz w:val="24"/>
            <w:szCs w:val="24"/>
          </w:rPr>
          <w:t>Tabulka 11: Příjmy rozpočtu města za rok 2012</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_Toc357349176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42</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77" w:history="1">
        <w:r w:rsidR="00103FE0" w:rsidRPr="00103FE0">
          <w:rPr>
            <w:rStyle w:val="Hypertextovodkaz"/>
            <w:rFonts w:ascii="Arial" w:hAnsi="Arial" w:cs="Arial"/>
            <w:noProof/>
            <w:sz w:val="24"/>
            <w:szCs w:val="24"/>
          </w:rPr>
          <w:t>Tabulka 12: Výdaje rozpočtu města za rok 2012</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_Toc357349177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43</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78" w:history="1">
        <w:r w:rsidR="00103FE0" w:rsidRPr="00103FE0">
          <w:rPr>
            <w:rStyle w:val="Hypertextovodkaz"/>
            <w:rFonts w:ascii="Arial" w:hAnsi="Arial" w:cs="Arial"/>
            <w:noProof/>
            <w:sz w:val="24"/>
            <w:szCs w:val="24"/>
          </w:rPr>
          <w:t>Tabulka 13: Plnění rozpočtu 2012</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_Toc357349178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44</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79" w:history="1">
        <w:r w:rsidR="00103FE0" w:rsidRPr="00103FE0">
          <w:rPr>
            <w:rStyle w:val="Hypertextovodkaz"/>
            <w:rFonts w:ascii="Arial" w:hAnsi="Arial" w:cs="Arial"/>
            <w:noProof/>
            <w:sz w:val="24"/>
            <w:szCs w:val="24"/>
          </w:rPr>
          <w:t>Tabulka 14: Plnění příjmů rozpočtu 2012</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_Toc357349179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45</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80" w:history="1">
        <w:r w:rsidR="00103FE0" w:rsidRPr="00103FE0">
          <w:rPr>
            <w:rStyle w:val="Hypertextovodkaz"/>
            <w:rFonts w:ascii="Arial" w:hAnsi="Arial" w:cs="Arial"/>
            <w:noProof/>
            <w:sz w:val="24"/>
            <w:szCs w:val="24"/>
          </w:rPr>
          <w:t>Tabulka 15: Plnění výdajů rozpočtu 2012</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_Toc357349180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46</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81" w:history="1">
        <w:r w:rsidR="00103FE0" w:rsidRPr="00103FE0">
          <w:rPr>
            <w:rStyle w:val="Hypertextovodkaz"/>
            <w:rFonts w:ascii="Arial" w:hAnsi="Arial" w:cs="Arial"/>
            <w:noProof/>
            <w:sz w:val="24"/>
            <w:szCs w:val="24"/>
          </w:rPr>
          <w:t>Tabulka 16: Rozpočtový výhled 2013 - 2017</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_Toc357349181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49</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82" w:history="1">
        <w:r w:rsidR="00103FE0" w:rsidRPr="00103FE0">
          <w:rPr>
            <w:rStyle w:val="Hypertextovodkaz"/>
            <w:rFonts w:ascii="Arial" w:hAnsi="Arial" w:cs="Arial"/>
            <w:noProof/>
            <w:sz w:val="24"/>
            <w:szCs w:val="24"/>
          </w:rPr>
          <w:t>Tabulka 17: Dlouhodobý nehmotný majetek</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_Toc357349182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50</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83" w:history="1">
        <w:r w:rsidR="00103FE0" w:rsidRPr="00103FE0">
          <w:rPr>
            <w:rStyle w:val="Hypertextovodkaz"/>
            <w:rFonts w:ascii="Arial" w:hAnsi="Arial" w:cs="Arial"/>
            <w:noProof/>
            <w:sz w:val="24"/>
            <w:szCs w:val="24"/>
          </w:rPr>
          <w:t>Tabulka 18: Dlouhodobý hmotný majetek</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_Toc357349183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50</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84" w:history="1">
        <w:r w:rsidR="00103FE0" w:rsidRPr="00103FE0">
          <w:rPr>
            <w:rStyle w:val="Hypertextovodkaz"/>
            <w:rFonts w:ascii="Arial" w:hAnsi="Arial" w:cs="Arial"/>
            <w:noProof/>
            <w:sz w:val="24"/>
            <w:szCs w:val="24"/>
          </w:rPr>
          <w:t>Tabulka 19: Finanční majetek</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_Toc357349184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51</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85" w:history="1">
        <w:r w:rsidR="00103FE0" w:rsidRPr="00103FE0">
          <w:rPr>
            <w:rStyle w:val="Hypertextovodkaz"/>
            <w:rFonts w:ascii="Arial" w:hAnsi="Arial" w:cs="Arial"/>
            <w:noProof/>
            <w:sz w:val="24"/>
            <w:szCs w:val="24"/>
          </w:rPr>
          <w:t>Tabulka 20: Přehled účelových fondů města</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_Toc357349185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51</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86" w:history="1">
        <w:r w:rsidR="00103FE0" w:rsidRPr="00103FE0">
          <w:rPr>
            <w:rStyle w:val="Hypertextovodkaz"/>
            <w:rFonts w:ascii="Arial" w:hAnsi="Arial" w:cs="Arial"/>
            <w:noProof/>
            <w:sz w:val="24"/>
            <w:szCs w:val="24"/>
          </w:rPr>
          <w:t>Tabulka 21: Celkové provozní výdaje příspěvkových organizací v letech 2010 - 2012</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_Toc357349186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53</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87" w:history="1">
        <w:r w:rsidR="00103FE0" w:rsidRPr="00103FE0">
          <w:rPr>
            <w:rStyle w:val="Hypertextovodkaz"/>
            <w:rFonts w:ascii="Arial" w:hAnsi="Arial" w:cs="Arial"/>
            <w:noProof/>
            <w:sz w:val="24"/>
            <w:szCs w:val="24"/>
          </w:rPr>
          <w:t>Tabulka 22: Celkové provozní dotace SML na činnost příspěvkových organizací v letech 2010 - 2012</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_Toc357349187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53</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88" w:history="1">
        <w:r w:rsidR="00103FE0" w:rsidRPr="00103FE0">
          <w:rPr>
            <w:rStyle w:val="Hypertextovodkaz"/>
            <w:rFonts w:ascii="Arial" w:hAnsi="Arial" w:cs="Arial"/>
            <w:noProof/>
            <w:sz w:val="24"/>
            <w:szCs w:val="24"/>
          </w:rPr>
          <w:t>Tabulka 23: Typy mimořádných událostí</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_Toc357349188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56</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89" w:history="1">
        <w:r w:rsidR="00103FE0" w:rsidRPr="00103FE0">
          <w:rPr>
            <w:rStyle w:val="Hypertextovodkaz"/>
            <w:rFonts w:ascii="Arial" w:hAnsi="Arial" w:cs="Arial"/>
            <w:noProof/>
            <w:sz w:val="24"/>
            <w:szCs w:val="24"/>
          </w:rPr>
          <w:t>Tabulka 24: Vodní toky a hlavní krizová místa</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_Toc357349189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57</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90" w:history="1">
        <w:r w:rsidR="00103FE0" w:rsidRPr="00103FE0">
          <w:rPr>
            <w:rStyle w:val="Hypertextovodkaz"/>
            <w:rFonts w:ascii="Arial" w:hAnsi="Arial" w:cs="Arial"/>
            <w:noProof/>
            <w:sz w:val="24"/>
            <w:szCs w:val="24"/>
          </w:rPr>
          <w:t>Tabulka 25: Počty trestných činů 2008 - 2012</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_Toc357349190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58</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91" w:history="1">
        <w:r w:rsidR="00103FE0" w:rsidRPr="00103FE0">
          <w:rPr>
            <w:rStyle w:val="Hypertextovodkaz"/>
            <w:rFonts w:ascii="Arial" w:hAnsi="Arial" w:cs="Arial"/>
            <w:noProof/>
            <w:sz w:val="24"/>
            <w:szCs w:val="24"/>
          </w:rPr>
          <w:t>Tabulka 26: Pořadí měst podle indexu kriminality za rok 2012</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_Toc357349191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59</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92" w:history="1">
        <w:r w:rsidR="00103FE0" w:rsidRPr="00103FE0">
          <w:rPr>
            <w:rStyle w:val="Hypertextovodkaz"/>
            <w:rFonts w:ascii="Arial" w:hAnsi="Arial" w:cs="Arial"/>
            <w:noProof/>
            <w:sz w:val="24"/>
            <w:szCs w:val="24"/>
          </w:rPr>
          <w:t>Tabulka 27: Soubor tabulek za jednotlivé druhy trestné činnosti dle obvodních částí podle sídla Policie ČR</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_Toc357349192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62</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93" w:history="1">
        <w:r w:rsidR="00103FE0" w:rsidRPr="00103FE0">
          <w:rPr>
            <w:rStyle w:val="Hypertextovodkaz"/>
            <w:rFonts w:ascii="Arial" w:hAnsi="Arial" w:cs="Arial"/>
            <w:noProof/>
            <w:sz w:val="24"/>
            <w:szCs w:val="24"/>
          </w:rPr>
          <w:t>Tabulka 28: Věková struktura pachatelů trestních činů v letech 2010 a 2011</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_Toc357349193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63</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94" w:history="1">
        <w:r w:rsidR="00103FE0" w:rsidRPr="00103FE0">
          <w:rPr>
            <w:rStyle w:val="Hypertextovodkaz"/>
            <w:rFonts w:ascii="Arial" w:hAnsi="Arial" w:cs="Arial"/>
            <w:noProof/>
            <w:sz w:val="24"/>
            <w:szCs w:val="24"/>
          </w:rPr>
          <w:t>Tabulka 29: Celkový počet přestupků 2010 - 2012</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_Toc357349194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64</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95" w:history="1">
        <w:r w:rsidR="00103FE0" w:rsidRPr="00103FE0">
          <w:rPr>
            <w:rStyle w:val="Hypertextovodkaz"/>
            <w:rFonts w:ascii="Arial" w:hAnsi="Arial" w:cs="Arial"/>
            <w:noProof/>
            <w:sz w:val="24"/>
            <w:szCs w:val="24"/>
          </w:rPr>
          <w:t>Tabulka 30: Rozbor nehod za roky 2010 - 2012</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_Toc357349195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65</w:t>
        </w:r>
        <w:r w:rsidR="001A4497" w:rsidRPr="00103FE0">
          <w:rPr>
            <w:rFonts w:ascii="Arial" w:hAnsi="Arial" w:cs="Arial"/>
            <w:noProof/>
            <w:webHidden/>
            <w:sz w:val="24"/>
            <w:szCs w:val="24"/>
          </w:rPr>
          <w:fldChar w:fldCharType="end"/>
        </w:r>
      </w:hyperlink>
    </w:p>
    <w:p w:rsidR="00103FE0" w:rsidRPr="00103FE0" w:rsidRDefault="008D29BA">
      <w:pPr>
        <w:pStyle w:val="Seznamobrzk"/>
        <w:tabs>
          <w:tab w:val="right" w:leader="dot" w:pos="9062"/>
        </w:tabs>
        <w:rPr>
          <w:rFonts w:ascii="Arial" w:eastAsiaTheme="minorEastAsia" w:hAnsi="Arial" w:cs="Arial"/>
          <w:noProof/>
          <w:sz w:val="24"/>
          <w:szCs w:val="24"/>
          <w:lang w:eastAsia="cs-CZ"/>
        </w:rPr>
      </w:pPr>
      <w:hyperlink w:anchor="_Toc357349196" w:history="1">
        <w:r w:rsidR="00103FE0" w:rsidRPr="00103FE0">
          <w:rPr>
            <w:rStyle w:val="Hypertextovodkaz"/>
            <w:rFonts w:ascii="Arial" w:hAnsi="Arial" w:cs="Arial"/>
            <w:noProof/>
            <w:sz w:val="24"/>
            <w:szCs w:val="24"/>
          </w:rPr>
          <w:t>Tabulka 31: Rozbor nehod podle jejich zavinění</w:t>
        </w:r>
        <w:r w:rsidR="00103FE0" w:rsidRPr="00103FE0">
          <w:rPr>
            <w:rFonts w:ascii="Arial" w:hAnsi="Arial" w:cs="Arial"/>
            <w:noProof/>
            <w:webHidden/>
            <w:sz w:val="24"/>
            <w:szCs w:val="24"/>
          </w:rPr>
          <w:tab/>
        </w:r>
        <w:r w:rsidR="001A4497" w:rsidRPr="00103FE0">
          <w:rPr>
            <w:rFonts w:ascii="Arial" w:hAnsi="Arial" w:cs="Arial"/>
            <w:noProof/>
            <w:webHidden/>
            <w:sz w:val="24"/>
            <w:szCs w:val="24"/>
          </w:rPr>
          <w:fldChar w:fldCharType="begin"/>
        </w:r>
        <w:r w:rsidR="00103FE0" w:rsidRPr="00103FE0">
          <w:rPr>
            <w:rFonts w:ascii="Arial" w:hAnsi="Arial" w:cs="Arial"/>
            <w:noProof/>
            <w:webHidden/>
            <w:sz w:val="24"/>
            <w:szCs w:val="24"/>
          </w:rPr>
          <w:instrText xml:space="preserve"> PAGEREF _Toc357349196 \h </w:instrText>
        </w:r>
        <w:r w:rsidR="001A4497" w:rsidRPr="00103FE0">
          <w:rPr>
            <w:rFonts w:ascii="Arial" w:hAnsi="Arial" w:cs="Arial"/>
            <w:noProof/>
            <w:webHidden/>
            <w:sz w:val="24"/>
            <w:szCs w:val="24"/>
          </w:rPr>
        </w:r>
        <w:r w:rsidR="001A4497" w:rsidRPr="00103FE0">
          <w:rPr>
            <w:rFonts w:ascii="Arial" w:hAnsi="Arial" w:cs="Arial"/>
            <w:noProof/>
            <w:webHidden/>
            <w:sz w:val="24"/>
            <w:szCs w:val="24"/>
          </w:rPr>
          <w:fldChar w:fldCharType="separate"/>
        </w:r>
        <w:r w:rsidR="00ED0ECB">
          <w:rPr>
            <w:rFonts w:ascii="Arial" w:hAnsi="Arial" w:cs="Arial"/>
            <w:noProof/>
            <w:webHidden/>
            <w:sz w:val="24"/>
            <w:szCs w:val="24"/>
          </w:rPr>
          <w:t>65</w:t>
        </w:r>
        <w:r w:rsidR="001A4497" w:rsidRPr="00103FE0">
          <w:rPr>
            <w:rFonts w:ascii="Arial" w:hAnsi="Arial" w:cs="Arial"/>
            <w:noProof/>
            <w:webHidden/>
            <w:sz w:val="24"/>
            <w:szCs w:val="24"/>
          </w:rPr>
          <w:fldChar w:fldCharType="end"/>
        </w:r>
      </w:hyperlink>
    </w:p>
    <w:p w:rsidR="00B6766E" w:rsidRDefault="001A4497" w:rsidP="00CA6471">
      <w:pPr>
        <w:rPr>
          <w:sz w:val="24"/>
          <w:szCs w:val="24"/>
        </w:rPr>
      </w:pPr>
      <w:r w:rsidRPr="00103FE0">
        <w:rPr>
          <w:rFonts w:ascii="Arial" w:hAnsi="Arial" w:cs="Arial"/>
          <w:sz w:val="24"/>
          <w:szCs w:val="24"/>
        </w:rPr>
        <w:fldChar w:fldCharType="end"/>
      </w:r>
    </w:p>
    <w:p w:rsidR="00B6766E" w:rsidRDefault="00B6766E" w:rsidP="00CA6471">
      <w:pPr>
        <w:rPr>
          <w:sz w:val="24"/>
          <w:szCs w:val="24"/>
        </w:rPr>
      </w:pPr>
    </w:p>
    <w:p w:rsidR="00B6766E" w:rsidRDefault="00B6766E" w:rsidP="00CA6471">
      <w:pPr>
        <w:rPr>
          <w:sz w:val="24"/>
          <w:szCs w:val="24"/>
        </w:rPr>
      </w:pPr>
    </w:p>
    <w:p w:rsidR="00B6766E" w:rsidRDefault="00B6766E" w:rsidP="00CA6471">
      <w:pPr>
        <w:rPr>
          <w:sz w:val="24"/>
          <w:szCs w:val="24"/>
        </w:rPr>
      </w:pPr>
    </w:p>
    <w:p w:rsidR="00B6766E" w:rsidRPr="00B6766E" w:rsidRDefault="00B6766E" w:rsidP="00B6766E">
      <w:pPr>
        <w:spacing w:before="100" w:beforeAutospacing="1" w:after="100" w:afterAutospacing="1" w:line="360" w:lineRule="auto"/>
        <w:outlineLvl w:val="0"/>
        <w:rPr>
          <w:rFonts w:ascii="Arial" w:hAnsi="Arial" w:cs="Arial"/>
          <w:b/>
          <w:sz w:val="40"/>
          <w:szCs w:val="40"/>
        </w:rPr>
      </w:pPr>
      <w:bookmarkStart w:id="224" w:name="_Toc357331495"/>
      <w:bookmarkStart w:id="225" w:name="_Toc357331705"/>
      <w:bookmarkStart w:id="226" w:name="_Toc357332026"/>
      <w:bookmarkStart w:id="227" w:name="_Toc357332158"/>
      <w:r w:rsidRPr="00B6766E">
        <w:rPr>
          <w:rFonts w:ascii="Arial" w:hAnsi="Arial" w:cs="Arial"/>
          <w:b/>
          <w:sz w:val="40"/>
          <w:szCs w:val="40"/>
        </w:rPr>
        <w:t>Seznam grafů a obrázků</w:t>
      </w:r>
      <w:bookmarkEnd w:id="224"/>
      <w:bookmarkEnd w:id="225"/>
      <w:bookmarkEnd w:id="226"/>
      <w:bookmarkEnd w:id="227"/>
    </w:p>
    <w:p w:rsidR="00A84193" w:rsidRPr="00A84193" w:rsidRDefault="001A4497">
      <w:pPr>
        <w:pStyle w:val="Seznamobrzk"/>
        <w:tabs>
          <w:tab w:val="right" w:leader="dot" w:pos="9062"/>
        </w:tabs>
        <w:rPr>
          <w:rFonts w:ascii="Arial" w:eastAsiaTheme="minorEastAsia" w:hAnsi="Arial" w:cs="Arial"/>
          <w:noProof/>
          <w:sz w:val="24"/>
          <w:szCs w:val="24"/>
          <w:lang w:eastAsia="cs-CZ"/>
        </w:rPr>
      </w:pPr>
      <w:r w:rsidRPr="00A84193">
        <w:rPr>
          <w:rFonts w:ascii="Arial" w:hAnsi="Arial" w:cs="Arial"/>
          <w:sz w:val="24"/>
          <w:szCs w:val="24"/>
        </w:rPr>
        <w:fldChar w:fldCharType="begin"/>
      </w:r>
      <w:r w:rsidR="00A84193" w:rsidRPr="00A84193">
        <w:rPr>
          <w:rFonts w:ascii="Arial" w:hAnsi="Arial" w:cs="Arial"/>
          <w:sz w:val="24"/>
          <w:szCs w:val="24"/>
        </w:rPr>
        <w:instrText xml:space="preserve"> TOC \h \z \c "Obrázek" </w:instrText>
      </w:r>
      <w:r w:rsidRPr="00A84193">
        <w:rPr>
          <w:rFonts w:ascii="Arial" w:hAnsi="Arial" w:cs="Arial"/>
          <w:sz w:val="24"/>
          <w:szCs w:val="24"/>
        </w:rPr>
        <w:fldChar w:fldCharType="separate"/>
      </w:r>
      <w:hyperlink w:anchor="_Toc357349237" w:history="1">
        <w:r w:rsidR="00A84193" w:rsidRPr="00A84193">
          <w:rPr>
            <w:rStyle w:val="Hypertextovodkaz"/>
            <w:rFonts w:ascii="Arial" w:hAnsi="Arial" w:cs="Arial"/>
            <w:noProof/>
            <w:sz w:val="24"/>
            <w:szCs w:val="24"/>
          </w:rPr>
          <w:t>Obrázek 1: Mapka Statutárního města Liberce</w:t>
        </w:r>
        <w:r w:rsidR="00A84193" w:rsidRPr="00A84193">
          <w:rPr>
            <w:rFonts w:ascii="Arial" w:hAnsi="Arial" w:cs="Arial"/>
            <w:noProof/>
            <w:webHidden/>
            <w:sz w:val="24"/>
            <w:szCs w:val="24"/>
          </w:rPr>
          <w:tab/>
        </w:r>
        <w:r w:rsidRPr="00A84193">
          <w:rPr>
            <w:rFonts w:ascii="Arial" w:hAnsi="Arial" w:cs="Arial"/>
            <w:noProof/>
            <w:webHidden/>
            <w:sz w:val="24"/>
            <w:szCs w:val="24"/>
          </w:rPr>
          <w:fldChar w:fldCharType="begin"/>
        </w:r>
        <w:r w:rsidR="00A84193" w:rsidRPr="00A84193">
          <w:rPr>
            <w:rFonts w:ascii="Arial" w:hAnsi="Arial" w:cs="Arial"/>
            <w:noProof/>
            <w:webHidden/>
            <w:sz w:val="24"/>
            <w:szCs w:val="24"/>
          </w:rPr>
          <w:instrText xml:space="preserve"> PAGEREF _Toc357349237 \h </w:instrText>
        </w:r>
        <w:r w:rsidRPr="00A84193">
          <w:rPr>
            <w:rFonts w:ascii="Arial" w:hAnsi="Arial" w:cs="Arial"/>
            <w:noProof/>
            <w:webHidden/>
            <w:sz w:val="24"/>
            <w:szCs w:val="24"/>
          </w:rPr>
        </w:r>
        <w:r w:rsidRPr="00A84193">
          <w:rPr>
            <w:rFonts w:ascii="Arial" w:hAnsi="Arial" w:cs="Arial"/>
            <w:noProof/>
            <w:webHidden/>
            <w:sz w:val="24"/>
            <w:szCs w:val="24"/>
          </w:rPr>
          <w:fldChar w:fldCharType="separate"/>
        </w:r>
        <w:r w:rsidR="00ED0ECB">
          <w:rPr>
            <w:rFonts w:ascii="Arial" w:hAnsi="Arial" w:cs="Arial"/>
            <w:noProof/>
            <w:webHidden/>
            <w:sz w:val="24"/>
            <w:szCs w:val="24"/>
          </w:rPr>
          <w:t>4</w:t>
        </w:r>
        <w:r w:rsidRPr="00A84193">
          <w:rPr>
            <w:rFonts w:ascii="Arial" w:hAnsi="Arial" w:cs="Arial"/>
            <w:noProof/>
            <w:webHidden/>
            <w:sz w:val="24"/>
            <w:szCs w:val="24"/>
          </w:rPr>
          <w:fldChar w:fldCharType="end"/>
        </w:r>
      </w:hyperlink>
    </w:p>
    <w:p w:rsidR="00A84193" w:rsidRPr="00A84193" w:rsidRDefault="008D29BA">
      <w:pPr>
        <w:pStyle w:val="Seznamobrzk"/>
        <w:tabs>
          <w:tab w:val="right" w:leader="dot" w:pos="9062"/>
        </w:tabs>
        <w:rPr>
          <w:rFonts w:ascii="Arial" w:eastAsiaTheme="minorEastAsia" w:hAnsi="Arial" w:cs="Arial"/>
          <w:noProof/>
          <w:sz w:val="24"/>
          <w:szCs w:val="24"/>
          <w:lang w:eastAsia="cs-CZ"/>
        </w:rPr>
      </w:pPr>
      <w:hyperlink w:anchor="_Toc357349238" w:history="1">
        <w:r w:rsidR="00A84193" w:rsidRPr="00A84193">
          <w:rPr>
            <w:rStyle w:val="Hypertextovodkaz"/>
            <w:rFonts w:ascii="Arial" w:hAnsi="Arial" w:cs="Arial"/>
            <w:noProof/>
            <w:sz w:val="24"/>
            <w:szCs w:val="24"/>
          </w:rPr>
          <w:t>Obrázek 2: Mapka Libereckého kraje s rozdělením na ORP, zdroj webové stránky www.kr.lbc.cz</w:t>
        </w:r>
        <w:r w:rsidR="00A84193" w:rsidRPr="00A84193">
          <w:rPr>
            <w:rFonts w:ascii="Arial" w:hAnsi="Arial" w:cs="Arial"/>
            <w:noProof/>
            <w:webHidden/>
            <w:sz w:val="24"/>
            <w:szCs w:val="24"/>
          </w:rPr>
          <w:tab/>
        </w:r>
        <w:r w:rsidR="001A4497" w:rsidRPr="00A84193">
          <w:rPr>
            <w:rFonts w:ascii="Arial" w:hAnsi="Arial" w:cs="Arial"/>
            <w:noProof/>
            <w:webHidden/>
            <w:sz w:val="24"/>
            <w:szCs w:val="24"/>
          </w:rPr>
          <w:fldChar w:fldCharType="begin"/>
        </w:r>
        <w:r w:rsidR="00A84193" w:rsidRPr="00A84193">
          <w:rPr>
            <w:rFonts w:ascii="Arial" w:hAnsi="Arial" w:cs="Arial"/>
            <w:noProof/>
            <w:webHidden/>
            <w:sz w:val="24"/>
            <w:szCs w:val="24"/>
          </w:rPr>
          <w:instrText xml:space="preserve"> PAGEREF _Toc357349238 \h </w:instrText>
        </w:r>
        <w:r w:rsidR="001A4497" w:rsidRPr="00A84193">
          <w:rPr>
            <w:rFonts w:ascii="Arial" w:hAnsi="Arial" w:cs="Arial"/>
            <w:noProof/>
            <w:webHidden/>
            <w:sz w:val="24"/>
            <w:szCs w:val="24"/>
          </w:rPr>
        </w:r>
        <w:r w:rsidR="001A4497" w:rsidRPr="00A84193">
          <w:rPr>
            <w:rFonts w:ascii="Arial" w:hAnsi="Arial" w:cs="Arial"/>
            <w:noProof/>
            <w:webHidden/>
            <w:sz w:val="24"/>
            <w:szCs w:val="24"/>
          </w:rPr>
          <w:fldChar w:fldCharType="separate"/>
        </w:r>
        <w:r w:rsidR="00ED0ECB">
          <w:rPr>
            <w:rFonts w:ascii="Arial" w:hAnsi="Arial" w:cs="Arial"/>
            <w:noProof/>
            <w:webHidden/>
            <w:sz w:val="24"/>
            <w:szCs w:val="24"/>
          </w:rPr>
          <w:t>30</w:t>
        </w:r>
        <w:r w:rsidR="001A4497" w:rsidRPr="00A84193">
          <w:rPr>
            <w:rFonts w:ascii="Arial" w:hAnsi="Arial" w:cs="Arial"/>
            <w:noProof/>
            <w:webHidden/>
            <w:sz w:val="24"/>
            <w:szCs w:val="24"/>
          </w:rPr>
          <w:fldChar w:fldCharType="end"/>
        </w:r>
      </w:hyperlink>
    </w:p>
    <w:p w:rsidR="00A84193" w:rsidRPr="00A84193" w:rsidRDefault="008D29BA">
      <w:pPr>
        <w:pStyle w:val="Seznamobrzk"/>
        <w:tabs>
          <w:tab w:val="right" w:leader="dot" w:pos="9062"/>
        </w:tabs>
        <w:rPr>
          <w:rFonts w:ascii="Arial" w:eastAsiaTheme="minorEastAsia" w:hAnsi="Arial" w:cs="Arial"/>
          <w:noProof/>
          <w:sz w:val="24"/>
          <w:szCs w:val="24"/>
          <w:lang w:eastAsia="cs-CZ"/>
        </w:rPr>
      </w:pPr>
      <w:hyperlink w:anchor="_Toc357349239" w:history="1">
        <w:r w:rsidR="00A84193" w:rsidRPr="00A84193">
          <w:rPr>
            <w:rStyle w:val="Hypertextovodkaz"/>
            <w:rFonts w:ascii="Arial" w:hAnsi="Arial" w:cs="Arial"/>
            <w:noProof/>
            <w:sz w:val="24"/>
            <w:szCs w:val="24"/>
          </w:rPr>
          <w:t>Obrázek 3: Graf vývoje příjmů v letech 2008 – 2011 - Zdroj: Rozpočtový výhled Statutárního města Liberec 2013 – 2017 (zpracovatel AQE advisors)</w:t>
        </w:r>
        <w:r w:rsidR="00A84193" w:rsidRPr="00A84193">
          <w:rPr>
            <w:rFonts w:ascii="Arial" w:hAnsi="Arial" w:cs="Arial"/>
            <w:noProof/>
            <w:webHidden/>
            <w:sz w:val="24"/>
            <w:szCs w:val="24"/>
          </w:rPr>
          <w:tab/>
        </w:r>
        <w:r w:rsidR="001A4497" w:rsidRPr="00A84193">
          <w:rPr>
            <w:rFonts w:ascii="Arial" w:hAnsi="Arial" w:cs="Arial"/>
            <w:noProof/>
            <w:webHidden/>
            <w:sz w:val="24"/>
            <w:szCs w:val="24"/>
          </w:rPr>
          <w:fldChar w:fldCharType="begin"/>
        </w:r>
        <w:r w:rsidR="00A84193" w:rsidRPr="00A84193">
          <w:rPr>
            <w:rFonts w:ascii="Arial" w:hAnsi="Arial" w:cs="Arial"/>
            <w:noProof/>
            <w:webHidden/>
            <w:sz w:val="24"/>
            <w:szCs w:val="24"/>
          </w:rPr>
          <w:instrText xml:space="preserve"> PAGEREF _Toc357349239 \h </w:instrText>
        </w:r>
        <w:r w:rsidR="001A4497" w:rsidRPr="00A84193">
          <w:rPr>
            <w:rFonts w:ascii="Arial" w:hAnsi="Arial" w:cs="Arial"/>
            <w:noProof/>
            <w:webHidden/>
            <w:sz w:val="24"/>
            <w:szCs w:val="24"/>
          </w:rPr>
        </w:r>
        <w:r w:rsidR="001A4497" w:rsidRPr="00A84193">
          <w:rPr>
            <w:rFonts w:ascii="Arial" w:hAnsi="Arial" w:cs="Arial"/>
            <w:noProof/>
            <w:webHidden/>
            <w:sz w:val="24"/>
            <w:szCs w:val="24"/>
          </w:rPr>
          <w:fldChar w:fldCharType="separate"/>
        </w:r>
        <w:r w:rsidR="00ED0ECB">
          <w:rPr>
            <w:rFonts w:ascii="Arial" w:hAnsi="Arial" w:cs="Arial"/>
            <w:noProof/>
            <w:webHidden/>
            <w:sz w:val="24"/>
            <w:szCs w:val="24"/>
          </w:rPr>
          <w:t>35</w:t>
        </w:r>
        <w:r w:rsidR="001A4497" w:rsidRPr="00A84193">
          <w:rPr>
            <w:rFonts w:ascii="Arial" w:hAnsi="Arial" w:cs="Arial"/>
            <w:noProof/>
            <w:webHidden/>
            <w:sz w:val="24"/>
            <w:szCs w:val="24"/>
          </w:rPr>
          <w:fldChar w:fldCharType="end"/>
        </w:r>
      </w:hyperlink>
    </w:p>
    <w:p w:rsidR="00A84193" w:rsidRPr="00A84193" w:rsidRDefault="008D29BA">
      <w:pPr>
        <w:pStyle w:val="Seznamobrzk"/>
        <w:tabs>
          <w:tab w:val="right" w:leader="dot" w:pos="9062"/>
        </w:tabs>
        <w:rPr>
          <w:rFonts w:ascii="Arial" w:eastAsiaTheme="minorEastAsia" w:hAnsi="Arial" w:cs="Arial"/>
          <w:noProof/>
          <w:sz w:val="24"/>
          <w:szCs w:val="24"/>
          <w:lang w:eastAsia="cs-CZ"/>
        </w:rPr>
      </w:pPr>
      <w:hyperlink w:anchor="_Toc357349240" w:history="1">
        <w:r w:rsidR="00A84193" w:rsidRPr="00A84193">
          <w:rPr>
            <w:rStyle w:val="Hypertextovodkaz"/>
            <w:rFonts w:ascii="Arial" w:hAnsi="Arial" w:cs="Arial"/>
            <w:noProof/>
            <w:sz w:val="24"/>
            <w:szCs w:val="24"/>
          </w:rPr>
          <w:t>Obrázek 4: Vývoj daňových příjmů města v letech 2008 - 2011</w:t>
        </w:r>
        <w:r w:rsidR="00A84193" w:rsidRPr="00A84193">
          <w:rPr>
            <w:rFonts w:ascii="Arial" w:hAnsi="Arial" w:cs="Arial"/>
            <w:noProof/>
            <w:webHidden/>
            <w:sz w:val="24"/>
            <w:szCs w:val="24"/>
          </w:rPr>
          <w:tab/>
        </w:r>
        <w:r w:rsidR="001A4497" w:rsidRPr="00A84193">
          <w:rPr>
            <w:rFonts w:ascii="Arial" w:hAnsi="Arial" w:cs="Arial"/>
            <w:noProof/>
            <w:webHidden/>
            <w:sz w:val="24"/>
            <w:szCs w:val="24"/>
          </w:rPr>
          <w:fldChar w:fldCharType="begin"/>
        </w:r>
        <w:r w:rsidR="00A84193" w:rsidRPr="00A84193">
          <w:rPr>
            <w:rFonts w:ascii="Arial" w:hAnsi="Arial" w:cs="Arial"/>
            <w:noProof/>
            <w:webHidden/>
            <w:sz w:val="24"/>
            <w:szCs w:val="24"/>
          </w:rPr>
          <w:instrText xml:space="preserve"> PAGEREF _Toc357349240 \h </w:instrText>
        </w:r>
        <w:r w:rsidR="001A4497" w:rsidRPr="00A84193">
          <w:rPr>
            <w:rFonts w:ascii="Arial" w:hAnsi="Arial" w:cs="Arial"/>
            <w:noProof/>
            <w:webHidden/>
            <w:sz w:val="24"/>
            <w:szCs w:val="24"/>
          </w:rPr>
        </w:r>
        <w:r w:rsidR="001A4497" w:rsidRPr="00A84193">
          <w:rPr>
            <w:rFonts w:ascii="Arial" w:hAnsi="Arial" w:cs="Arial"/>
            <w:noProof/>
            <w:webHidden/>
            <w:sz w:val="24"/>
            <w:szCs w:val="24"/>
          </w:rPr>
          <w:fldChar w:fldCharType="separate"/>
        </w:r>
        <w:r w:rsidR="00ED0ECB">
          <w:rPr>
            <w:rFonts w:ascii="Arial" w:hAnsi="Arial" w:cs="Arial"/>
            <w:noProof/>
            <w:webHidden/>
            <w:sz w:val="24"/>
            <w:szCs w:val="24"/>
          </w:rPr>
          <w:t>36</w:t>
        </w:r>
        <w:r w:rsidR="001A4497" w:rsidRPr="00A84193">
          <w:rPr>
            <w:rFonts w:ascii="Arial" w:hAnsi="Arial" w:cs="Arial"/>
            <w:noProof/>
            <w:webHidden/>
            <w:sz w:val="24"/>
            <w:szCs w:val="24"/>
          </w:rPr>
          <w:fldChar w:fldCharType="end"/>
        </w:r>
      </w:hyperlink>
    </w:p>
    <w:p w:rsidR="00A84193" w:rsidRPr="00A84193" w:rsidRDefault="008D29BA">
      <w:pPr>
        <w:pStyle w:val="Seznamobrzk"/>
        <w:tabs>
          <w:tab w:val="right" w:leader="dot" w:pos="9062"/>
        </w:tabs>
        <w:rPr>
          <w:rFonts w:ascii="Arial" w:eastAsiaTheme="minorEastAsia" w:hAnsi="Arial" w:cs="Arial"/>
          <w:noProof/>
          <w:sz w:val="24"/>
          <w:szCs w:val="24"/>
          <w:lang w:eastAsia="cs-CZ"/>
        </w:rPr>
      </w:pPr>
      <w:hyperlink w:anchor="_Toc357349241" w:history="1">
        <w:r w:rsidR="00A84193" w:rsidRPr="00A84193">
          <w:rPr>
            <w:rStyle w:val="Hypertextovodkaz"/>
            <w:rFonts w:ascii="Arial" w:hAnsi="Arial" w:cs="Arial"/>
            <w:noProof/>
            <w:sz w:val="24"/>
            <w:szCs w:val="24"/>
          </w:rPr>
          <w:t>Obrázek 5: Vývoj daňových příjmů města v letech 2008 - 2011</w:t>
        </w:r>
        <w:r w:rsidR="00A84193" w:rsidRPr="00A84193">
          <w:rPr>
            <w:rFonts w:ascii="Arial" w:hAnsi="Arial" w:cs="Arial"/>
            <w:noProof/>
            <w:webHidden/>
            <w:sz w:val="24"/>
            <w:szCs w:val="24"/>
          </w:rPr>
          <w:tab/>
        </w:r>
        <w:r w:rsidR="001A4497" w:rsidRPr="00A84193">
          <w:rPr>
            <w:rFonts w:ascii="Arial" w:hAnsi="Arial" w:cs="Arial"/>
            <w:noProof/>
            <w:webHidden/>
            <w:sz w:val="24"/>
            <w:szCs w:val="24"/>
          </w:rPr>
          <w:fldChar w:fldCharType="begin"/>
        </w:r>
        <w:r w:rsidR="00A84193" w:rsidRPr="00A84193">
          <w:rPr>
            <w:rFonts w:ascii="Arial" w:hAnsi="Arial" w:cs="Arial"/>
            <w:noProof/>
            <w:webHidden/>
            <w:sz w:val="24"/>
            <w:szCs w:val="24"/>
          </w:rPr>
          <w:instrText xml:space="preserve"> PAGEREF _Toc357349241 \h </w:instrText>
        </w:r>
        <w:r w:rsidR="001A4497" w:rsidRPr="00A84193">
          <w:rPr>
            <w:rFonts w:ascii="Arial" w:hAnsi="Arial" w:cs="Arial"/>
            <w:noProof/>
            <w:webHidden/>
            <w:sz w:val="24"/>
            <w:szCs w:val="24"/>
          </w:rPr>
        </w:r>
        <w:r w:rsidR="001A4497" w:rsidRPr="00A84193">
          <w:rPr>
            <w:rFonts w:ascii="Arial" w:hAnsi="Arial" w:cs="Arial"/>
            <w:noProof/>
            <w:webHidden/>
            <w:sz w:val="24"/>
            <w:szCs w:val="24"/>
          </w:rPr>
          <w:fldChar w:fldCharType="separate"/>
        </w:r>
        <w:r w:rsidR="00ED0ECB">
          <w:rPr>
            <w:rFonts w:ascii="Arial" w:hAnsi="Arial" w:cs="Arial"/>
            <w:noProof/>
            <w:webHidden/>
            <w:sz w:val="24"/>
            <w:szCs w:val="24"/>
          </w:rPr>
          <w:t>37</w:t>
        </w:r>
        <w:r w:rsidR="001A4497" w:rsidRPr="00A84193">
          <w:rPr>
            <w:rFonts w:ascii="Arial" w:hAnsi="Arial" w:cs="Arial"/>
            <w:noProof/>
            <w:webHidden/>
            <w:sz w:val="24"/>
            <w:szCs w:val="24"/>
          </w:rPr>
          <w:fldChar w:fldCharType="end"/>
        </w:r>
      </w:hyperlink>
    </w:p>
    <w:p w:rsidR="00A84193" w:rsidRPr="00A84193" w:rsidRDefault="008D29BA">
      <w:pPr>
        <w:pStyle w:val="Seznamobrzk"/>
        <w:tabs>
          <w:tab w:val="right" w:leader="dot" w:pos="9062"/>
        </w:tabs>
        <w:rPr>
          <w:rFonts w:ascii="Arial" w:eastAsiaTheme="minorEastAsia" w:hAnsi="Arial" w:cs="Arial"/>
          <w:noProof/>
          <w:sz w:val="24"/>
          <w:szCs w:val="24"/>
          <w:lang w:eastAsia="cs-CZ"/>
        </w:rPr>
      </w:pPr>
      <w:hyperlink w:anchor="_Toc357349242" w:history="1">
        <w:r w:rsidR="00A84193" w:rsidRPr="00A84193">
          <w:rPr>
            <w:rStyle w:val="Hypertextovodkaz"/>
            <w:rFonts w:ascii="Arial" w:hAnsi="Arial" w:cs="Arial"/>
            <w:noProof/>
            <w:sz w:val="24"/>
            <w:szCs w:val="24"/>
          </w:rPr>
          <w:t>Obrázek 6: Graf vývoje běžných výdajů města v letech 2008 - 2011</w:t>
        </w:r>
        <w:r w:rsidR="00A84193" w:rsidRPr="00A84193">
          <w:rPr>
            <w:rFonts w:ascii="Arial" w:hAnsi="Arial" w:cs="Arial"/>
            <w:noProof/>
            <w:webHidden/>
            <w:sz w:val="24"/>
            <w:szCs w:val="24"/>
          </w:rPr>
          <w:tab/>
        </w:r>
        <w:r w:rsidR="001A4497" w:rsidRPr="00A84193">
          <w:rPr>
            <w:rFonts w:ascii="Arial" w:hAnsi="Arial" w:cs="Arial"/>
            <w:noProof/>
            <w:webHidden/>
            <w:sz w:val="24"/>
            <w:szCs w:val="24"/>
          </w:rPr>
          <w:fldChar w:fldCharType="begin"/>
        </w:r>
        <w:r w:rsidR="00A84193" w:rsidRPr="00A84193">
          <w:rPr>
            <w:rFonts w:ascii="Arial" w:hAnsi="Arial" w:cs="Arial"/>
            <w:noProof/>
            <w:webHidden/>
            <w:sz w:val="24"/>
            <w:szCs w:val="24"/>
          </w:rPr>
          <w:instrText xml:space="preserve"> PAGEREF _Toc357349242 \h </w:instrText>
        </w:r>
        <w:r w:rsidR="001A4497" w:rsidRPr="00A84193">
          <w:rPr>
            <w:rFonts w:ascii="Arial" w:hAnsi="Arial" w:cs="Arial"/>
            <w:noProof/>
            <w:webHidden/>
            <w:sz w:val="24"/>
            <w:szCs w:val="24"/>
          </w:rPr>
        </w:r>
        <w:r w:rsidR="001A4497" w:rsidRPr="00A84193">
          <w:rPr>
            <w:rFonts w:ascii="Arial" w:hAnsi="Arial" w:cs="Arial"/>
            <w:noProof/>
            <w:webHidden/>
            <w:sz w:val="24"/>
            <w:szCs w:val="24"/>
          </w:rPr>
          <w:fldChar w:fldCharType="separate"/>
        </w:r>
        <w:r w:rsidR="00ED0ECB">
          <w:rPr>
            <w:rFonts w:ascii="Arial" w:hAnsi="Arial" w:cs="Arial"/>
            <w:noProof/>
            <w:webHidden/>
            <w:sz w:val="24"/>
            <w:szCs w:val="24"/>
          </w:rPr>
          <w:t>41</w:t>
        </w:r>
        <w:r w:rsidR="001A4497" w:rsidRPr="00A84193">
          <w:rPr>
            <w:rFonts w:ascii="Arial" w:hAnsi="Arial" w:cs="Arial"/>
            <w:noProof/>
            <w:webHidden/>
            <w:sz w:val="24"/>
            <w:szCs w:val="24"/>
          </w:rPr>
          <w:fldChar w:fldCharType="end"/>
        </w:r>
      </w:hyperlink>
    </w:p>
    <w:p w:rsidR="00A84193" w:rsidRPr="00A84193" w:rsidRDefault="008D29BA">
      <w:pPr>
        <w:pStyle w:val="Seznamobrzk"/>
        <w:tabs>
          <w:tab w:val="right" w:leader="dot" w:pos="9062"/>
        </w:tabs>
        <w:rPr>
          <w:rFonts w:ascii="Arial" w:eastAsiaTheme="minorEastAsia" w:hAnsi="Arial" w:cs="Arial"/>
          <w:noProof/>
          <w:sz w:val="24"/>
          <w:szCs w:val="24"/>
          <w:lang w:eastAsia="cs-CZ"/>
        </w:rPr>
      </w:pPr>
      <w:hyperlink w:anchor="_Toc357349243" w:history="1">
        <w:r w:rsidR="00A84193" w:rsidRPr="00A84193">
          <w:rPr>
            <w:rStyle w:val="Hypertextovodkaz"/>
            <w:rFonts w:ascii="Arial" w:hAnsi="Arial" w:cs="Arial"/>
            <w:noProof/>
            <w:sz w:val="24"/>
            <w:szCs w:val="24"/>
          </w:rPr>
          <w:t>Obrázek 7: Graf struktury celkových příjmů města v roce 2012</w:t>
        </w:r>
        <w:r w:rsidR="00A84193" w:rsidRPr="00A84193">
          <w:rPr>
            <w:rFonts w:ascii="Arial" w:hAnsi="Arial" w:cs="Arial"/>
            <w:noProof/>
            <w:webHidden/>
            <w:sz w:val="24"/>
            <w:szCs w:val="24"/>
          </w:rPr>
          <w:tab/>
        </w:r>
        <w:r w:rsidR="001A4497" w:rsidRPr="00A84193">
          <w:rPr>
            <w:rFonts w:ascii="Arial" w:hAnsi="Arial" w:cs="Arial"/>
            <w:noProof/>
            <w:webHidden/>
            <w:sz w:val="24"/>
            <w:szCs w:val="24"/>
          </w:rPr>
          <w:fldChar w:fldCharType="begin"/>
        </w:r>
        <w:r w:rsidR="00A84193" w:rsidRPr="00A84193">
          <w:rPr>
            <w:rFonts w:ascii="Arial" w:hAnsi="Arial" w:cs="Arial"/>
            <w:noProof/>
            <w:webHidden/>
            <w:sz w:val="24"/>
            <w:szCs w:val="24"/>
          </w:rPr>
          <w:instrText xml:space="preserve"> PAGEREF _Toc357349243 \h </w:instrText>
        </w:r>
        <w:r w:rsidR="001A4497" w:rsidRPr="00A84193">
          <w:rPr>
            <w:rFonts w:ascii="Arial" w:hAnsi="Arial" w:cs="Arial"/>
            <w:noProof/>
            <w:webHidden/>
            <w:sz w:val="24"/>
            <w:szCs w:val="24"/>
          </w:rPr>
        </w:r>
        <w:r w:rsidR="001A4497" w:rsidRPr="00A84193">
          <w:rPr>
            <w:rFonts w:ascii="Arial" w:hAnsi="Arial" w:cs="Arial"/>
            <w:noProof/>
            <w:webHidden/>
            <w:sz w:val="24"/>
            <w:szCs w:val="24"/>
          </w:rPr>
          <w:fldChar w:fldCharType="separate"/>
        </w:r>
        <w:r w:rsidR="00ED0ECB">
          <w:rPr>
            <w:rFonts w:ascii="Arial" w:hAnsi="Arial" w:cs="Arial"/>
            <w:noProof/>
            <w:webHidden/>
            <w:sz w:val="24"/>
            <w:szCs w:val="24"/>
          </w:rPr>
          <w:t>43</w:t>
        </w:r>
        <w:r w:rsidR="001A4497" w:rsidRPr="00A84193">
          <w:rPr>
            <w:rFonts w:ascii="Arial" w:hAnsi="Arial" w:cs="Arial"/>
            <w:noProof/>
            <w:webHidden/>
            <w:sz w:val="24"/>
            <w:szCs w:val="24"/>
          </w:rPr>
          <w:fldChar w:fldCharType="end"/>
        </w:r>
      </w:hyperlink>
    </w:p>
    <w:p w:rsidR="00A84193" w:rsidRPr="00A84193" w:rsidRDefault="008D29BA">
      <w:pPr>
        <w:pStyle w:val="Seznamobrzk"/>
        <w:tabs>
          <w:tab w:val="right" w:leader="dot" w:pos="9062"/>
        </w:tabs>
        <w:rPr>
          <w:rFonts w:ascii="Arial" w:eastAsiaTheme="minorEastAsia" w:hAnsi="Arial" w:cs="Arial"/>
          <w:noProof/>
          <w:sz w:val="24"/>
          <w:szCs w:val="24"/>
          <w:lang w:eastAsia="cs-CZ"/>
        </w:rPr>
      </w:pPr>
      <w:hyperlink w:anchor="_Toc357349244" w:history="1">
        <w:r w:rsidR="00A84193" w:rsidRPr="00A84193">
          <w:rPr>
            <w:rStyle w:val="Hypertextovodkaz"/>
            <w:rFonts w:ascii="Arial" w:hAnsi="Arial" w:cs="Arial"/>
            <w:noProof/>
            <w:sz w:val="24"/>
            <w:szCs w:val="24"/>
          </w:rPr>
          <w:t>Obrázek 8: Graf struktury celkových výdajů města v roce 2012</w:t>
        </w:r>
        <w:r w:rsidR="00A84193" w:rsidRPr="00A84193">
          <w:rPr>
            <w:rFonts w:ascii="Arial" w:hAnsi="Arial" w:cs="Arial"/>
            <w:noProof/>
            <w:webHidden/>
            <w:sz w:val="24"/>
            <w:szCs w:val="24"/>
          </w:rPr>
          <w:tab/>
        </w:r>
        <w:r w:rsidR="001A4497" w:rsidRPr="00A84193">
          <w:rPr>
            <w:rFonts w:ascii="Arial" w:hAnsi="Arial" w:cs="Arial"/>
            <w:noProof/>
            <w:webHidden/>
            <w:sz w:val="24"/>
            <w:szCs w:val="24"/>
          </w:rPr>
          <w:fldChar w:fldCharType="begin"/>
        </w:r>
        <w:r w:rsidR="00A84193" w:rsidRPr="00A84193">
          <w:rPr>
            <w:rFonts w:ascii="Arial" w:hAnsi="Arial" w:cs="Arial"/>
            <w:noProof/>
            <w:webHidden/>
            <w:sz w:val="24"/>
            <w:szCs w:val="24"/>
          </w:rPr>
          <w:instrText xml:space="preserve"> PAGEREF _Toc357349244 \h </w:instrText>
        </w:r>
        <w:r w:rsidR="001A4497" w:rsidRPr="00A84193">
          <w:rPr>
            <w:rFonts w:ascii="Arial" w:hAnsi="Arial" w:cs="Arial"/>
            <w:noProof/>
            <w:webHidden/>
            <w:sz w:val="24"/>
            <w:szCs w:val="24"/>
          </w:rPr>
        </w:r>
        <w:r w:rsidR="001A4497" w:rsidRPr="00A84193">
          <w:rPr>
            <w:rFonts w:ascii="Arial" w:hAnsi="Arial" w:cs="Arial"/>
            <w:noProof/>
            <w:webHidden/>
            <w:sz w:val="24"/>
            <w:szCs w:val="24"/>
          </w:rPr>
          <w:fldChar w:fldCharType="separate"/>
        </w:r>
        <w:r w:rsidR="00ED0ECB">
          <w:rPr>
            <w:rFonts w:ascii="Arial" w:hAnsi="Arial" w:cs="Arial"/>
            <w:noProof/>
            <w:webHidden/>
            <w:sz w:val="24"/>
            <w:szCs w:val="24"/>
          </w:rPr>
          <w:t>44</w:t>
        </w:r>
        <w:r w:rsidR="001A4497" w:rsidRPr="00A84193">
          <w:rPr>
            <w:rFonts w:ascii="Arial" w:hAnsi="Arial" w:cs="Arial"/>
            <w:noProof/>
            <w:webHidden/>
            <w:sz w:val="24"/>
            <w:szCs w:val="24"/>
          </w:rPr>
          <w:fldChar w:fldCharType="end"/>
        </w:r>
      </w:hyperlink>
    </w:p>
    <w:p w:rsidR="00A84193" w:rsidRPr="00A84193" w:rsidRDefault="008D29BA">
      <w:pPr>
        <w:pStyle w:val="Seznamobrzk"/>
        <w:tabs>
          <w:tab w:val="right" w:leader="dot" w:pos="9062"/>
        </w:tabs>
        <w:rPr>
          <w:rFonts w:ascii="Arial" w:eastAsiaTheme="minorEastAsia" w:hAnsi="Arial" w:cs="Arial"/>
          <w:noProof/>
          <w:sz w:val="24"/>
          <w:szCs w:val="24"/>
          <w:lang w:eastAsia="cs-CZ"/>
        </w:rPr>
      </w:pPr>
      <w:hyperlink w:anchor="_Toc357349245" w:history="1">
        <w:r w:rsidR="00A84193" w:rsidRPr="00A84193">
          <w:rPr>
            <w:rStyle w:val="Hypertextovodkaz"/>
            <w:rFonts w:ascii="Arial" w:hAnsi="Arial" w:cs="Arial"/>
            <w:noProof/>
            <w:sz w:val="24"/>
            <w:szCs w:val="24"/>
          </w:rPr>
          <w:t>Obrázek 9: Index kriminality v letech 2008 - 2012</w:t>
        </w:r>
        <w:r w:rsidR="00A84193" w:rsidRPr="00A84193">
          <w:rPr>
            <w:rFonts w:ascii="Arial" w:hAnsi="Arial" w:cs="Arial"/>
            <w:noProof/>
            <w:webHidden/>
            <w:sz w:val="24"/>
            <w:szCs w:val="24"/>
          </w:rPr>
          <w:tab/>
        </w:r>
        <w:r w:rsidR="001A4497" w:rsidRPr="00A84193">
          <w:rPr>
            <w:rFonts w:ascii="Arial" w:hAnsi="Arial" w:cs="Arial"/>
            <w:noProof/>
            <w:webHidden/>
            <w:sz w:val="24"/>
            <w:szCs w:val="24"/>
          </w:rPr>
          <w:fldChar w:fldCharType="begin"/>
        </w:r>
        <w:r w:rsidR="00A84193" w:rsidRPr="00A84193">
          <w:rPr>
            <w:rFonts w:ascii="Arial" w:hAnsi="Arial" w:cs="Arial"/>
            <w:noProof/>
            <w:webHidden/>
            <w:sz w:val="24"/>
            <w:szCs w:val="24"/>
          </w:rPr>
          <w:instrText xml:space="preserve"> PAGEREF _Toc357349245 \h </w:instrText>
        </w:r>
        <w:r w:rsidR="001A4497" w:rsidRPr="00A84193">
          <w:rPr>
            <w:rFonts w:ascii="Arial" w:hAnsi="Arial" w:cs="Arial"/>
            <w:noProof/>
            <w:webHidden/>
            <w:sz w:val="24"/>
            <w:szCs w:val="24"/>
          </w:rPr>
        </w:r>
        <w:r w:rsidR="001A4497" w:rsidRPr="00A84193">
          <w:rPr>
            <w:rFonts w:ascii="Arial" w:hAnsi="Arial" w:cs="Arial"/>
            <w:noProof/>
            <w:webHidden/>
            <w:sz w:val="24"/>
            <w:szCs w:val="24"/>
          </w:rPr>
          <w:fldChar w:fldCharType="separate"/>
        </w:r>
        <w:r w:rsidR="00ED0ECB">
          <w:rPr>
            <w:rFonts w:ascii="Arial" w:hAnsi="Arial" w:cs="Arial"/>
            <w:noProof/>
            <w:webHidden/>
            <w:sz w:val="24"/>
            <w:szCs w:val="24"/>
          </w:rPr>
          <w:t>59</w:t>
        </w:r>
        <w:r w:rsidR="001A4497" w:rsidRPr="00A84193">
          <w:rPr>
            <w:rFonts w:ascii="Arial" w:hAnsi="Arial" w:cs="Arial"/>
            <w:noProof/>
            <w:webHidden/>
            <w:sz w:val="24"/>
            <w:szCs w:val="24"/>
          </w:rPr>
          <w:fldChar w:fldCharType="end"/>
        </w:r>
      </w:hyperlink>
    </w:p>
    <w:p w:rsidR="00A84193" w:rsidRPr="00A84193" w:rsidRDefault="008D29BA">
      <w:pPr>
        <w:pStyle w:val="Seznamobrzk"/>
        <w:tabs>
          <w:tab w:val="right" w:leader="dot" w:pos="9062"/>
        </w:tabs>
        <w:rPr>
          <w:rFonts w:ascii="Arial" w:eastAsiaTheme="minorEastAsia" w:hAnsi="Arial" w:cs="Arial"/>
          <w:noProof/>
          <w:sz w:val="24"/>
          <w:szCs w:val="24"/>
          <w:lang w:eastAsia="cs-CZ"/>
        </w:rPr>
      </w:pPr>
      <w:hyperlink w:anchor="_Toc357349246" w:history="1">
        <w:r w:rsidR="00A84193" w:rsidRPr="00A84193">
          <w:rPr>
            <w:rStyle w:val="Hypertextovodkaz"/>
            <w:rFonts w:ascii="Arial" w:hAnsi="Arial" w:cs="Arial"/>
            <w:noProof/>
            <w:sz w:val="24"/>
            <w:szCs w:val="24"/>
          </w:rPr>
          <w:t>Obrázek 10: Vývoj počtu přestupků v letech 2010 - 2012</w:t>
        </w:r>
        <w:r w:rsidR="00A84193" w:rsidRPr="00A84193">
          <w:rPr>
            <w:rFonts w:ascii="Arial" w:hAnsi="Arial" w:cs="Arial"/>
            <w:noProof/>
            <w:webHidden/>
            <w:sz w:val="24"/>
            <w:szCs w:val="24"/>
          </w:rPr>
          <w:tab/>
        </w:r>
        <w:r w:rsidR="001A4497" w:rsidRPr="00A84193">
          <w:rPr>
            <w:rFonts w:ascii="Arial" w:hAnsi="Arial" w:cs="Arial"/>
            <w:noProof/>
            <w:webHidden/>
            <w:sz w:val="24"/>
            <w:szCs w:val="24"/>
          </w:rPr>
          <w:fldChar w:fldCharType="begin"/>
        </w:r>
        <w:r w:rsidR="00A84193" w:rsidRPr="00A84193">
          <w:rPr>
            <w:rFonts w:ascii="Arial" w:hAnsi="Arial" w:cs="Arial"/>
            <w:noProof/>
            <w:webHidden/>
            <w:sz w:val="24"/>
            <w:szCs w:val="24"/>
          </w:rPr>
          <w:instrText xml:space="preserve"> PAGEREF _Toc357349246 \h </w:instrText>
        </w:r>
        <w:r w:rsidR="001A4497" w:rsidRPr="00A84193">
          <w:rPr>
            <w:rFonts w:ascii="Arial" w:hAnsi="Arial" w:cs="Arial"/>
            <w:noProof/>
            <w:webHidden/>
            <w:sz w:val="24"/>
            <w:szCs w:val="24"/>
          </w:rPr>
        </w:r>
        <w:r w:rsidR="001A4497" w:rsidRPr="00A84193">
          <w:rPr>
            <w:rFonts w:ascii="Arial" w:hAnsi="Arial" w:cs="Arial"/>
            <w:noProof/>
            <w:webHidden/>
            <w:sz w:val="24"/>
            <w:szCs w:val="24"/>
          </w:rPr>
          <w:fldChar w:fldCharType="separate"/>
        </w:r>
        <w:r w:rsidR="00ED0ECB">
          <w:rPr>
            <w:rFonts w:ascii="Arial" w:hAnsi="Arial" w:cs="Arial"/>
            <w:noProof/>
            <w:webHidden/>
            <w:sz w:val="24"/>
            <w:szCs w:val="24"/>
          </w:rPr>
          <w:t>64</w:t>
        </w:r>
        <w:r w:rsidR="001A4497" w:rsidRPr="00A84193">
          <w:rPr>
            <w:rFonts w:ascii="Arial" w:hAnsi="Arial" w:cs="Arial"/>
            <w:noProof/>
            <w:webHidden/>
            <w:sz w:val="24"/>
            <w:szCs w:val="24"/>
          </w:rPr>
          <w:fldChar w:fldCharType="end"/>
        </w:r>
      </w:hyperlink>
    </w:p>
    <w:p w:rsidR="00B6766E" w:rsidRDefault="001A4497" w:rsidP="00CA6471">
      <w:pPr>
        <w:rPr>
          <w:sz w:val="24"/>
          <w:szCs w:val="24"/>
        </w:rPr>
      </w:pPr>
      <w:r w:rsidRPr="00A84193">
        <w:rPr>
          <w:rFonts w:ascii="Arial" w:hAnsi="Arial" w:cs="Arial"/>
          <w:sz w:val="24"/>
          <w:szCs w:val="24"/>
        </w:rPr>
        <w:fldChar w:fldCharType="end"/>
      </w:r>
    </w:p>
    <w:p w:rsidR="00B6766E" w:rsidRDefault="00B6766E" w:rsidP="00CA6471">
      <w:pPr>
        <w:rPr>
          <w:sz w:val="24"/>
          <w:szCs w:val="24"/>
        </w:rPr>
      </w:pPr>
    </w:p>
    <w:p w:rsidR="00B6766E" w:rsidRDefault="00B6766E" w:rsidP="00CA6471">
      <w:pPr>
        <w:rPr>
          <w:sz w:val="24"/>
          <w:szCs w:val="24"/>
        </w:rPr>
      </w:pPr>
    </w:p>
    <w:p w:rsidR="00B6766E" w:rsidRDefault="00B6766E" w:rsidP="00CA6471">
      <w:pPr>
        <w:rPr>
          <w:sz w:val="24"/>
          <w:szCs w:val="24"/>
        </w:rPr>
      </w:pPr>
    </w:p>
    <w:p w:rsidR="00B6766E" w:rsidRDefault="00B6766E" w:rsidP="00CA6471">
      <w:pPr>
        <w:rPr>
          <w:sz w:val="24"/>
          <w:szCs w:val="24"/>
        </w:rPr>
      </w:pPr>
    </w:p>
    <w:p w:rsidR="00B6766E" w:rsidRDefault="00B6766E" w:rsidP="00CA6471">
      <w:pPr>
        <w:rPr>
          <w:sz w:val="24"/>
          <w:szCs w:val="24"/>
        </w:rPr>
      </w:pPr>
    </w:p>
    <w:p w:rsidR="00B6766E" w:rsidRDefault="00B6766E" w:rsidP="00CA6471">
      <w:pPr>
        <w:rPr>
          <w:sz w:val="24"/>
          <w:szCs w:val="24"/>
        </w:rPr>
      </w:pPr>
    </w:p>
    <w:p w:rsidR="00B6766E" w:rsidRDefault="00B6766E" w:rsidP="00CA6471">
      <w:pPr>
        <w:rPr>
          <w:sz w:val="24"/>
          <w:szCs w:val="24"/>
        </w:rPr>
      </w:pPr>
    </w:p>
    <w:p w:rsidR="00B6766E" w:rsidRDefault="00B6766E" w:rsidP="00CA6471">
      <w:pPr>
        <w:rPr>
          <w:sz w:val="24"/>
          <w:szCs w:val="24"/>
        </w:rPr>
      </w:pPr>
    </w:p>
    <w:p w:rsidR="00B6766E" w:rsidRDefault="00B6766E" w:rsidP="00CA6471">
      <w:pPr>
        <w:rPr>
          <w:sz w:val="24"/>
          <w:szCs w:val="24"/>
        </w:rPr>
      </w:pPr>
    </w:p>
    <w:p w:rsidR="00B6766E" w:rsidRDefault="00B6766E" w:rsidP="00CA6471">
      <w:pPr>
        <w:rPr>
          <w:sz w:val="24"/>
          <w:szCs w:val="24"/>
        </w:rPr>
      </w:pPr>
    </w:p>
    <w:p w:rsidR="00B6766E" w:rsidRDefault="00B6766E" w:rsidP="00CA6471">
      <w:pPr>
        <w:rPr>
          <w:sz w:val="24"/>
          <w:szCs w:val="24"/>
        </w:rPr>
      </w:pPr>
    </w:p>
    <w:p w:rsidR="00B6766E" w:rsidRDefault="00B6766E" w:rsidP="00CA6471">
      <w:pPr>
        <w:rPr>
          <w:sz w:val="24"/>
          <w:szCs w:val="24"/>
        </w:rPr>
      </w:pPr>
    </w:p>
    <w:p w:rsidR="00B6766E" w:rsidRDefault="00B6766E" w:rsidP="00CA6471">
      <w:pPr>
        <w:rPr>
          <w:sz w:val="24"/>
          <w:szCs w:val="24"/>
        </w:rPr>
      </w:pPr>
    </w:p>
    <w:p w:rsidR="00B6766E" w:rsidRDefault="00B6766E" w:rsidP="00CA6471">
      <w:pPr>
        <w:rPr>
          <w:sz w:val="24"/>
          <w:szCs w:val="24"/>
        </w:rPr>
      </w:pPr>
    </w:p>
    <w:p w:rsidR="00B6766E" w:rsidRDefault="00B6766E" w:rsidP="00CA6471">
      <w:pPr>
        <w:rPr>
          <w:sz w:val="24"/>
          <w:szCs w:val="24"/>
        </w:rPr>
      </w:pPr>
    </w:p>
    <w:p w:rsidR="00B6766E" w:rsidRDefault="00B6766E" w:rsidP="00CA6471">
      <w:pPr>
        <w:rPr>
          <w:sz w:val="24"/>
          <w:szCs w:val="24"/>
        </w:rPr>
      </w:pPr>
    </w:p>
    <w:p w:rsidR="00B6766E" w:rsidRPr="00B6766E" w:rsidRDefault="00B6766E" w:rsidP="00B6766E">
      <w:pPr>
        <w:spacing w:before="100" w:beforeAutospacing="1" w:after="100" w:afterAutospacing="1" w:line="360" w:lineRule="auto"/>
        <w:outlineLvl w:val="0"/>
        <w:rPr>
          <w:rFonts w:ascii="Arial" w:hAnsi="Arial" w:cs="Arial"/>
          <w:b/>
          <w:sz w:val="40"/>
          <w:szCs w:val="40"/>
        </w:rPr>
      </w:pPr>
      <w:bookmarkStart w:id="228" w:name="_Toc357331496"/>
      <w:bookmarkStart w:id="229" w:name="_Toc357331706"/>
      <w:bookmarkStart w:id="230" w:name="_Toc357332027"/>
      <w:bookmarkStart w:id="231" w:name="_Toc357332159"/>
      <w:r w:rsidRPr="00B6766E">
        <w:rPr>
          <w:rFonts w:ascii="Arial" w:hAnsi="Arial" w:cs="Arial"/>
          <w:b/>
          <w:sz w:val="40"/>
          <w:szCs w:val="40"/>
        </w:rPr>
        <w:t>Seznam zkratek</w:t>
      </w:r>
      <w:bookmarkEnd w:id="228"/>
      <w:bookmarkEnd w:id="229"/>
      <w:bookmarkEnd w:id="230"/>
      <w:bookmarkEnd w:id="231"/>
    </w:p>
    <w:tbl>
      <w:tblPr>
        <w:tblStyle w:val="Mkatabulky"/>
        <w:tblW w:w="0" w:type="auto"/>
        <w:tblLook w:val="04A0" w:firstRow="1" w:lastRow="0" w:firstColumn="1" w:lastColumn="0" w:noHBand="0" w:noVBand="1"/>
      </w:tblPr>
      <w:tblGrid>
        <w:gridCol w:w="2235"/>
        <w:gridCol w:w="6977"/>
      </w:tblGrid>
      <w:tr w:rsidR="00154BD5" w:rsidRPr="00154BD5" w:rsidTr="00154BD5">
        <w:tc>
          <w:tcPr>
            <w:tcW w:w="2235" w:type="dxa"/>
          </w:tcPr>
          <w:p w:rsidR="00154BD5" w:rsidRPr="00154BD5" w:rsidRDefault="00154BD5" w:rsidP="00154BD5">
            <w:pPr>
              <w:jc w:val="center"/>
              <w:rPr>
                <w:rFonts w:ascii="Arial" w:hAnsi="Arial" w:cs="Arial"/>
                <w:b/>
                <w:sz w:val="24"/>
                <w:szCs w:val="24"/>
              </w:rPr>
            </w:pPr>
            <w:r w:rsidRPr="00154BD5">
              <w:rPr>
                <w:rFonts w:ascii="Arial" w:hAnsi="Arial" w:cs="Arial"/>
                <w:b/>
                <w:sz w:val="24"/>
                <w:szCs w:val="24"/>
              </w:rPr>
              <w:t>Zkratka</w:t>
            </w:r>
          </w:p>
        </w:tc>
        <w:tc>
          <w:tcPr>
            <w:tcW w:w="6977" w:type="dxa"/>
          </w:tcPr>
          <w:p w:rsidR="00154BD5" w:rsidRPr="00154BD5" w:rsidRDefault="00154BD5" w:rsidP="00154BD5">
            <w:pPr>
              <w:jc w:val="center"/>
              <w:rPr>
                <w:rFonts w:ascii="Arial" w:hAnsi="Arial" w:cs="Arial"/>
                <w:b/>
                <w:sz w:val="24"/>
                <w:szCs w:val="24"/>
              </w:rPr>
            </w:pPr>
            <w:r w:rsidRPr="00154BD5">
              <w:rPr>
                <w:rFonts w:ascii="Arial" w:hAnsi="Arial" w:cs="Arial"/>
                <w:b/>
                <w:sz w:val="24"/>
                <w:szCs w:val="24"/>
              </w:rPr>
              <w:t>Výpis</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SML</w:t>
            </w:r>
          </w:p>
        </w:tc>
        <w:tc>
          <w:tcPr>
            <w:tcW w:w="6977" w:type="dxa"/>
          </w:tcPr>
          <w:p w:rsidR="00154BD5" w:rsidRPr="00154BD5" w:rsidRDefault="00D70B4D" w:rsidP="00CA6471">
            <w:pPr>
              <w:rPr>
                <w:rFonts w:ascii="Arial" w:hAnsi="Arial" w:cs="Arial"/>
                <w:sz w:val="24"/>
                <w:szCs w:val="24"/>
              </w:rPr>
            </w:pPr>
            <w:r>
              <w:rPr>
                <w:rFonts w:ascii="Arial" w:hAnsi="Arial" w:cs="Arial"/>
                <w:sz w:val="24"/>
                <w:szCs w:val="24"/>
              </w:rPr>
              <w:t>Statutární město Liberec</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ORP</w:t>
            </w:r>
          </w:p>
        </w:tc>
        <w:tc>
          <w:tcPr>
            <w:tcW w:w="6977" w:type="dxa"/>
          </w:tcPr>
          <w:p w:rsidR="00154BD5" w:rsidRPr="00154BD5" w:rsidRDefault="00D70B4D" w:rsidP="00CA6471">
            <w:pPr>
              <w:rPr>
                <w:rFonts w:ascii="Arial" w:hAnsi="Arial" w:cs="Arial"/>
                <w:sz w:val="24"/>
                <w:szCs w:val="24"/>
              </w:rPr>
            </w:pPr>
            <w:r>
              <w:rPr>
                <w:rFonts w:ascii="Arial" w:hAnsi="Arial" w:cs="Arial"/>
                <w:sz w:val="24"/>
                <w:szCs w:val="24"/>
              </w:rPr>
              <w:t>Obec s rozšířenou působností</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PO</w:t>
            </w:r>
          </w:p>
        </w:tc>
        <w:tc>
          <w:tcPr>
            <w:tcW w:w="6977" w:type="dxa"/>
          </w:tcPr>
          <w:p w:rsidR="00154BD5" w:rsidRPr="00154BD5" w:rsidRDefault="00D70B4D" w:rsidP="00CA6471">
            <w:pPr>
              <w:rPr>
                <w:rFonts w:ascii="Arial" w:hAnsi="Arial" w:cs="Arial"/>
                <w:sz w:val="24"/>
                <w:szCs w:val="24"/>
              </w:rPr>
            </w:pPr>
            <w:r>
              <w:rPr>
                <w:rFonts w:ascii="Arial" w:hAnsi="Arial" w:cs="Arial"/>
                <w:sz w:val="24"/>
                <w:szCs w:val="24"/>
              </w:rPr>
              <w:t>Příspěvková organizace</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SAJ</w:t>
            </w:r>
          </w:p>
        </w:tc>
        <w:tc>
          <w:tcPr>
            <w:tcW w:w="6977" w:type="dxa"/>
          </w:tcPr>
          <w:p w:rsidR="00154BD5" w:rsidRPr="00154BD5" w:rsidRDefault="00D70B4D" w:rsidP="00CA6471">
            <w:pPr>
              <w:rPr>
                <w:rFonts w:ascii="Arial" w:hAnsi="Arial" w:cs="Arial"/>
                <w:sz w:val="24"/>
                <w:szCs w:val="24"/>
              </w:rPr>
            </w:pPr>
            <w:r>
              <w:rPr>
                <w:rFonts w:ascii="Arial" w:hAnsi="Arial" w:cs="Arial"/>
                <w:sz w:val="24"/>
                <w:szCs w:val="24"/>
              </w:rPr>
              <w:t>Sportovní areál Ještěd, a.s.</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LK</w:t>
            </w:r>
          </w:p>
        </w:tc>
        <w:tc>
          <w:tcPr>
            <w:tcW w:w="6977" w:type="dxa"/>
          </w:tcPr>
          <w:p w:rsidR="00154BD5" w:rsidRPr="00154BD5" w:rsidRDefault="00D70B4D" w:rsidP="00CA6471">
            <w:pPr>
              <w:rPr>
                <w:rFonts w:ascii="Arial" w:hAnsi="Arial" w:cs="Arial"/>
                <w:sz w:val="24"/>
                <w:szCs w:val="24"/>
              </w:rPr>
            </w:pPr>
            <w:r>
              <w:rPr>
                <w:rFonts w:ascii="Arial" w:hAnsi="Arial" w:cs="Arial"/>
                <w:sz w:val="24"/>
                <w:szCs w:val="24"/>
              </w:rPr>
              <w:t>Liberecký kraj</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ČR</w:t>
            </w:r>
          </w:p>
        </w:tc>
        <w:tc>
          <w:tcPr>
            <w:tcW w:w="6977" w:type="dxa"/>
          </w:tcPr>
          <w:p w:rsidR="00154BD5" w:rsidRPr="00154BD5" w:rsidRDefault="00D70B4D" w:rsidP="00CA6471">
            <w:pPr>
              <w:rPr>
                <w:rFonts w:ascii="Arial" w:hAnsi="Arial" w:cs="Arial"/>
                <w:sz w:val="24"/>
                <w:szCs w:val="24"/>
              </w:rPr>
            </w:pPr>
            <w:r>
              <w:rPr>
                <w:rFonts w:ascii="Arial" w:hAnsi="Arial" w:cs="Arial"/>
                <w:sz w:val="24"/>
                <w:szCs w:val="24"/>
              </w:rPr>
              <w:t>Česká republika</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MML</w:t>
            </w:r>
          </w:p>
        </w:tc>
        <w:tc>
          <w:tcPr>
            <w:tcW w:w="6977" w:type="dxa"/>
          </w:tcPr>
          <w:p w:rsidR="00154BD5" w:rsidRPr="00154BD5" w:rsidRDefault="00D70B4D" w:rsidP="00CA6471">
            <w:pPr>
              <w:rPr>
                <w:rFonts w:ascii="Arial" w:hAnsi="Arial" w:cs="Arial"/>
                <w:sz w:val="24"/>
                <w:szCs w:val="24"/>
              </w:rPr>
            </w:pPr>
            <w:r>
              <w:rPr>
                <w:rFonts w:ascii="Arial" w:hAnsi="Arial" w:cs="Arial"/>
                <w:sz w:val="24"/>
                <w:szCs w:val="24"/>
              </w:rPr>
              <w:t>Magistrát města Liberce</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OSN</w:t>
            </w:r>
          </w:p>
        </w:tc>
        <w:tc>
          <w:tcPr>
            <w:tcW w:w="6977" w:type="dxa"/>
          </w:tcPr>
          <w:p w:rsidR="00154BD5" w:rsidRPr="00154BD5" w:rsidRDefault="00D70B4D" w:rsidP="00CA6471">
            <w:pPr>
              <w:rPr>
                <w:rFonts w:ascii="Arial" w:hAnsi="Arial" w:cs="Arial"/>
                <w:sz w:val="24"/>
                <w:szCs w:val="24"/>
              </w:rPr>
            </w:pPr>
            <w:r>
              <w:rPr>
                <w:rFonts w:ascii="Arial" w:hAnsi="Arial" w:cs="Arial"/>
                <w:sz w:val="24"/>
                <w:szCs w:val="24"/>
              </w:rPr>
              <w:t>Organizace spojených národů</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OPS</w:t>
            </w:r>
          </w:p>
        </w:tc>
        <w:tc>
          <w:tcPr>
            <w:tcW w:w="6977" w:type="dxa"/>
          </w:tcPr>
          <w:p w:rsidR="00154BD5" w:rsidRPr="00154BD5" w:rsidRDefault="00D70B4D" w:rsidP="00CA6471">
            <w:pPr>
              <w:rPr>
                <w:rFonts w:ascii="Arial" w:hAnsi="Arial" w:cs="Arial"/>
                <w:sz w:val="24"/>
                <w:szCs w:val="24"/>
              </w:rPr>
            </w:pPr>
            <w:r>
              <w:rPr>
                <w:rFonts w:ascii="Arial" w:hAnsi="Arial" w:cs="Arial"/>
                <w:sz w:val="24"/>
                <w:szCs w:val="24"/>
              </w:rPr>
              <w:t>Obecně prospěšná společnost</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EU</w:t>
            </w:r>
          </w:p>
        </w:tc>
        <w:tc>
          <w:tcPr>
            <w:tcW w:w="6977" w:type="dxa"/>
          </w:tcPr>
          <w:p w:rsidR="00154BD5" w:rsidRPr="00154BD5" w:rsidRDefault="00D70B4D" w:rsidP="00CA6471">
            <w:pPr>
              <w:rPr>
                <w:rFonts w:ascii="Arial" w:hAnsi="Arial" w:cs="Arial"/>
                <w:sz w:val="24"/>
                <w:szCs w:val="24"/>
              </w:rPr>
            </w:pPr>
            <w:r>
              <w:rPr>
                <w:rFonts w:ascii="Arial" w:hAnsi="Arial" w:cs="Arial"/>
                <w:sz w:val="24"/>
                <w:szCs w:val="24"/>
              </w:rPr>
              <w:t>Evropská unie</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OVM</w:t>
            </w:r>
          </w:p>
        </w:tc>
        <w:tc>
          <w:tcPr>
            <w:tcW w:w="6977" w:type="dxa"/>
          </w:tcPr>
          <w:p w:rsidR="00154BD5" w:rsidRPr="00154BD5" w:rsidRDefault="00D70B4D" w:rsidP="00CA6471">
            <w:pPr>
              <w:rPr>
                <w:rFonts w:ascii="Arial" w:hAnsi="Arial" w:cs="Arial"/>
                <w:sz w:val="24"/>
                <w:szCs w:val="24"/>
              </w:rPr>
            </w:pPr>
            <w:r>
              <w:rPr>
                <w:rFonts w:ascii="Arial" w:hAnsi="Arial" w:cs="Arial"/>
                <w:sz w:val="24"/>
                <w:szCs w:val="24"/>
              </w:rPr>
              <w:t>Orgán veřejné moci</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KIVS</w:t>
            </w:r>
          </w:p>
        </w:tc>
        <w:tc>
          <w:tcPr>
            <w:tcW w:w="6977" w:type="dxa"/>
          </w:tcPr>
          <w:p w:rsidR="00154BD5" w:rsidRPr="00154BD5" w:rsidRDefault="00D70B4D" w:rsidP="00CA6471">
            <w:pPr>
              <w:rPr>
                <w:rFonts w:ascii="Arial" w:hAnsi="Arial" w:cs="Arial"/>
                <w:sz w:val="24"/>
                <w:szCs w:val="24"/>
              </w:rPr>
            </w:pPr>
            <w:r>
              <w:rPr>
                <w:rFonts w:ascii="Arial" w:hAnsi="Arial" w:cs="Arial"/>
                <w:sz w:val="24"/>
                <w:szCs w:val="24"/>
              </w:rPr>
              <w:t>Komunikační infrastruktura veřejné správy</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PP</w:t>
            </w:r>
          </w:p>
        </w:tc>
        <w:tc>
          <w:tcPr>
            <w:tcW w:w="6977" w:type="dxa"/>
          </w:tcPr>
          <w:p w:rsidR="00154BD5" w:rsidRPr="00154BD5" w:rsidRDefault="00EA4B60" w:rsidP="00CA6471">
            <w:pPr>
              <w:rPr>
                <w:rFonts w:ascii="Arial" w:hAnsi="Arial" w:cs="Arial"/>
                <w:sz w:val="24"/>
                <w:szCs w:val="24"/>
              </w:rPr>
            </w:pPr>
            <w:r>
              <w:rPr>
                <w:rFonts w:ascii="Arial" w:hAnsi="Arial" w:cs="Arial"/>
                <w:sz w:val="24"/>
                <w:szCs w:val="24"/>
              </w:rPr>
              <w:t>Provozní přebytek</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MVČR</w:t>
            </w:r>
          </w:p>
        </w:tc>
        <w:tc>
          <w:tcPr>
            <w:tcW w:w="6977" w:type="dxa"/>
          </w:tcPr>
          <w:p w:rsidR="00154BD5" w:rsidRPr="00154BD5" w:rsidRDefault="00EA4B60" w:rsidP="00CA6471">
            <w:pPr>
              <w:rPr>
                <w:rFonts w:ascii="Arial" w:hAnsi="Arial" w:cs="Arial"/>
                <w:sz w:val="24"/>
                <w:szCs w:val="24"/>
              </w:rPr>
            </w:pPr>
            <w:r>
              <w:rPr>
                <w:rFonts w:ascii="Arial" w:hAnsi="Arial" w:cs="Arial"/>
                <w:sz w:val="24"/>
                <w:szCs w:val="24"/>
              </w:rPr>
              <w:t>Ministerstvo vnitra České republiky</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ÚAP</w:t>
            </w:r>
          </w:p>
        </w:tc>
        <w:tc>
          <w:tcPr>
            <w:tcW w:w="6977" w:type="dxa"/>
          </w:tcPr>
          <w:p w:rsidR="00154BD5" w:rsidRPr="00154BD5" w:rsidRDefault="00EA4B60" w:rsidP="00CA6471">
            <w:pPr>
              <w:rPr>
                <w:rFonts w:ascii="Arial" w:hAnsi="Arial" w:cs="Arial"/>
                <w:sz w:val="24"/>
                <w:szCs w:val="24"/>
              </w:rPr>
            </w:pPr>
            <w:r>
              <w:rPr>
                <w:rFonts w:ascii="Arial" w:hAnsi="Arial" w:cs="Arial"/>
                <w:sz w:val="24"/>
                <w:szCs w:val="24"/>
              </w:rPr>
              <w:t>Územně analytické podklady</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MS</w:t>
            </w:r>
          </w:p>
        </w:tc>
        <w:tc>
          <w:tcPr>
            <w:tcW w:w="6977" w:type="dxa"/>
          </w:tcPr>
          <w:p w:rsidR="00154BD5" w:rsidRPr="00154BD5" w:rsidRDefault="00EA4B60" w:rsidP="00CA6471">
            <w:pPr>
              <w:rPr>
                <w:rFonts w:ascii="Arial" w:hAnsi="Arial" w:cs="Arial"/>
                <w:sz w:val="24"/>
                <w:szCs w:val="24"/>
              </w:rPr>
            </w:pPr>
            <w:r>
              <w:rPr>
                <w:rFonts w:ascii="Arial" w:hAnsi="Arial" w:cs="Arial"/>
                <w:sz w:val="24"/>
                <w:szCs w:val="24"/>
              </w:rPr>
              <w:t>Mistrovství světa</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IPRM</w:t>
            </w:r>
          </w:p>
        </w:tc>
        <w:tc>
          <w:tcPr>
            <w:tcW w:w="6977" w:type="dxa"/>
          </w:tcPr>
          <w:p w:rsidR="00154BD5" w:rsidRPr="00154BD5" w:rsidRDefault="00EA4B60" w:rsidP="00CA6471">
            <w:pPr>
              <w:rPr>
                <w:rFonts w:ascii="Arial" w:hAnsi="Arial" w:cs="Arial"/>
                <w:sz w:val="24"/>
                <w:szCs w:val="24"/>
              </w:rPr>
            </w:pPr>
            <w:r>
              <w:rPr>
                <w:rFonts w:ascii="Arial" w:hAnsi="Arial" w:cs="Arial"/>
                <w:sz w:val="24"/>
                <w:szCs w:val="24"/>
              </w:rPr>
              <w:t>Integrovaný plán rozvoje města</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GIS</w:t>
            </w:r>
          </w:p>
        </w:tc>
        <w:tc>
          <w:tcPr>
            <w:tcW w:w="6977" w:type="dxa"/>
          </w:tcPr>
          <w:p w:rsidR="00154BD5" w:rsidRPr="00154BD5" w:rsidRDefault="00EA4B60" w:rsidP="00CA6471">
            <w:pPr>
              <w:rPr>
                <w:rFonts w:ascii="Arial" w:hAnsi="Arial" w:cs="Arial"/>
                <w:sz w:val="24"/>
                <w:szCs w:val="24"/>
              </w:rPr>
            </w:pPr>
            <w:r>
              <w:rPr>
                <w:rFonts w:ascii="Arial" w:hAnsi="Arial" w:cs="Arial"/>
                <w:sz w:val="24"/>
                <w:szCs w:val="24"/>
              </w:rPr>
              <w:t>Geografický informační systém</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ZZO</w:t>
            </w:r>
          </w:p>
        </w:tc>
        <w:tc>
          <w:tcPr>
            <w:tcW w:w="6977" w:type="dxa"/>
          </w:tcPr>
          <w:p w:rsidR="00154BD5" w:rsidRPr="00154BD5" w:rsidRDefault="00EA4B60" w:rsidP="00CA6471">
            <w:pPr>
              <w:rPr>
                <w:rFonts w:ascii="Arial" w:hAnsi="Arial" w:cs="Arial"/>
                <w:sz w:val="24"/>
                <w:szCs w:val="24"/>
              </w:rPr>
            </w:pPr>
            <w:r>
              <w:rPr>
                <w:rFonts w:ascii="Arial" w:hAnsi="Arial" w:cs="Arial"/>
                <w:sz w:val="24"/>
                <w:szCs w:val="24"/>
              </w:rPr>
              <w:t>Zřizované a zakládané organizace</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MA ISOH</w:t>
            </w:r>
          </w:p>
        </w:tc>
        <w:tc>
          <w:tcPr>
            <w:tcW w:w="6977" w:type="dxa"/>
          </w:tcPr>
          <w:p w:rsidR="00154BD5" w:rsidRPr="00154BD5" w:rsidRDefault="00810A6D" w:rsidP="00CA6471">
            <w:pPr>
              <w:rPr>
                <w:rFonts w:ascii="Arial" w:hAnsi="Arial" w:cs="Arial"/>
                <w:sz w:val="24"/>
                <w:szCs w:val="24"/>
              </w:rPr>
            </w:pPr>
            <w:r>
              <w:rPr>
                <w:rFonts w:ascii="Arial" w:hAnsi="Arial" w:cs="Arial"/>
                <w:sz w:val="24"/>
                <w:szCs w:val="24"/>
              </w:rPr>
              <w:t>Agenda informačního systému provozu autovraků</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PFO</w:t>
            </w:r>
          </w:p>
        </w:tc>
        <w:tc>
          <w:tcPr>
            <w:tcW w:w="6977" w:type="dxa"/>
          </w:tcPr>
          <w:p w:rsidR="00154BD5" w:rsidRPr="00154BD5" w:rsidRDefault="00EA4B60" w:rsidP="00CA6471">
            <w:pPr>
              <w:rPr>
                <w:rFonts w:ascii="Arial" w:hAnsi="Arial" w:cs="Arial"/>
                <w:sz w:val="24"/>
                <w:szCs w:val="24"/>
              </w:rPr>
            </w:pPr>
            <w:r>
              <w:rPr>
                <w:rFonts w:ascii="Arial" w:hAnsi="Arial" w:cs="Arial"/>
                <w:sz w:val="24"/>
                <w:szCs w:val="24"/>
              </w:rPr>
              <w:t>Pověřená fyzická osoba</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MPL</w:t>
            </w:r>
          </w:p>
        </w:tc>
        <w:tc>
          <w:tcPr>
            <w:tcW w:w="6977" w:type="dxa"/>
          </w:tcPr>
          <w:p w:rsidR="00154BD5" w:rsidRPr="00154BD5" w:rsidRDefault="00EA4B60" w:rsidP="00CA6471">
            <w:pPr>
              <w:rPr>
                <w:rFonts w:ascii="Arial" w:hAnsi="Arial" w:cs="Arial"/>
                <w:sz w:val="24"/>
                <w:szCs w:val="24"/>
              </w:rPr>
            </w:pPr>
            <w:r>
              <w:rPr>
                <w:rFonts w:ascii="Arial" w:hAnsi="Arial" w:cs="Arial"/>
                <w:sz w:val="24"/>
                <w:szCs w:val="24"/>
              </w:rPr>
              <w:t>Městská policie Liberec</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MP</w:t>
            </w:r>
          </w:p>
        </w:tc>
        <w:tc>
          <w:tcPr>
            <w:tcW w:w="6977" w:type="dxa"/>
          </w:tcPr>
          <w:p w:rsidR="00154BD5" w:rsidRPr="00154BD5" w:rsidRDefault="00EA4B60" w:rsidP="00CA6471">
            <w:pPr>
              <w:rPr>
                <w:rFonts w:ascii="Arial" w:hAnsi="Arial" w:cs="Arial"/>
                <w:sz w:val="24"/>
                <w:szCs w:val="24"/>
              </w:rPr>
            </w:pPr>
            <w:r>
              <w:rPr>
                <w:rFonts w:ascii="Arial" w:hAnsi="Arial" w:cs="Arial"/>
                <w:sz w:val="24"/>
                <w:szCs w:val="24"/>
              </w:rPr>
              <w:t>Městská policie</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DPH</w:t>
            </w:r>
          </w:p>
        </w:tc>
        <w:tc>
          <w:tcPr>
            <w:tcW w:w="6977" w:type="dxa"/>
          </w:tcPr>
          <w:p w:rsidR="00154BD5" w:rsidRPr="00154BD5" w:rsidRDefault="00EA4B60" w:rsidP="00CA6471">
            <w:pPr>
              <w:rPr>
                <w:rFonts w:ascii="Arial" w:hAnsi="Arial" w:cs="Arial"/>
                <w:sz w:val="24"/>
                <w:szCs w:val="24"/>
              </w:rPr>
            </w:pPr>
            <w:r>
              <w:rPr>
                <w:rFonts w:ascii="Arial" w:hAnsi="Arial" w:cs="Arial"/>
                <w:sz w:val="24"/>
                <w:szCs w:val="24"/>
              </w:rPr>
              <w:t>Daň z přidané hodnoty</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DPFO</w:t>
            </w:r>
          </w:p>
        </w:tc>
        <w:tc>
          <w:tcPr>
            <w:tcW w:w="6977" w:type="dxa"/>
          </w:tcPr>
          <w:p w:rsidR="00154BD5" w:rsidRPr="00154BD5" w:rsidRDefault="00EA4B60" w:rsidP="00CA6471">
            <w:pPr>
              <w:rPr>
                <w:rFonts w:ascii="Arial" w:hAnsi="Arial" w:cs="Arial"/>
                <w:sz w:val="24"/>
                <w:szCs w:val="24"/>
              </w:rPr>
            </w:pPr>
            <w:r>
              <w:rPr>
                <w:rFonts w:ascii="Arial" w:hAnsi="Arial" w:cs="Arial"/>
                <w:sz w:val="24"/>
                <w:szCs w:val="24"/>
              </w:rPr>
              <w:t>Daň z příjmu fyzických osob</w:t>
            </w:r>
          </w:p>
        </w:tc>
      </w:tr>
      <w:tr w:rsidR="00154BD5" w:rsidRPr="00154BD5" w:rsidTr="00154BD5">
        <w:tc>
          <w:tcPr>
            <w:tcW w:w="2235" w:type="dxa"/>
          </w:tcPr>
          <w:p w:rsidR="00154BD5" w:rsidRPr="00154BD5" w:rsidRDefault="00EA4B60" w:rsidP="00CA6471">
            <w:pPr>
              <w:rPr>
                <w:rFonts w:ascii="Arial" w:hAnsi="Arial" w:cs="Arial"/>
                <w:sz w:val="24"/>
                <w:szCs w:val="24"/>
              </w:rPr>
            </w:pPr>
            <w:r>
              <w:rPr>
                <w:rFonts w:ascii="Arial" w:hAnsi="Arial" w:cs="Arial"/>
                <w:sz w:val="24"/>
                <w:szCs w:val="24"/>
              </w:rPr>
              <w:t>DPPO</w:t>
            </w:r>
          </w:p>
        </w:tc>
        <w:tc>
          <w:tcPr>
            <w:tcW w:w="6977" w:type="dxa"/>
          </w:tcPr>
          <w:p w:rsidR="00154BD5" w:rsidRPr="00154BD5" w:rsidRDefault="00EA4B60" w:rsidP="00CA6471">
            <w:pPr>
              <w:rPr>
                <w:rFonts w:ascii="Arial" w:hAnsi="Arial" w:cs="Arial"/>
                <w:sz w:val="24"/>
                <w:szCs w:val="24"/>
              </w:rPr>
            </w:pPr>
            <w:r>
              <w:rPr>
                <w:rFonts w:ascii="Arial" w:hAnsi="Arial" w:cs="Arial"/>
                <w:sz w:val="24"/>
                <w:szCs w:val="24"/>
              </w:rPr>
              <w:t>Daň z příjmu právnických osob</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VÚB</w:t>
            </w:r>
          </w:p>
        </w:tc>
        <w:tc>
          <w:tcPr>
            <w:tcW w:w="6977" w:type="dxa"/>
          </w:tcPr>
          <w:p w:rsidR="00154BD5" w:rsidRPr="00154BD5" w:rsidRDefault="00EA4B60" w:rsidP="00CA6471">
            <w:pPr>
              <w:rPr>
                <w:rFonts w:ascii="Arial" w:hAnsi="Arial" w:cs="Arial"/>
                <w:sz w:val="24"/>
                <w:szCs w:val="24"/>
              </w:rPr>
            </w:pPr>
            <w:r>
              <w:rPr>
                <w:rFonts w:ascii="Arial" w:hAnsi="Arial" w:cs="Arial"/>
                <w:sz w:val="24"/>
                <w:szCs w:val="24"/>
              </w:rPr>
              <w:t>Všeobecná úvěrová banka</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HZS</w:t>
            </w:r>
          </w:p>
        </w:tc>
        <w:tc>
          <w:tcPr>
            <w:tcW w:w="6977" w:type="dxa"/>
          </w:tcPr>
          <w:p w:rsidR="00154BD5" w:rsidRPr="00154BD5" w:rsidRDefault="00EA4B60" w:rsidP="00CA6471">
            <w:pPr>
              <w:rPr>
                <w:rFonts w:ascii="Arial" w:hAnsi="Arial" w:cs="Arial"/>
                <w:sz w:val="24"/>
                <w:szCs w:val="24"/>
              </w:rPr>
            </w:pPr>
            <w:r>
              <w:rPr>
                <w:rFonts w:ascii="Arial" w:hAnsi="Arial" w:cs="Arial"/>
                <w:sz w:val="24"/>
                <w:szCs w:val="24"/>
              </w:rPr>
              <w:t>Hasičský záchranný sbor</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SSHR</w:t>
            </w:r>
          </w:p>
        </w:tc>
        <w:tc>
          <w:tcPr>
            <w:tcW w:w="6977" w:type="dxa"/>
          </w:tcPr>
          <w:p w:rsidR="00154BD5" w:rsidRPr="00154BD5" w:rsidRDefault="00EA4B60" w:rsidP="00CA6471">
            <w:pPr>
              <w:rPr>
                <w:rFonts w:ascii="Arial" w:hAnsi="Arial" w:cs="Arial"/>
                <w:sz w:val="24"/>
                <w:szCs w:val="24"/>
              </w:rPr>
            </w:pPr>
            <w:r>
              <w:rPr>
                <w:rFonts w:ascii="Arial" w:hAnsi="Arial" w:cs="Arial"/>
                <w:sz w:val="24"/>
                <w:szCs w:val="24"/>
              </w:rPr>
              <w:t>Státní správa hmotných rezerv</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MŠMT</w:t>
            </w:r>
          </w:p>
        </w:tc>
        <w:tc>
          <w:tcPr>
            <w:tcW w:w="6977" w:type="dxa"/>
          </w:tcPr>
          <w:p w:rsidR="00154BD5" w:rsidRPr="00154BD5" w:rsidRDefault="00EA4B60" w:rsidP="00CA6471">
            <w:pPr>
              <w:rPr>
                <w:rFonts w:ascii="Arial" w:hAnsi="Arial" w:cs="Arial"/>
                <w:sz w:val="24"/>
                <w:szCs w:val="24"/>
              </w:rPr>
            </w:pPr>
            <w:r>
              <w:rPr>
                <w:rFonts w:ascii="Arial" w:hAnsi="Arial" w:cs="Arial"/>
                <w:sz w:val="24"/>
                <w:szCs w:val="24"/>
              </w:rPr>
              <w:t>Ministerstvo školství, mládeže a tělovýchovy</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IZS</w:t>
            </w:r>
          </w:p>
        </w:tc>
        <w:tc>
          <w:tcPr>
            <w:tcW w:w="6977" w:type="dxa"/>
          </w:tcPr>
          <w:p w:rsidR="00154BD5" w:rsidRPr="00154BD5" w:rsidRDefault="00EA4B60" w:rsidP="00CA6471">
            <w:pPr>
              <w:rPr>
                <w:rFonts w:ascii="Arial" w:hAnsi="Arial" w:cs="Arial"/>
                <w:sz w:val="24"/>
                <w:szCs w:val="24"/>
              </w:rPr>
            </w:pPr>
            <w:r>
              <w:rPr>
                <w:rFonts w:ascii="Arial" w:hAnsi="Arial" w:cs="Arial"/>
                <w:sz w:val="24"/>
                <w:szCs w:val="24"/>
              </w:rPr>
              <w:t>Integrovaný záchranný systém</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ROP</w:t>
            </w:r>
          </w:p>
        </w:tc>
        <w:tc>
          <w:tcPr>
            <w:tcW w:w="6977" w:type="dxa"/>
          </w:tcPr>
          <w:p w:rsidR="00154BD5" w:rsidRPr="00154BD5" w:rsidRDefault="00EA4B60" w:rsidP="00CA6471">
            <w:pPr>
              <w:rPr>
                <w:rFonts w:ascii="Arial" w:hAnsi="Arial" w:cs="Arial"/>
                <w:sz w:val="24"/>
                <w:szCs w:val="24"/>
              </w:rPr>
            </w:pPr>
            <w:r>
              <w:rPr>
                <w:rFonts w:ascii="Arial" w:hAnsi="Arial" w:cs="Arial"/>
                <w:sz w:val="24"/>
                <w:szCs w:val="24"/>
              </w:rPr>
              <w:t>Regionální operační program</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PND</w:t>
            </w:r>
          </w:p>
        </w:tc>
        <w:tc>
          <w:tcPr>
            <w:tcW w:w="6977" w:type="dxa"/>
          </w:tcPr>
          <w:p w:rsidR="00154BD5" w:rsidRPr="00154BD5" w:rsidRDefault="00DF00A3" w:rsidP="00CA6471">
            <w:pPr>
              <w:rPr>
                <w:rFonts w:ascii="Arial" w:hAnsi="Arial" w:cs="Arial"/>
                <w:sz w:val="24"/>
                <w:szCs w:val="24"/>
              </w:rPr>
            </w:pPr>
            <w:r>
              <w:rPr>
                <w:rFonts w:ascii="Arial" w:hAnsi="Arial" w:cs="Arial"/>
                <w:sz w:val="24"/>
                <w:szCs w:val="24"/>
              </w:rPr>
              <w:t>Požadované nezbytné dodávky</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TČ</w:t>
            </w:r>
          </w:p>
        </w:tc>
        <w:tc>
          <w:tcPr>
            <w:tcW w:w="6977" w:type="dxa"/>
          </w:tcPr>
          <w:p w:rsidR="00154BD5" w:rsidRPr="00154BD5" w:rsidRDefault="00EA4B60" w:rsidP="00CA6471">
            <w:pPr>
              <w:rPr>
                <w:rFonts w:ascii="Arial" w:hAnsi="Arial" w:cs="Arial"/>
                <w:sz w:val="24"/>
                <w:szCs w:val="24"/>
              </w:rPr>
            </w:pPr>
            <w:r>
              <w:rPr>
                <w:rFonts w:ascii="Arial" w:hAnsi="Arial" w:cs="Arial"/>
                <w:sz w:val="24"/>
                <w:szCs w:val="24"/>
              </w:rPr>
              <w:t>Trestný čin</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OP</w:t>
            </w:r>
          </w:p>
        </w:tc>
        <w:tc>
          <w:tcPr>
            <w:tcW w:w="6977" w:type="dxa"/>
          </w:tcPr>
          <w:p w:rsidR="00154BD5" w:rsidRPr="00154BD5" w:rsidRDefault="00EA4B60" w:rsidP="00CA6471">
            <w:pPr>
              <w:rPr>
                <w:rFonts w:ascii="Arial" w:hAnsi="Arial" w:cs="Arial"/>
                <w:sz w:val="24"/>
                <w:szCs w:val="24"/>
              </w:rPr>
            </w:pPr>
            <w:r>
              <w:rPr>
                <w:rFonts w:ascii="Arial" w:hAnsi="Arial" w:cs="Arial"/>
                <w:sz w:val="24"/>
                <w:szCs w:val="24"/>
              </w:rPr>
              <w:t>Operační program</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OPLZZ</w:t>
            </w:r>
          </w:p>
        </w:tc>
        <w:tc>
          <w:tcPr>
            <w:tcW w:w="6977" w:type="dxa"/>
          </w:tcPr>
          <w:p w:rsidR="00154BD5" w:rsidRPr="00154BD5" w:rsidRDefault="00EA4B60" w:rsidP="00CA6471">
            <w:pPr>
              <w:rPr>
                <w:rFonts w:ascii="Arial" w:hAnsi="Arial" w:cs="Arial"/>
                <w:sz w:val="24"/>
                <w:szCs w:val="24"/>
              </w:rPr>
            </w:pPr>
            <w:r>
              <w:rPr>
                <w:rFonts w:ascii="Arial" w:hAnsi="Arial" w:cs="Arial"/>
                <w:sz w:val="24"/>
                <w:szCs w:val="24"/>
              </w:rPr>
              <w:t>Operační program Lidské zdroje a zaměstnanost</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IOP</w:t>
            </w:r>
          </w:p>
        </w:tc>
        <w:tc>
          <w:tcPr>
            <w:tcW w:w="6977" w:type="dxa"/>
          </w:tcPr>
          <w:p w:rsidR="00154BD5" w:rsidRPr="00154BD5" w:rsidRDefault="00EA4B60" w:rsidP="00CA6471">
            <w:pPr>
              <w:rPr>
                <w:rFonts w:ascii="Arial" w:hAnsi="Arial" w:cs="Arial"/>
                <w:sz w:val="24"/>
                <w:szCs w:val="24"/>
              </w:rPr>
            </w:pPr>
            <w:r>
              <w:rPr>
                <w:rFonts w:ascii="Arial" w:hAnsi="Arial" w:cs="Arial"/>
                <w:sz w:val="24"/>
                <w:szCs w:val="24"/>
              </w:rPr>
              <w:t>Integrovaný operační program</w:t>
            </w:r>
          </w:p>
        </w:tc>
      </w:tr>
      <w:tr w:rsidR="00154BD5" w:rsidRPr="00154BD5" w:rsidTr="00154BD5">
        <w:tc>
          <w:tcPr>
            <w:tcW w:w="2235" w:type="dxa"/>
          </w:tcPr>
          <w:p w:rsidR="00154BD5" w:rsidRPr="00154BD5" w:rsidRDefault="00154BD5" w:rsidP="00CA6471">
            <w:pPr>
              <w:rPr>
                <w:rFonts w:ascii="Arial" w:hAnsi="Arial" w:cs="Arial"/>
                <w:sz w:val="24"/>
                <w:szCs w:val="24"/>
              </w:rPr>
            </w:pPr>
            <w:r w:rsidRPr="00154BD5">
              <w:rPr>
                <w:rFonts w:ascii="Arial" w:hAnsi="Arial" w:cs="Arial"/>
                <w:sz w:val="24"/>
                <w:szCs w:val="24"/>
              </w:rPr>
              <w:t>VD</w:t>
            </w:r>
          </w:p>
        </w:tc>
        <w:tc>
          <w:tcPr>
            <w:tcW w:w="6977" w:type="dxa"/>
          </w:tcPr>
          <w:p w:rsidR="00154BD5" w:rsidRPr="00154BD5" w:rsidRDefault="00EA4B60" w:rsidP="00CA6471">
            <w:pPr>
              <w:rPr>
                <w:rFonts w:ascii="Arial" w:hAnsi="Arial" w:cs="Arial"/>
                <w:sz w:val="24"/>
                <w:szCs w:val="24"/>
              </w:rPr>
            </w:pPr>
            <w:r>
              <w:rPr>
                <w:rFonts w:ascii="Arial" w:hAnsi="Arial" w:cs="Arial"/>
                <w:sz w:val="24"/>
                <w:szCs w:val="24"/>
              </w:rPr>
              <w:t>Vodní dílo</w:t>
            </w:r>
          </w:p>
        </w:tc>
      </w:tr>
    </w:tbl>
    <w:p w:rsidR="00B6766E" w:rsidRDefault="00B6766E" w:rsidP="00CA6471">
      <w:pPr>
        <w:rPr>
          <w:sz w:val="24"/>
          <w:szCs w:val="24"/>
        </w:rPr>
      </w:pPr>
    </w:p>
    <w:p w:rsidR="00B6766E" w:rsidRPr="00B11454" w:rsidRDefault="00B6766E" w:rsidP="00CA6471">
      <w:pPr>
        <w:rPr>
          <w:sz w:val="24"/>
          <w:szCs w:val="24"/>
        </w:rPr>
      </w:pPr>
    </w:p>
    <w:sectPr w:rsidR="00B6766E" w:rsidRPr="00B11454" w:rsidSect="00ED0ECB">
      <w:footerReference w:type="default" r:id="rId3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350" w:rsidRDefault="00203350" w:rsidP="008801B1">
      <w:pPr>
        <w:spacing w:after="0" w:line="240" w:lineRule="auto"/>
      </w:pPr>
      <w:r>
        <w:separator/>
      </w:r>
    </w:p>
  </w:endnote>
  <w:endnote w:type="continuationSeparator" w:id="0">
    <w:p w:rsidR="00203350" w:rsidRDefault="00203350" w:rsidP="0088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UI,Bold">
    <w:panose1 w:val="00000000000000000000"/>
    <w:charset w:val="EE"/>
    <w:family w:val="auto"/>
    <w:notTrueType/>
    <w:pitch w:val="default"/>
    <w:sig w:usb0="00000005" w:usb1="00000000" w:usb2="00000000" w:usb3="00000000" w:csb0="00000002" w:csb1="00000000"/>
  </w:font>
  <w:font w:name="Segoe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205713"/>
      <w:docPartObj>
        <w:docPartGallery w:val="Page Numbers (Bottom of Page)"/>
        <w:docPartUnique/>
      </w:docPartObj>
    </w:sdtPr>
    <w:sdtEndPr/>
    <w:sdtContent>
      <w:p w:rsidR="00ED0ECB" w:rsidRDefault="001A4497">
        <w:pPr>
          <w:pStyle w:val="Zpat"/>
          <w:jc w:val="right"/>
        </w:pPr>
        <w:r>
          <w:fldChar w:fldCharType="begin"/>
        </w:r>
        <w:r w:rsidR="00ED0ECB">
          <w:instrText>PAGE   \* MERGEFORMAT</w:instrText>
        </w:r>
        <w:r>
          <w:fldChar w:fldCharType="separate"/>
        </w:r>
        <w:r w:rsidR="008D29BA">
          <w:rPr>
            <w:noProof/>
          </w:rPr>
          <w:t>3</w:t>
        </w:r>
        <w:r>
          <w:fldChar w:fldCharType="end"/>
        </w:r>
      </w:p>
    </w:sdtContent>
  </w:sdt>
  <w:p w:rsidR="00ED0ECB" w:rsidRDefault="00ED0E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350" w:rsidRDefault="00203350" w:rsidP="008801B1">
      <w:pPr>
        <w:spacing w:after="0" w:line="240" w:lineRule="auto"/>
      </w:pPr>
      <w:r>
        <w:separator/>
      </w:r>
    </w:p>
  </w:footnote>
  <w:footnote w:type="continuationSeparator" w:id="0">
    <w:p w:rsidR="00203350" w:rsidRDefault="00203350" w:rsidP="00880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lowerLetter"/>
      <w:lvlText w:val="%1)"/>
      <w:lvlJc w:val="left"/>
      <w:pPr>
        <w:tabs>
          <w:tab w:val="num" w:pos="567"/>
        </w:tabs>
        <w:ind w:left="567" w:hanging="283"/>
      </w:pPr>
    </w:lvl>
  </w:abstractNum>
  <w:abstractNum w:abstractNumId="1">
    <w:nsid w:val="009F14CC"/>
    <w:multiLevelType w:val="hybridMultilevel"/>
    <w:tmpl w:val="29DC58D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2674622"/>
    <w:multiLevelType w:val="hybridMultilevel"/>
    <w:tmpl w:val="C896DF7C"/>
    <w:lvl w:ilvl="0" w:tplc="85908B7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nsid w:val="08AD7EBE"/>
    <w:multiLevelType w:val="multilevel"/>
    <w:tmpl w:val="2D0A2A70"/>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5841284"/>
    <w:multiLevelType w:val="hybridMultilevel"/>
    <w:tmpl w:val="09D8105A"/>
    <w:lvl w:ilvl="0" w:tplc="FB98C1D2">
      <w:start w:val="1"/>
      <w:numFmt w:val="decimal"/>
      <w:pStyle w:val="tabulka"/>
      <w:lvlText w:val="Tabulka č. %1: "/>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2505B6"/>
    <w:multiLevelType w:val="hybridMultilevel"/>
    <w:tmpl w:val="631822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A21AEA"/>
    <w:multiLevelType w:val="hybridMultilevel"/>
    <w:tmpl w:val="7520C0A6"/>
    <w:lvl w:ilvl="0" w:tplc="8C5AF23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7DD1044"/>
    <w:multiLevelType w:val="hybridMultilevel"/>
    <w:tmpl w:val="E0EAEB7A"/>
    <w:lvl w:ilvl="0" w:tplc="6EDE9AE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B297A9A"/>
    <w:multiLevelType w:val="hybridMultilevel"/>
    <w:tmpl w:val="6CA42F40"/>
    <w:lvl w:ilvl="0" w:tplc="C3785E44">
      <w:start w:val="1"/>
      <w:numFmt w:val="decimal"/>
      <w:pStyle w:val="graf"/>
      <w:lvlText w:val="Graf č. %1: "/>
      <w:lvlJc w:val="left"/>
      <w:pPr>
        <w:ind w:left="360" w:hanging="360"/>
      </w:pPr>
      <w:rPr>
        <w:rFonts w:hint="default"/>
      </w:rPr>
    </w:lvl>
    <w:lvl w:ilvl="1" w:tplc="04050003" w:tentative="1">
      <w:start w:val="1"/>
      <w:numFmt w:val="lowerLetter"/>
      <w:lvlText w:val="%2."/>
      <w:lvlJc w:val="left"/>
      <w:pPr>
        <w:ind w:left="588" w:hanging="360"/>
      </w:pPr>
    </w:lvl>
    <w:lvl w:ilvl="2" w:tplc="04050005" w:tentative="1">
      <w:start w:val="1"/>
      <w:numFmt w:val="lowerRoman"/>
      <w:lvlText w:val="%3."/>
      <w:lvlJc w:val="right"/>
      <w:pPr>
        <w:ind w:left="1308" w:hanging="180"/>
      </w:pPr>
    </w:lvl>
    <w:lvl w:ilvl="3" w:tplc="04050001" w:tentative="1">
      <w:start w:val="1"/>
      <w:numFmt w:val="decimal"/>
      <w:lvlText w:val="%4."/>
      <w:lvlJc w:val="left"/>
      <w:pPr>
        <w:ind w:left="2028" w:hanging="360"/>
      </w:pPr>
    </w:lvl>
    <w:lvl w:ilvl="4" w:tplc="04050003" w:tentative="1">
      <w:start w:val="1"/>
      <w:numFmt w:val="lowerLetter"/>
      <w:lvlText w:val="%5."/>
      <w:lvlJc w:val="left"/>
      <w:pPr>
        <w:ind w:left="2748" w:hanging="360"/>
      </w:pPr>
    </w:lvl>
    <w:lvl w:ilvl="5" w:tplc="04050005" w:tentative="1">
      <w:start w:val="1"/>
      <w:numFmt w:val="lowerRoman"/>
      <w:lvlText w:val="%6."/>
      <w:lvlJc w:val="right"/>
      <w:pPr>
        <w:ind w:left="3468" w:hanging="180"/>
      </w:pPr>
    </w:lvl>
    <w:lvl w:ilvl="6" w:tplc="04050001" w:tentative="1">
      <w:start w:val="1"/>
      <w:numFmt w:val="decimal"/>
      <w:lvlText w:val="%7."/>
      <w:lvlJc w:val="left"/>
      <w:pPr>
        <w:ind w:left="4188" w:hanging="360"/>
      </w:pPr>
    </w:lvl>
    <w:lvl w:ilvl="7" w:tplc="04050003" w:tentative="1">
      <w:start w:val="1"/>
      <w:numFmt w:val="lowerLetter"/>
      <w:lvlText w:val="%8."/>
      <w:lvlJc w:val="left"/>
      <w:pPr>
        <w:ind w:left="4908" w:hanging="360"/>
      </w:pPr>
    </w:lvl>
    <w:lvl w:ilvl="8" w:tplc="04050005" w:tentative="1">
      <w:start w:val="1"/>
      <w:numFmt w:val="lowerRoman"/>
      <w:lvlText w:val="%9."/>
      <w:lvlJc w:val="right"/>
      <w:pPr>
        <w:ind w:left="5628" w:hanging="180"/>
      </w:pPr>
    </w:lvl>
  </w:abstractNum>
  <w:abstractNum w:abstractNumId="9">
    <w:nsid w:val="2E313E30"/>
    <w:multiLevelType w:val="multilevel"/>
    <w:tmpl w:val="F2F89A5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Open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9D39F4"/>
    <w:multiLevelType w:val="hybridMultilevel"/>
    <w:tmpl w:val="A7108024"/>
    <w:lvl w:ilvl="0" w:tplc="A576098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AE77325"/>
    <w:multiLevelType w:val="hybridMultilevel"/>
    <w:tmpl w:val="8F5E753A"/>
    <w:lvl w:ilvl="0" w:tplc="FF564CE6">
      <w:numFmt w:val="bullet"/>
      <w:lvlText w:val="-"/>
      <w:lvlJc w:val="left"/>
      <w:pPr>
        <w:ind w:left="720" w:hanging="360"/>
      </w:pPr>
      <w:rPr>
        <w:rFonts w:ascii="Calibri" w:eastAsiaTheme="minorHAns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5406979"/>
    <w:multiLevelType w:val="hybridMultilevel"/>
    <w:tmpl w:val="78D892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E7F7F77"/>
    <w:multiLevelType w:val="multilevel"/>
    <w:tmpl w:val="04CC83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1055135"/>
    <w:multiLevelType w:val="hybridMultilevel"/>
    <w:tmpl w:val="2E8C0DA6"/>
    <w:lvl w:ilvl="0" w:tplc="8EF01C76">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63586130"/>
    <w:multiLevelType w:val="hybridMultilevel"/>
    <w:tmpl w:val="C1406D4C"/>
    <w:lvl w:ilvl="0" w:tplc="B2F04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39E63B2"/>
    <w:multiLevelType w:val="multilevel"/>
    <w:tmpl w:val="C0F63ED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76696467"/>
    <w:multiLevelType w:val="multilevel"/>
    <w:tmpl w:val="1A86D7F8"/>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6"/>
  </w:num>
  <w:num w:numId="2">
    <w:abstractNumId w:val="13"/>
  </w:num>
  <w:num w:numId="3">
    <w:abstractNumId w:val="2"/>
  </w:num>
  <w:num w:numId="4">
    <w:abstractNumId w:val="3"/>
  </w:num>
  <w:num w:numId="5">
    <w:abstractNumId w:val="17"/>
  </w:num>
  <w:num w:numId="6">
    <w:abstractNumId w:val="6"/>
  </w:num>
  <w:num w:numId="7">
    <w:abstractNumId w:val="4"/>
  </w:num>
  <w:num w:numId="8">
    <w:abstractNumId w:val="8"/>
  </w:num>
  <w:num w:numId="9">
    <w:abstractNumId w:val="7"/>
  </w:num>
  <w:num w:numId="10">
    <w:abstractNumId w:val="10"/>
  </w:num>
  <w:num w:numId="11">
    <w:abstractNumId w:val="15"/>
  </w:num>
  <w:num w:numId="12">
    <w:abstractNumId w:val="11"/>
  </w:num>
  <w:num w:numId="13">
    <w:abstractNumId w:val="12"/>
  </w:num>
  <w:num w:numId="14">
    <w:abstractNumId w:val="5"/>
  </w:num>
  <w:num w:numId="15">
    <w:abstractNumId w:val="9"/>
  </w:num>
  <w:num w:numId="16">
    <w:abstractNumId w:val="1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EE"/>
    <w:rsid w:val="0000092F"/>
    <w:rsid w:val="00003115"/>
    <w:rsid w:val="000046D8"/>
    <w:rsid w:val="00006A39"/>
    <w:rsid w:val="00007D26"/>
    <w:rsid w:val="00010AE2"/>
    <w:rsid w:val="00013411"/>
    <w:rsid w:val="00014A22"/>
    <w:rsid w:val="00014DE2"/>
    <w:rsid w:val="00017A3A"/>
    <w:rsid w:val="000204E9"/>
    <w:rsid w:val="00021FB3"/>
    <w:rsid w:val="00022464"/>
    <w:rsid w:val="0002687F"/>
    <w:rsid w:val="00031364"/>
    <w:rsid w:val="00031CDD"/>
    <w:rsid w:val="00033258"/>
    <w:rsid w:val="000345E4"/>
    <w:rsid w:val="00035B48"/>
    <w:rsid w:val="0003641B"/>
    <w:rsid w:val="00037565"/>
    <w:rsid w:val="0003774A"/>
    <w:rsid w:val="00042CBA"/>
    <w:rsid w:val="00043868"/>
    <w:rsid w:val="00044C80"/>
    <w:rsid w:val="000451A5"/>
    <w:rsid w:val="00045E87"/>
    <w:rsid w:val="000469B6"/>
    <w:rsid w:val="00055DC5"/>
    <w:rsid w:val="00056CFC"/>
    <w:rsid w:val="000620FD"/>
    <w:rsid w:val="00066314"/>
    <w:rsid w:val="00072810"/>
    <w:rsid w:val="000729C6"/>
    <w:rsid w:val="00075E65"/>
    <w:rsid w:val="000766BD"/>
    <w:rsid w:val="00080A85"/>
    <w:rsid w:val="00082B7B"/>
    <w:rsid w:val="000853E3"/>
    <w:rsid w:val="00086B83"/>
    <w:rsid w:val="0008746B"/>
    <w:rsid w:val="000904D5"/>
    <w:rsid w:val="00091010"/>
    <w:rsid w:val="00091220"/>
    <w:rsid w:val="00093A85"/>
    <w:rsid w:val="00093C60"/>
    <w:rsid w:val="00093E86"/>
    <w:rsid w:val="00093EB4"/>
    <w:rsid w:val="0009445A"/>
    <w:rsid w:val="00096B1A"/>
    <w:rsid w:val="000A0354"/>
    <w:rsid w:val="000A0923"/>
    <w:rsid w:val="000A203A"/>
    <w:rsid w:val="000A3E54"/>
    <w:rsid w:val="000A450A"/>
    <w:rsid w:val="000A556B"/>
    <w:rsid w:val="000A5728"/>
    <w:rsid w:val="000A7E70"/>
    <w:rsid w:val="000B270E"/>
    <w:rsid w:val="000B3151"/>
    <w:rsid w:val="000B37DE"/>
    <w:rsid w:val="000B7146"/>
    <w:rsid w:val="000C2B2D"/>
    <w:rsid w:val="000C2D19"/>
    <w:rsid w:val="000C3C26"/>
    <w:rsid w:val="000C72E4"/>
    <w:rsid w:val="000D03A2"/>
    <w:rsid w:val="000D0BD5"/>
    <w:rsid w:val="000D1E8C"/>
    <w:rsid w:val="000D2F65"/>
    <w:rsid w:val="000D4D72"/>
    <w:rsid w:val="000D4E72"/>
    <w:rsid w:val="000D5D23"/>
    <w:rsid w:val="000D5ED4"/>
    <w:rsid w:val="000D5FE1"/>
    <w:rsid w:val="000E0EBD"/>
    <w:rsid w:val="000E14F4"/>
    <w:rsid w:val="000E2066"/>
    <w:rsid w:val="000E2164"/>
    <w:rsid w:val="000E345C"/>
    <w:rsid w:val="000E3A96"/>
    <w:rsid w:val="000E6B29"/>
    <w:rsid w:val="000E6BA8"/>
    <w:rsid w:val="000E7028"/>
    <w:rsid w:val="000F2FB3"/>
    <w:rsid w:val="000F3129"/>
    <w:rsid w:val="000F4630"/>
    <w:rsid w:val="000F4D7C"/>
    <w:rsid w:val="00103E53"/>
    <w:rsid w:val="00103FE0"/>
    <w:rsid w:val="00106052"/>
    <w:rsid w:val="0011095D"/>
    <w:rsid w:val="00110BDE"/>
    <w:rsid w:val="00110C4C"/>
    <w:rsid w:val="001110CE"/>
    <w:rsid w:val="00112A13"/>
    <w:rsid w:val="001131DA"/>
    <w:rsid w:val="00114178"/>
    <w:rsid w:val="0011635A"/>
    <w:rsid w:val="001166FE"/>
    <w:rsid w:val="00121DCB"/>
    <w:rsid w:val="00124D55"/>
    <w:rsid w:val="00125935"/>
    <w:rsid w:val="0012602D"/>
    <w:rsid w:val="00126615"/>
    <w:rsid w:val="00131801"/>
    <w:rsid w:val="00131F8F"/>
    <w:rsid w:val="001326AD"/>
    <w:rsid w:val="00132AD4"/>
    <w:rsid w:val="00133559"/>
    <w:rsid w:val="00133DE1"/>
    <w:rsid w:val="001340B6"/>
    <w:rsid w:val="0013412F"/>
    <w:rsid w:val="001341B9"/>
    <w:rsid w:val="00134B41"/>
    <w:rsid w:val="00135743"/>
    <w:rsid w:val="001364B3"/>
    <w:rsid w:val="00136527"/>
    <w:rsid w:val="00141A6A"/>
    <w:rsid w:val="001426AA"/>
    <w:rsid w:val="00142A26"/>
    <w:rsid w:val="0014302D"/>
    <w:rsid w:val="00144AF6"/>
    <w:rsid w:val="0014613C"/>
    <w:rsid w:val="00147C5C"/>
    <w:rsid w:val="00150442"/>
    <w:rsid w:val="0015115D"/>
    <w:rsid w:val="0015163A"/>
    <w:rsid w:val="001533C5"/>
    <w:rsid w:val="001533D7"/>
    <w:rsid w:val="00154BD5"/>
    <w:rsid w:val="001578CE"/>
    <w:rsid w:val="00157C23"/>
    <w:rsid w:val="00157DB3"/>
    <w:rsid w:val="0016176D"/>
    <w:rsid w:val="00163F05"/>
    <w:rsid w:val="001658C9"/>
    <w:rsid w:val="0016618E"/>
    <w:rsid w:val="001714F2"/>
    <w:rsid w:val="00172C93"/>
    <w:rsid w:val="00172DE0"/>
    <w:rsid w:val="00172F57"/>
    <w:rsid w:val="00173B76"/>
    <w:rsid w:val="001744FF"/>
    <w:rsid w:val="00174D3F"/>
    <w:rsid w:val="00176C91"/>
    <w:rsid w:val="00181518"/>
    <w:rsid w:val="001817BC"/>
    <w:rsid w:val="00184D50"/>
    <w:rsid w:val="0018529F"/>
    <w:rsid w:val="00186477"/>
    <w:rsid w:val="00186D2A"/>
    <w:rsid w:val="001870BA"/>
    <w:rsid w:val="0018725F"/>
    <w:rsid w:val="0019176F"/>
    <w:rsid w:val="00196FA0"/>
    <w:rsid w:val="001A02D7"/>
    <w:rsid w:val="001A1BED"/>
    <w:rsid w:val="001A4497"/>
    <w:rsid w:val="001A6311"/>
    <w:rsid w:val="001A6D6F"/>
    <w:rsid w:val="001B112B"/>
    <w:rsid w:val="001B1D39"/>
    <w:rsid w:val="001B3323"/>
    <w:rsid w:val="001B4185"/>
    <w:rsid w:val="001B41E1"/>
    <w:rsid w:val="001B4A78"/>
    <w:rsid w:val="001B6507"/>
    <w:rsid w:val="001C14B4"/>
    <w:rsid w:val="001C34C8"/>
    <w:rsid w:val="001C3A95"/>
    <w:rsid w:val="001C4558"/>
    <w:rsid w:val="001C4683"/>
    <w:rsid w:val="001C4BE0"/>
    <w:rsid w:val="001C5553"/>
    <w:rsid w:val="001C7BEF"/>
    <w:rsid w:val="001D271F"/>
    <w:rsid w:val="001D55CD"/>
    <w:rsid w:val="001D62D9"/>
    <w:rsid w:val="001D66C5"/>
    <w:rsid w:val="001D7792"/>
    <w:rsid w:val="001E3AC1"/>
    <w:rsid w:val="001E4042"/>
    <w:rsid w:val="001E682D"/>
    <w:rsid w:val="001F1779"/>
    <w:rsid w:val="001F2024"/>
    <w:rsid w:val="001F342D"/>
    <w:rsid w:val="001F39DF"/>
    <w:rsid w:val="001F4168"/>
    <w:rsid w:val="001F5140"/>
    <w:rsid w:val="001F575F"/>
    <w:rsid w:val="001F5773"/>
    <w:rsid w:val="001F665E"/>
    <w:rsid w:val="001F77A3"/>
    <w:rsid w:val="00201A9C"/>
    <w:rsid w:val="00203350"/>
    <w:rsid w:val="00203678"/>
    <w:rsid w:val="00203A2B"/>
    <w:rsid w:val="0020564C"/>
    <w:rsid w:val="00207417"/>
    <w:rsid w:val="00211BBA"/>
    <w:rsid w:val="002138D4"/>
    <w:rsid w:val="00214260"/>
    <w:rsid w:val="0021460E"/>
    <w:rsid w:val="00214F53"/>
    <w:rsid w:val="00215A50"/>
    <w:rsid w:val="002205ED"/>
    <w:rsid w:val="00222B8F"/>
    <w:rsid w:val="00222D8D"/>
    <w:rsid w:val="00223769"/>
    <w:rsid w:val="002244A5"/>
    <w:rsid w:val="00224A21"/>
    <w:rsid w:val="00224CBE"/>
    <w:rsid w:val="00226590"/>
    <w:rsid w:val="002265C4"/>
    <w:rsid w:val="002274E2"/>
    <w:rsid w:val="00231E06"/>
    <w:rsid w:val="00231E0E"/>
    <w:rsid w:val="002328A3"/>
    <w:rsid w:val="00232C12"/>
    <w:rsid w:val="0023582A"/>
    <w:rsid w:val="00237166"/>
    <w:rsid w:val="0023728C"/>
    <w:rsid w:val="002401B4"/>
    <w:rsid w:val="00240253"/>
    <w:rsid w:val="00240BD9"/>
    <w:rsid w:val="002456A8"/>
    <w:rsid w:val="002478A0"/>
    <w:rsid w:val="00247998"/>
    <w:rsid w:val="00247E25"/>
    <w:rsid w:val="00251223"/>
    <w:rsid w:val="0025127D"/>
    <w:rsid w:val="00252393"/>
    <w:rsid w:val="00252AEB"/>
    <w:rsid w:val="002543A7"/>
    <w:rsid w:val="00256366"/>
    <w:rsid w:val="00256BAE"/>
    <w:rsid w:val="00260440"/>
    <w:rsid w:val="00262602"/>
    <w:rsid w:val="0026299B"/>
    <w:rsid w:val="002666FC"/>
    <w:rsid w:val="00266966"/>
    <w:rsid w:val="0027177D"/>
    <w:rsid w:val="002752FB"/>
    <w:rsid w:val="00276B8D"/>
    <w:rsid w:val="00281069"/>
    <w:rsid w:val="00281C12"/>
    <w:rsid w:val="00283803"/>
    <w:rsid w:val="00284909"/>
    <w:rsid w:val="00285CCB"/>
    <w:rsid w:val="002913F3"/>
    <w:rsid w:val="00292A49"/>
    <w:rsid w:val="0029528D"/>
    <w:rsid w:val="002A01D0"/>
    <w:rsid w:val="002A1CF0"/>
    <w:rsid w:val="002A3C64"/>
    <w:rsid w:val="002A4A5C"/>
    <w:rsid w:val="002A52EF"/>
    <w:rsid w:val="002A53D0"/>
    <w:rsid w:val="002B096F"/>
    <w:rsid w:val="002B1012"/>
    <w:rsid w:val="002B1CCC"/>
    <w:rsid w:val="002B1FC5"/>
    <w:rsid w:val="002B227F"/>
    <w:rsid w:val="002B2C98"/>
    <w:rsid w:val="002B32A7"/>
    <w:rsid w:val="002B3C69"/>
    <w:rsid w:val="002B4DD1"/>
    <w:rsid w:val="002C06E3"/>
    <w:rsid w:val="002C0989"/>
    <w:rsid w:val="002C362A"/>
    <w:rsid w:val="002C3A1C"/>
    <w:rsid w:val="002C47C3"/>
    <w:rsid w:val="002C4B9F"/>
    <w:rsid w:val="002C4DFF"/>
    <w:rsid w:val="002C5A9B"/>
    <w:rsid w:val="002C6581"/>
    <w:rsid w:val="002D03D4"/>
    <w:rsid w:val="002D2C75"/>
    <w:rsid w:val="002D63B6"/>
    <w:rsid w:val="002D6E48"/>
    <w:rsid w:val="002D6EF0"/>
    <w:rsid w:val="002D786F"/>
    <w:rsid w:val="002E1588"/>
    <w:rsid w:val="002E3B76"/>
    <w:rsid w:val="002E5327"/>
    <w:rsid w:val="002F295E"/>
    <w:rsid w:val="002F31E3"/>
    <w:rsid w:val="002F3CEA"/>
    <w:rsid w:val="002F5CB4"/>
    <w:rsid w:val="002F7D17"/>
    <w:rsid w:val="00301EBB"/>
    <w:rsid w:val="003038DE"/>
    <w:rsid w:val="00305358"/>
    <w:rsid w:val="003062D8"/>
    <w:rsid w:val="0030639B"/>
    <w:rsid w:val="00307958"/>
    <w:rsid w:val="0031109D"/>
    <w:rsid w:val="00311BCC"/>
    <w:rsid w:val="00312E5A"/>
    <w:rsid w:val="00313307"/>
    <w:rsid w:val="003138C3"/>
    <w:rsid w:val="00313D31"/>
    <w:rsid w:val="00315775"/>
    <w:rsid w:val="00315D46"/>
    <w:rsid w:val="003172CB"/>
    <w:rsid w:val="00323B62"/>
    <w:rsid w:val="0032663E"/>
    <w:rsid w:val="00327B09"/>
    <w:rsid w:val="00333618"/>
    <w:rsid w:val="00334ACA"/>
    <w:rsid w:val="00336286"/>
    <w:rsid w:val="003365E8"/>
    <w:rsid w:val="003374D0"/>
    <w:rsid w:val="00342470"/>
    <w:rsid w:val="00345DF1"/>
    <w:rsid w:val="00347321"/>
    <w:rsid w:val="003504AE"/>
    <w:rsid w:val="003506AC"/>
    <w:rsid w:val="003512EC"/>
    <w:rsid w:val="00352B65"/>
    <w:rsid w:val="00353937"/>
    <w:rsid w:val="0035689B"/>
    <w:rsid w:val="00357C26"/>
    <w:rsid w:val="003616A2"/>
    <w:rsid w:val="0036190B"/>
    <w:rsid w:val="0036220C"/>
    <w:rsid w:val="0036348A"/>
    <w:rsid w:val="0036382D"/>
    <w:rsid w:val="00365CA8"/>
    <w:rsid w:val="00367611"/>
    <w:rsid w:val="0036762B"/>
    <w:rsid w:val="00367BB1"/>
    <w:rsid w:val="0037041B"/>
    <w:rsid w:val="00371B2A"/>
    <w:rsid w:val="0037647F"/>
    <w:rsid w:val="0037745A"/>
    <w:rsid w:val="00382BE4"/>
    <w:rsid w:val="00384486"/>
    <w:rsid w:val="00384F1A"/>
    <w:rsid w:val="0038581D"/>
    <w:rsid w:val="00387949"/>
    <w:rsid w:val="00394223"/>
    <w:rsid w:val="00394AE0"/>
    <w:rsid w:val="00397817"/>
    <w:rsid w:val="00397E9E"/>
    <w:rsid w:val="003A2C0E"/>
    <w:rsid w:val="003A5435"/>
    <w:rsid w:val="003A589F"/>
    <w:rsid w:val="003A6CDB"/>
    <w:rsid w:val="003A6CF9"/>
    <w:rsid w:val="003B1223"/>
    <w:rsid w:val="003B172D"/>
    <w:rsid w:val="003B515D"/>
    <w:rsid w:val="003B60C0"/>
    <w:rsid w:val="003C07D9"/>
    <w:rsid w:val="003C4850"/>
    <w:rsid w:val="003C5E77"/>
    <w:rsid w:val="003C6035"/>
    <w:rsid w:val="003C6F5B"/>
    <w:rsid w:val="003C7552"/>
    <w:rsid w:val="003C7EB9"/>
    <w:rsid w:val="003D03A0"/>
    <w:rsid w:val="003D1846"/>
    <w:rsid w:val="003D3486"/>
    <w:rsid w:val="003D4273"/>
    <w:rsid w:val="003D533D"/>
    <w:rsid w:val="003D7214"/>
    <w:rsid w:val="003E32DC"/>
    <w:rsid w:val="003E5979"/>
    <w:rsid w:val="003E672C"/>
    <w:rsid w:val="003E7EEE"/>
    <w:rsid w:val="003F0F90"/>
    <w:rsid w:val="003F1EAB"/>
    <w:rsid w:val="003F2DCA"/>
    <w:rsid w:val="003F550A"/>
    <w:rsid w:val="003F593A"/>
    <w:rsid w:val="004011EB"/>
    <w:rsid w:val="00401BA6"/>
    <w:rsid w:val="004023B8"/>
    <w:rsid w:val="00403B73"/>
    <w:rsid w:val="00404D41"/>
    <w:rsid w:val="00404FC4"/>
    <w:rsid w:val="00407E7C"/>
    <w:rsid w:val="00410B22"/>
    <w:rsid w:val="0041271E"/>
    <w:rsid w:val="00413A42"/>
    <w:rsid w:val="00422679"/>
    <w:rsid w:val="00422762"/>
    <w:rsid w:val="004236AF"/>
    <w:rsid w:val="00426B39"/>
    <w:rsid w:val="0043123A"/>
    <w:rsid w:val="00434A26"/>
    <w:rsid w:val="00434DD1"/>
    <w:rsid w:val="0043515F"/>
    <w:rsid w:val="00435306"/>
    <w:rsid w:val="0044105A"/>
    <w:rsid w:val="004416C8"/>
    <w:rsid w:val="00442515"/>
    <w:rsid w:val="004452C9"/>
    <w:rsid w:val="00453A3A"/>
    <w:rsid w:val="0045665B"/>
    <w:rsid w:val="00457287"/>
    <w:rsid w:val="00457B70"/>
    <w:rsid w:val="00460698"/>
    <w:rsid w:val="00465F44"/>
    <w:rsid w:val="00467944"/>
    <w:rsid w:val="00467AE0"/>
    <w:rsid w:val="00471A58"/>
    <w:rsid w:val="00472BA2"/>
    <w:rsid w:val="00472C3B"/>
    <w:rsid w:val="00473F2A"/>
    <w:rsid w:val="0047436E"/>
    <w:rsid w:val="004768C8"/>
    <w:rsid w:val="00476DC4"/>
    <w:rsid w:val="004773AD"/>
    <w:rsid w:val="00482B6B"/>
    <w:rsid w:val="00482DC7"/>
    <w:rsid w:val="00483084"/>
    <w:rsid w:val="0048359E"/>
    <w:rsid w:val="0048476E"/>
    <w:rsid w:val="0049027F"/>
    <w:rsid w:val="00490421"/>
    <w:rsid w:val="00490C5C"/>
    <w:rsid w:val="00490F0C"/>
    <w:rsid w:val="00491A8A"/>
    <w:rsid w:val="00491E7B"/>
    <w:rsid w:val="00492262"/>
    <w:rsid w:val="004943CE"/>
    <w:rsid w:val="00494B1A"/>
    <w:rsid w:val="004966FC"/>
    <w:rsid w:val="004A16A3"/>
    <w:rsid w:val="004A19DF"/>
    <w:rsid w:val="004A3888"/>
    <w:rsid w:val="004A6203"/>
    <w:rsid w:val="004A70A0"/>
    <w:rsid w:val="004B13A0"/>
    <w:rsid w:val="004B3D86"/>
    <w:rsid w:val="004B54F8"/>
    <w:rsid w:val="004B575A"/>
    <w:rsid w:val="004C0542"/>
    <w:rsid w:val="004C22D1"/>
    <w:rsid w:val="004C343D"/>
    <w:rsid w:val="004C38CB"/>
    <w:rsid w:val="004C4B74"/>
    <w:rsid w:val="004C56FB"/>
    <w:rsid w:val="004C67C5"/>
    <w:rsid w:val="004C69F8"/>
    <w:rsid w:val="004D0102"/>
    <w:rsid w:val="004D054F"/>
    <w:rsid w:val="004D1F2F"/>
    <w:rsid w:val="004D2057"/>
    <w:rsid w:val="004D27D2"/>
    <w:rsid w:val="004D322F"/>
    <w:rsid w:val="004D5C5D"/>
    <w:rsid w:val="004D6408"/>
    <w:rsid w:val="004D7207"/>
    <w:rsid w:val="004D725C"/>
    <w:rsid w:val="004D72CB"/>
    <w:rsid w:val="004E00F8"/>
    <w:rsid w:val="004E201A"/>
    <w:rsid w:val="004E4791"/>
    <w:rsid w:val="004E58DA"/>
    <w:rsid w:val="004E6FCD"/>
    <w:rsid w:val="004F1739"/>
    <w:rsid w:val="004F1E04"/>
    <w:rsid w:val="004F6C5D"/>
    <w:rsid w:val="004F7C63"/>
    <w:rsid w:val="004F7C6E"/>
    <w:rsid w:val="00500281"/>
    <w:rsid w:val="00501874"/>
    <w:rsid w:val="00502FEF"/>
    <w:rsid w:val="00503DA7"/>
    <w:rsid w:val="00504B90"/>
    <w:rsid w:val="00505677"/>
    <w:rsid w:val="0050662C"/>
    <w:rsid w:val="005109E5"/>
    <w:rsid w:val="005115B1"/>
    <w:rsid w:val="00512B35"/>
    <w:rsid w:val="005142AC"/>
    <w:rsid w:val="00514A5A"/>
    <w:rsid w:val="00514CD9"/>
    <w:rsid w:val="005156AD"/>
    <w:rsid w:val="005158FB"/>
    <w:rsid w:val="005166ED"/>
    <w:rsid w:val="005176B4"/>
    <w:rsid w:val="00521407"/>
    <w:rsid w:val="00522DD3"/>
    <w:rsid w:val="00523347"/>
    <w:rsid w:val="00523B08"/>
    <w:rsid w:val="00524153"/>
    <w:rsid w:val="00526C9E"/>
    <w:rsid w:val="0053092E"/>
    <w:rsid w:val="00531214"/>
    <w:rsid w:val="005312C6"/>
    <w:rsid w:val="0053472F"/>
    <w:rsid w:val="00534FBC"/>
    <w:rsid w:val="005357DF"/>
    <w:rsid w:val="00537844"/>
    <w:rsid w:val="00537AC6"/>
    <w:rsid w:val="00540D8A"/>
    <w:rsid w:val="00542068"/>
    <w:rsid w:val="00545BBD"/>
    <w:rsid w:val="00546612"/>
    <w:rsid w:val="005516D1"/>
    <w:rsid w:val="005550E0"/>
    <w:rsid w:val="0055629D"/>
    <w:rsid w:val="00557D2A"/>
    <w:rsid w:val="00560B5F"/>
    <w:rsid w:val="00561415"/>
    <w:rsid w:val="00565218"/>
    <w:rsid w:val="005675E6"/>
    <w:rsid w:val="0056787A"/>
    <w:rsid w:val="00567A79"/>
    <w:rsid w:val="00570E5F"/>
    <w:rsid w:val="00573523"/>
    <w:rsid w:val="00573854"/>
    <w:rsid w:val="005739C6"/>
    <w:rsid w:val="00574712"/>
    <w:rsid w:val="00575DCB"/>
    <w:rsid w:val="00575EE6"/>
    <w:rsid w:val="00576F7A"/>
    <w:rsid w:val="0057738E"/>
    <w:rsid w:val="00577C34"/>
    <w:rsid w:val="00584296"/>
    <w:rsid w:val="0058504A"/>
    <w:rsid w:val="0058540C"/>
    <w:rsid w:val="005879E8"/>
    <w:rsid w:val="00590A50"/>
    <w:rsid w:val="00591AD8"/>
    <w:rsid w:val="00594A4C"/>
    <w:rsid w:val="005956C4"/>
    <w:rsid w:val="005977A8"/>
    <w:rsid w:val="005A02FE"/>
    <w:rsid w:val="005A1822"/>
    <w:rsid w:val="005A1D89"/>
    <w:rsid w:val="005A4B7A"/>
    <w:rsid w:val="005B0663"/>
    <w:rsid w:val="005B1889"/>
    <w:rsid w:val="005B26E9"/>
    <w:rsid w:val="005B4FB5"/>
    <w:rsid w:val="005B5851"/>
    <w:rsid w:val="005B6BD0"/>
    <w:rsid w:val="005C1EA2"/>
    <w:rsid w:val="005C3470"/>
    <w:rsid w:val="005C35AA"/>
    <w:rsid w:val="005C3878"/>
    <w:rsid w:val="005C5981"/>
    <w:rsid w:val="005C5DAD"/>
    <w:rsid w:val="005C7DD7"/>
    <w:rsid w:val="005D0A53"/>
    <w:rsid w:val="005D2AD7"/>
    <w:rsid w:val="005D2C9C"/>
    <w:rsid w:val="005D2F7F"/>
    <w:rsid w:val="005D74AC"/>
    <w:rsid w:val="005E11A4"/>
    <w:rsid w:val="005E203D"/>
    <w:rsid w:val="005E3779"/>
    <w:rsid w:val="005E5032"/>
    <w:rsid w:val="005E5B94"/>
    <w:rsid w:val="005F00DF"/>
    <w:rsid w:val="005F3348"/>
    <w:rsid w:val="005F42F5"/>
    <w:rsid w:val="005F4A47"/>
    <w:rsid w:val="005F5F22"/>
    <w:rsid w:val="005F60F1"/>
    <w:rsid w:val="005F6DEB"/>
    <w:rsid w:val="005F6FB8"/>
    <w:rsid w:val="005F7BAF"/>
    <w:rsid w:val="006005E8"/>
    <w:rsid w:val="0060321D"/>
    <w:rsid w:val="00605626"/>
    <w:rsid w:val="00611847"/>
    <w:rsid w:val="00611933"/>
    <w:rsid w:val="00612C81"/>
    <w:rsid w:val="00614547"/>
    <w:rsid w:val="00614C5B"/>
    <w:rsid w:val="006154AB"/>
    <w:rsid w:val="00617427"/>
    <w:rsid w:val="00620ABD"/>
    <w:rsid w:val="00624B7A"/>
    <w:rsid w:val="00624FC5"/>
    <w:rsid w:val="006266C3"/>
    <w:rsid w:val="00626F03"/>
    <w:rsid w:val="006276EE"/>
    <w:rsid w:val="0063179B"/>
    <w:rsid w:val="006319DA"/>
    <w:rsid w:val="00634412"/>
    <w:rsid w:val="00640222"/>
    <w:rsid w:val="00640D08"/>
    <w:rsid w:val="0064285E"/>
    <w:rsid w:val="006448CB"/>
    <w:rsid w:val="00646C23"/>
    <w:rsid w:val="006474AF"/>
    <w:rsid w:val="006508F1"/>
    <w:rsid w:val="00651B61"/>
    <w:rsid w:val="006521C7"/>
    <w:rsid w:val="006521C8"/>
    <w:rsid w:val="006522B5"/>
    <w:rsid w:val="00653294"/>
    <w:rsid w:val="006562C2"/>
    <w:rsid w:val="006610BD"/>
    <w:rsid w:val="00661772"/>
    <w:rsid w:val="00665BFF"/>
    <w:rsid w:val="0066755B"/>
    <w:rsid w:val="00667594"/>
    <w:rsid w:val="006706CD"/>
    <w:rsid w:val="0067303D"/>
    <w:rsid w:val="0067365D"/>
    <w:rsid w:val="006738AA"/>
    <w:rsid w:val="006744E5"/>
    <w:rsid w:val="00675B0E"/>
    <w:rsid w:val="006768FF"/>
    <w:rsid w:val="00684240"/>
    <w:rsid w:val="006857DE"/>
    <w:rsid w:val="006858A4"/>
    <w:rsid w:val="00693B35"/>
    <w:rsid w:val="00695B5F"/>
    <w:rsid w:val="006960EE"/>
    <w:rsid w:val="006A1220"/>
    <w:rsid w:val="006A1740"/>
    <w:rsid w:val="006A2C67"/>
    <w:rsid w:val="006A49C2"/>
    <w:rsid w:val="006A62CB"/>
    <w:rsid w:val="006B085B"/>
    <w:rsid w:val="006B1916"/>
    <w:rsid w:val="006B2A88"/>
    <w:rsid w:val="006C2ADA"/>
    <w:rsid w:val="006C2BC3"/>
    <w:rsid w:val="006C2D9A"/>
    <w:rsid w:val="006C3D95"/>
    <w:rsid w:val="006D0A33"/>
    <w:rsid w:val="006D49C3"/>
    <w:rsid w:val="006D61B7"/>
    <w:rsid w:val="006D63F0"/>
    <w:rsid w:val="006E34E5"/>
    <w:rsid w:val="006E464A"/>
    <w:rsid w:val="006E56B6"/>
    <w:rsid w:val="006E5B05"/>
    <w:rsid w:val="006E5CD4"/>
    <w:rsid w:val="006E5E8D"/>
    <w:rsid w:val="006E7518"/>
    <w:rsid w:val="006F3404"/>
    <w:rsid w:val="006F3D78"/>
    <w:rsid w:val="006F484E"/>
    <w:rsid w:val="006F5F49"/>
    <w:rsid w:val="006F7071"/>
    <w:rsid w:val="006F7BB6"/>
    <w:rsid w:val="007026FE"/>
    <w:rsid w:val="00703949"/>
    <w:rsid w:val="00705DDC"/>
    <w:rsid w:val="00705E57"/>
    <w:rsid w:val="007062AE"/>
    <w:rsid w:val="00706C2C"/>
    <w:rsid w:val="007071FD"/>
    <w:rsid w:val="0070795E"/>
    <w:rsid w:val="00711153"/>
    <w:rsid w:val="0071137B"/>
    <w:rsid w:val="00713B8A"/>
    <w:rsid w:val="007149AC"/>
    <w:rsid w:val="00715EE8"/>
    <w:rsid w:val="0071670B"/>
    <w:rsid w:val="00717B9D"/>
    <w:rsid w:val="0072271D"/>
    <w:rsid w:val="007240A8"/>
    <w:rsid w:val="00724341"/>
    <w:rsid w:val="007261CF"/>
    <w:rsid w:val="007271BE"/>
    <w:rsid w:val="00730D70"/>
    <w:rsid w:val="00730ECC"/>
    <w:rsid w:val="007310FB"/>
    <w:rsid w:val="00733ABC"/>
    <w:rsid w:val="00734B1E"/>
    <w:rsid w:val="00737781"/>
    <w:rsid w:val="007418B2"/>
    <w:rsid w:val="007422F2"/>
    <w:rsid w:val="007444B4"/>
    <w:rsid w:val="00746193"/>
    <w:rsid w:val="00747BC0"/>
    <w:rsid w:val="007503F5"/>
    <w:rsid w:val="00751620"/>
    <w:rsid w:val="00752154"/>
    <w:rsid w:val="0075533C"/>
    <w:rsid w:val="00757045"/>
    <w:rsid w:val="00757F04"/>
    <w:rsid w:val="00760074"/>
    <w:rsid w:val="007606FD"/>
    <w:rsid w:val="00765D54"/>
    <w:rsid w:val="007662E2"/>
    <w:rsid w:val="0077461E"/>
    <w:rsid w:val="00775103"/>
    <w:rsid w:val="007765C3"/>
    <w:rsid w:val="007767BB"/>
    <w:rsid w:val="0077684D"/>
    <w:rsid w:val="0077710B"/>
    <w:rsid w:val="00777674"/>
    <w:rsid w:val="00781507"/>
    <w:rsid w:val="00782968"/>
    <w:rsid w:val="00783839"/>
    <w:rsid w:val="00783C3E"/>
    <w:rsid w:val="00784CAA"/>
    <w:rsid w:val="007861A4"/>
    <w:rsid w:val="007871E5"/>
    <w:rsid w:val="0078758B"/>
    <w:rsid w:val="00787C35"/>
    <w:rsid w:val="00792412"/>
    <w:rsid w:val="0079319F"/>
    <w:rsid w:val="00793B83"/>
    <w:rsid w:val="00796CA4"/>
    <w:rsid w:val="00797B90"/>
    <w:rsid w:val="007A039A"/>
    <w:rsid w:val="007A0FC4"/>
    <w:rsid w:val="007A21FA"/>
    <w:rsid w:val="007A285C"/>
    <w:rsid w:val="007A2CC3"/>
    <w:rsid w:val="007A381E"/>
    <w:rsid w:val="007A38A4"/>
    <w:rsid w:val="007A5D26"/>
    <w:rsid w:val="007A64F3"/>
    <w:rsid w:val="007A6CFD"/>
    <w:rsid w:val="007A7AD3"/>
    <w:rsid w:val="007A7DE6"/>
    <w:rsid w:val="007B120F"/>
    <w:rsid w:val="007B19E9"/>
    <w:rsid w:val="007B1E41"/>
    <w:rsid w:val="007B227B"/>
    <w:rsid w:val="007B3232"/>
    <w:rsid w:val="007B50C1"/>
    <w:rsid w:val="007B70C4"/>
    <w:rsid w:val="007C2623"/>
    <w:rsid w:val="007C2656"/>
    <w:rsid w:val="007C4D0C"/>
    <w:rsid w:val="007C5D6D"/>
    <w:rsid w:val="007C6462"/>
    <w:rsid w:val="007C7557"/>
    <w:rsid w:val="007C75B7"/>
    <w:rsid w:val="007D16F6"/>
    <w:rsid w:val="007D230C"/>
    <w:rsid w:val="007D255D"/>
    <w:rsid w:val="007D4D9D"/>
    <w:rsid w:val="007D5ECB"/>
    <w:rsid w:val="007E2350"/>
    <w:rsid w:val="007E23A1"/>
    <w:rsid w:val="007E4537"/>
    <w:rsid w:val="007E7CAB"/>
    <w:rsid w:val="007F26E7"/>
    <w:rsid w:val="007F2F3D"/>
    <w:rsid w:val="007F3D07"/>
    <w:rsid w:val="007F63F5"/>
    <w:rsid w:val="007F6A65"/>
    <w:rsid w:val="00802A0D"/>
    <w:rsid w:val="00802BE1"/>
    <w:rsid w:val="00803F84"/>
    <w:rsid w:val="008055B0"/>
    <w:rsid w:val="00810A6D"/>
    <w:rsid w:val="0081110E"/>
    <w:rsid w:val="00814AB3"/>
    <w:rsid w:val="00820962"/>
    <w:rsid w:val="00820DB3"/>
    <w:rsid w:val="00821BA4"/>
    <w:rsid w:val="008222E0"/>
    <w:rsid w:val="008228B8"/>
    <w:rsid w:val="00823260"/>
    <w:rsid w:val="0082457E"/>
    <w:rsid w:val="0082482B"/>
    <w:rsid w:val="0082492B"/>
    <w:rsid w:val="00825E15"/>
    <w:rsid w:val="00826797"/>
    <w:rsid w:val="0082731A"/>
    <w:rsid w:val="00830454"/>
    <w:rsid w:val="00830DEB"/>
    <w:rsid w:val="0083132D"/>
    <w:rsid w:val="00835874"/>
    <w:rsid w:val="008367A6"/>
    <w:rsid w:val="008404C4"/>
    <w:rsid w:val="00841F82"/>
    <w:rsid w:val="008422D4"/>
    <w:rsid w:val="008451F9"/>
    <w:rsid w:val="00847971"/>
    <w:rsid w:val="00847FD8"/>
    <w:rsid w:val="0085030F"/>
    <w:rsid w:val="00853AFB"/>
    <w:rsid w:val="00854E7A"/>
    <w:rsid w:val="00854FE1"/>
    <w:rsid w:val="00855A5F"/>
    <w:rsid w:val="00860CE3"/>
    <w:rsid w:val="00862C37"/>
    <w:rsid w:val="00863249"/>
    <w:rsid w:val="00864336"/>
    <w:rsid w:val="00865F87"/>
    <w:rsid w:val="00867155"/>
    <w:rsid w:val="008671A3"/>
    <w:rsid w:val="0086754F"/>
    <w:rsid w:val="00867A56"/>
    <w:rsid w:val="00867DC4"/>
    <w:rsid w:val="00872625"/>
    <w:rsid w:val="008743E7"/>
    <w:rsid w:val="00875779"/>
    <w:rsid w:val="00876797"/>
    <w:rsid w:val="008801B1"/>
    <w:rsid w:val="00880553"/>
    <w:rsid w:val="0088435F"/>
    <w:rsid w:val="008868C0"/>
    <w:rsid w:val="00892A56"/>
    <w:rsid w:val="008970BE"/>
    <w:rsid w:val="008A0337"/>
    <w:rsid w:val="008A035C"/>
    <w:rsid w:val="008A24CE"/>
    <w:rsid w:val="008A3FC9"/>
    <w:rsid w:val="008A4787"/>
    <w:rsid w:val="008A74D2"/>
    <w:rsid w:val="008B2C8F"/>
    <w:rsid w:val="008B42F0"/>
    <w:rsid w:val="008B6DF8"/>
    <w:rsid w:val="008B7FD2"/>
    <w:rsid w:val="008C093E"/>
    <w:rsid w:val="008C1734"/>
    <w:rsid w:val="008C27D5"/>
    <w:rsid w:val="008C2BA8"/>
    <w:rsid w:val="008C38F0"/>
    <w:rsid w:val="008C691C"/>
    <w:rsid w:val="008D043E"/>
    <w:rsid w:val="008D29BA"/>
    <w:rsid w:val="008D4B36"/>
    <w:rsid w:val="008D4D0B"/>
    <w:rsid w:val="008D5F5F"/>
    <w:rsid w:val="008D6538"/>
    <w:rsid w:val="008D67B7"/>
    <w:rsid w:val="008E16DB"/>
    <w:rsid w:val="008E2ACA"/>
    <w:rsid w:val="008E3F40"/>
    <w:rsid w:val="008E6EB1"/>
    <w:rsid w:val="008E78A2"/>
    <w:rsid w:val="008F174C"/>
    <w:rsid w:val="008F3824"/>
    <w:rsid w:val="008F43E9"/>
    <w:rsid w:val="008F6924"/>
    <w:rsid w:val="008F7BA5"/>
    <w:rsid w:val="00901BA6"/>
    <w:rsid w:val="009042FB"/>
    <w:rsid w:val="00906636"/>
    <w:rsid w:val="00907800"/>
    <w:rsid w:val="00907B24"/>
    <w:rsid w:val="00907C32"/>
    <w:rsid w:val="00911731"/>
    <w:rsid w:val="00913E2F"/>
    <w:rsid w:val="009143C3"/>
    <w:rsid w:val="0091471C"/>
    <w:rsid w:val="009155FD"/>
    <w:rsid w:val="0092016A"/>
    <w:rsid w:val="00923678"/>
    <w:rsid w:val="00924542"/>
    <w:rsid w:val="00926678"/>
    <w:rsid w:val="00927543"/>
    <w:rsid w:val="0093434D"/>
    <w:rsid w:val="00935733"/>
    <w:rsid w:val="00935D22"/>
    <w:rsid w:val="0093730B"/>
    <w:rsid w:val="00940F84"/>
    <w:rsid w:val="00946528"/>
    <w:rsid w:val="00947631"/>
    <w:rsid w:val="00947DFD"/>
    <w:rsid w:val="009514F8"/>
    <w:rsid w:val="00952D99"/>
    <w:rsid w:val="009555F6"/>
    <w:rsid w:val="009561E4"/>
    <w:rsid w:val="009564F1"/>
    <w:rsid w:val="009568E8"/>
    <w:rsid w:val="00957D2A"/>
    <w:rsid w:val="00961A26"/>
    <w:rsid w:val="00963283"/>
    <w:rsid w:val="0096451A"/>
    <w:rsid w:val="00964777"/>
    <w:rsid w:val="009648B0"/>
    <w:rsid w:val="00965625"/>
    <w:rsid w:val="0096734D"/>
    <w:rsid w:val="00970066"/>
    <w:rsid w:val="009712C6"/>
    <w:rsid w:val="00971958"/>
    <w:rsid w:val="00973F97"/>
    <w:rsid w:val="00974767"/>
    <w:rsid w:val="009762FD"/>
    <w:rsid w:val="00980CBE"/>
    <w:rsid w:val="00980F79"/>
    <w:rsid w:val="00982297"/>
    <w:rsid w:val="0098265B"/>
    <w:rsid w:val="00984429"/>
    <w:rsid w:val="00986839"/>
    <w:rsid w:val="00986FD5"/>
    <w:rsid w:val="009911C1"/>
    <w:rsid w:val="00991473"/>
    <w:rsid w:val="00994229"/>
    <w:rsid w:val="0099484C"/>
    <w:rsid w:val="009A0CCC"/>
    <w:rsid w:val="009A0D3C"/>
    <w:rsid w:val="009A17ED"/>
    <w:rsid w:val="009A52C4"/>
    <w:rsid w:val="009A7093"/>
    <w:rsid w:val="009A7468"/>
    <w:rsid w:val="009B0C79"/>
    <w:rsid w:val="009B16A1"/>
    <w:rsid w:val="009B3251"/>
    <w:rsid w:val="009B50C5"/>
    <w:rsid w:val="009B540D"/>
    <w:rsid w:val="009B6D98"/>
    <w:rsid w:val="009B6F5B"/>
    <w:rsid w:val="009C22EF"/>
    <w:rsid w:val="009C238C"/>
    <w:rsid w:val="009C2C4F"/>
    <w:rsid w:val="009C37E3"/>
    <w:rsid w:val="009C3874"/>
    <w:rsid w:val="009C5BCD"/>
    <w:rsid w:val="009C6874"/>
    <w:rsid w:val="009C7C92"/>
    <w:rsid w:val="009D361D"/>
    <w:rsid w:val="009D41D2"/>
    <w:rsid w:val="009D5A3C"/>
    <w:rsid w:val="009D6512"/>
    <w:rsid w:val="009D6D39"/>
    <w:rsid w:val="009E0451"/>
    <w:rsid w:val="009E154D"/>
    <w:rsid w:val="009E1CB5"/>
    <w:rsid w:val="009E373F"/>
    <w:rsid w:val="009E39E9"/>
    <w:rsid w:val="009E4E52"/>
    <w:rsid w:val="009E57BC"/>
    <w:rsid w:val="009E5BDB"/>
    <w:rsid w:val="009F05EB"/>
    <w:rsid w:val="009F1C62"/>
    <w:rsid w:val="009F3C5F"/>
    <w:rsid w:val="009F460F"/>
    <w:rsid w:val="009F538F"/>
    <w:rsid w:val="009F5777"/>
    <w:rsid w:val="009F6081"/>
    <w:rsid w:val="009F6BE2"/>
    <w:rsid w:val="009F7245"/>
    <w:rsid w:val="009F73DF"/>
    <w:rsid w:val="00A00877"/>
    <w:rsid w:val="00A02844"/>
    <w:rsid w:val="00A03278"/>
    <w:rsid w:val="00A0372E"/>
    <w:rsid w:val="00A037CE"/>
    <w:rsid w:val="00A04F5C"/>
    <w:rsid w:val="00A04FA9"/>
    <w:rsid w:val="00A0588E"/>
    <w:rsid w:val="00A05E6D"/>
    <w:rsid w:val="00A0690D"/>
    <w:rsid w:val="00A0751B"/>
    <w:rsid w:val="00A07E71"/>
    <w:rsid w:val="00A107D4"/>
    <w:rsid w:val="00A1271A"/>
    <w:rsid w:val="00A129A4"/>
    <w:rsid w:val="00A15789"/>
    <w:rsid w:val="00A20A02"/>
    <w:rsid w:val="00A20F4E"/>
    <w:rsid w:val="00A24251"/>
    <w:rsid w:val="00A24448"/>
    <w:rsid w:val="00A246E5"/>
    <w:rsid w:val="00A270BD"/>
    <w:rsid w:val="00A2715A"/>
    <w:rsid w:val="00A27922"/>
    <w:rsid w:val="00A300F4"/>
    <w:rsid w:val="00A30947"/>
    <w:rsid w:val="00A32014"/>
    <w:rsid w:val="00A3622B"/>
    <w:rsid w:val="00A41318"/>
    <w:rsid w:val="00A4139C"/>
    <w:rsid w:val="00A433F7"/>
    <w:rsid w:val="00A447BF"/>
    <w:rsid w:val="00A522AD"/>
    <w:rsid w:val="00A529C7"/>
    <w:rsid w:val="00A54F3C"/>
    <w:rsid w:val="00A55E47"/>
    <w:rsid w:val="00A567A0"/>
    <w:rsid w:val="00A62BCF"/>
    <w:rsid w:val="00A71520"/>
    <w:rsid w:val="00A758AB"/>
    <w:rsid w:val="00A760A3"/>
    <w:rsid w:val="00A76223"/>
    <w:rsid w:val="00A7720B"/>
    <w:rsid w:val="00A77F0A"/>
    <w:rsid w:val="00A80D06"/>
    <w:rsid w:val="00A84193"/>
    <w:rsid w:val="00A853B6"/>
    <w:rsid w:val="00A85552"/>
    <w:rsid w:val="00A86131"/>
    <w:rsid w:val="00A86237"/>
    <w:rsid w:val="00A86E30"/>
    <w:rsid w:val="00A86F21"/>
    <w:rsid w:val="00A86F92"/>
    <w:rsid w:val="00A8784F"/>
    <w:rsid w:val="00A878BE"/>
    <w:rsid w:val="00A90227"/>
    <w:rsid w:val="00A90DF0"/>
    <w:rsid w:val="00A91925"/>
    <w:rsid w:val="00A92F33"/>
    <w:rsid w:val="00A93633"/>
    <w:rsid w:val="00AA03B8"/>
    <w:rsid w:val="00AA1441"/>
    <w:rsid w:val="00AA16ED"/>
    <w:rsid w:val="00AA506C"/>
    <w:rsid w:val="00AA5471"/>
    <w:rsid w:val="00AA60DB"/>
    <w:rsid w:val="00AA678B"/>
    <w:rsid w:val="00AB4271"/>
    <w:rsid w:val="00AB74DF"/>
    <w:rsid w:val="00AB750D"/>
    <w:rsid w:val="00AC1000"/>
    <w:rsid w:val="00AC14A8"/>
    <w:rsid w:val="00AC25BD"/>
    <w:rsid w:val="00AC3336"/>
    <w:rsid w:val="00AC33EE"/>
    <w:rsid w:val="00AC38BD"/>
    <w:rsid w:val="00AC48F2"/>
    <w:rsid w:val="00AC58BB"/>
    <w:rsid w:val="00AC5DFA"/>
    <w:rsid w:val="00AC7534"/>
    <w:rsid w:val="00AD3C0E"/>
    <w:rsid w:val="00AD4993"/>
    <w:rsid w:val="00AD4F33"/>
    <w:rsid w:val="00AE0D86"/>
    <w:rsid w:val="00AE13C4"/>
    <w:rsid w:val="00AE2CF7"/>
    <w:rsid w:val="00AE4603"/>
    <w:rsid w:val="00AF010E"/>
    <w:rsid w:val="00AF2932"/>
    <w:rsid w:val="00AF77A3"/>
    <w:rsid w:val="00B037B6"/>
    <w:rsid w:val="00B06C7F"/>
    <w:rsid w:val="00B070B1"/>
    <w:rsid w:val="00B07466"/>
    <w:rsid w:val="00B07DA5"/>
    <w:rsid w:val="00B11454"/>
    <w:rsid w:val="00B11691"/>
    <w:rsid w:val="00B125F6"/>
    <w:rsid w:val="00B14540"/>
    <w:rsid w:val="00B160F6"/>
    <w:rsid w:val="00B1633D"/>
    <w:rsid w:val="00B16E67"/>
    <w:rsid w:val="00B20AD6"/>
    <w:rsid w:val="00B24F0A"/>
    <w:rsid w:val="00B26AC6"/>
    <w:rsid w:val="00B27282"/>
    <w:rsid w:val="00B27DD4"/>
    <w:rsid w:val="00B30276"/>
    <w:rsid w:val="00B31165"/>
    <w:rsid w:val="00B3326F"/>
    <w:rsid w:val="00B33D02"/>
    <w:rsid w:val="00B3713F"/>
    <w:rsid w:val="00B4144C"/>
    <w:rsid w:val="00B431D4"/>
    <w:rsid w:val="00B4468C"/>
    <w:rsid w:val="00B46A64"/>
    <w:rsid w:val="00B47CA4"/>
    <w:rsid w:val="00B47CEE"/>
    <w:rsid w:val="00B54AB9"/>
    <w:rsid w:val="00B55EC9"/>
    <w:rsid w:val="00B603FA"/>
    <w:rsid w:val="00B6062A"/>
    <w:rsid w:val="00B60A3B"/>
    <w:rsid w:val="00B62DFB"/>
    <w:rsid w:val="00B633E6"/>
    <w:rsid w:val="00B63F3B"/>
    <w:rsid w:val="00B66B05"/>
    <w:rsid w:val="00B6766E"/>
    <w:rsid w:val="00B67F1D"/>
    <w:rsid w:val="00B7064B"/>
    <w:rsid w:val="00B70BE9"/>
    <w:rsid w:val="00B711E1"/>
    <w:rsid w:val="00B77298"/>
    <w:rsid w:val="00B80089"/>
    <w:rsid w:val="00B8140B"/>
    <w:rsid w:val="00B815F6"/>
    <w:rsid w:val="00B81B34"/>
    <w:rsid w:val="00B822D0"/>
    <w:rsid w:val="00B8275A"/>
    <w:rsid w:val="00B847AD"/>
    <w:rsid w:val="00B849D5"/>
    <w:rsid w:val="00B8521D"/>
    <w:rsid w:val="00B8563C"/>
    <w:rsid w:val="00B9029C"/>
    <w:rsid w:val="00B90C25"/>
    <w:rsid w:val="00B914B9"/>
    <w:rsid w:val="00B927D7"/>
    <w:rsid w:val="00B938BE"/>
    <w:rsid w:val="00B941E5"/>
    <w:rsid w:val="00B95FC4"/>
    <w:rsid w:val="00B96451"/>
    <w:rsid w:val="00BA3A1C"/>
    <w:rsid w:val="00BA57DA"/>
    <w:rsid w:val="00BA6497"/>
    <w:rsid w:val="00BA79C5"/>
    <w:rsid w:val="00BB4A7F"/>
    <w:rsid w:val="00BB4B29"/>
    <w:rsid w:val="00BB538E"/>
    <w:rsid w:val="00BB576B"/>
    <w:rsid w:val="00BB6472"/>
    <w:rsid w:val="00BB6874"/>
    <w:rsid w:val="00BC094E"/>
    <w:rsid w:val="00BC516F"/>
    <w:rsid w:val="00BC51D0"/>
    <w:rsid w:val="00BC5C6C"/>
    <w:rsid w:val="00BC5FE4"/>
    <w:rsid w:val="00BD5782"/>
    <w:rsid w:val="00BD6C48"/>
    <w:rsid w:val="00BD6C9D"/>
    <w:rsid w:val="00BD7E79"/>
    <w:rsid w:val="00BE0221"/>
    <w:rsid w:val="00BE1B02"/>
    <w:rsid w:val="00BE1EE8"/>
    <w:rsid w:val="00BE230C"/>
    <w:rsid w:val="00BE4D05"/>
    <w:rsid w:val="00BE594E"/>
    <w:rsid w:val="00BE5AAF"/>
    <w:rsid w:val="00BF086E"/>
    <w:rsid w:val="00BF15A9"/>
    <w:rsid w:val="00BF1DF6"/>
    <w:rsid w:val="00BF3B2A"/>
    <w:rsid w:val="00BF5500"/>
    <w:rsid w:val="00BF71B4"/>
    <w:rsid w:val="00BF7288"/>
    <w:rsid w:val="00C000D5"/>
    <w:rsid w:val="00C0589E"/>
    <w:rsid w:val="00C07E68"/>
    <w:rsid w:val="00C1040A"/>
    <w:rsid w:val="00C10F35"/>
    <w:rsid w:val="00C13FD5"/>
    <w:rsid w:val="00C1402E"/>
    <w:rsid w:val="00C2430F"/>
    <w:rsid w:val="00C2445D"/>
    <w:rsid w:val="00C2649B"/>
    <w:rsid w:val="00C2685D"/>
    <w:rsid w:val="00C322B6"/>
    <w:rsid w:val="00C3435F"/>
    <w:rsid w:val="00C347DB"/>
    <w:rsid w:val="00C411AA"/>
    <w:rsid w:val="00C41677"/>
    <w:rsid w:val="00C41B44"/>
    <w:rsid w:val="00C42071"/>
    <w:rsid w:val="00C43129"/>
    <w:rsid w:val="00C43920"/>
    <w:rsid w:val="00C455A6"/>
    <w:rsid w:val="00C46A84"/>
    <w:rsid w:val="00C46BEE"/>
    <w:rsid w:val="00C50004"/>
    <w:rsid w:val="00C524DA"/>
    <w:rsid w:val="00C534AE"/>
    <w:rsid w:val="00C53782"/>
    <w:rsid w:val="00C53DF6"/>
    <w:rsid w:val="00C55F0B"/>
    <w:rsid w:val="00C56B70"/>
    <w:rsid w:val="00C6311F"/>
    <w:rsid w:val="00C6372D"/>
    <w:rsid w:val="00C63981"/>
    <w:rsid w:val="00C64B66"/>
    <w:rsid w:val="00C66C1D"/>
    <w:rsid w:val="00C6704C"/>
    <w:rsid w:val="00C71793"/>
    <w:rsid w:val="00C717BD"/>
    <w:rsid w:val="00C7246A"/>
    <w:rsid w:val="00C72C88"/>
    <w:rsid w:val="00C74F1B"/>
    <w:rsid w:val="00C76AFE"/>
    <w:rsid w:val="00C76B8F"/>
    <w:rsid w:val="00C771F4"/>
    <w:rsid w:val="00C804DD"/>
    <w:rsid w:val="00C8265F"/>
    <w:rsid w:val="00C82CD9"/>
    <w:rsid w:val="00C84624"/>
    <w:rsid w:val="00C84BE9"/>
    <w:rsid w:val="00C850C5"/>
    <w:rsid w:val="00C85372"/>
    <w:rsid w:val="00C86140"/>
    <w:rsid w:val="00C870D2"/>
    <w:rsid w:val="00C91A41"/>
    <w:rsid w:val="00C94763"/>
    <w:rsid w:val="00C9533F"/>
    <w:rsid w:val="00C95385"/>
    <w:rsid w:val="00C953EF"/>
    <w:rsid w:val="00C95621"/>
    <w:rsid w:val="00C9625F"/>
    <w:rsid w:val="00C96371"/>
    <w:rsid w:val="00C96E30"/>
    <w:rsid w:val="00C97F61"/>
    <w:rsid w:val="00CA1A6A"/>
    <w:rsid w:val="00CA22CA"/>
    <w:rsid w:val="00CA3749"/>
    <w:rsid w:val="00CA4314"/>
    <w:rsid w:val="00CA4D24"/>
    <w:rsid w:val="00CA52D8"/>
    <w:rsid w:val="00CA5405"/>
    <w:rsid w:val="00CA5A85"/>
    <w:rsid w:val="00CA6471"/>
    <w:rsid w:val="00CA7DAC"/>
    <w:rsid w:val="00CB0AC0"/>
    <w:rsid w:val="00CB137E"/>
    <w:rsid w:val="00CB4561"/>
    <w:rsid w:val="00CB5354"/>
    <w:rsid w:val="00CB6B01"/>
    <w:rsid w:val="00CC0937"/>
    <w:rsid w:val="00CC1A14"/>
    <w:rsid w:val="00CC1C0A"/>
    <w:rsid w:val="00CC1E89"/>
    <w:rsid w:val="00CC231F"/>
    <w:rsid w:val="00CC290E"/>
    <w:rsid w:val="00CC3F88"/>
    <w:rsid w:val="00CC4826"/>
    <w:rsid w:val="00CC6BEE"/>
    <w:rsid w:val="00CC7B9D"/>
    <w:rsid w:val="00CD30C6"/>
    <w:rsid w:val="00CD3EDA"/>
    <w:rsid w:val="00CD4A39"/>
    <w:rsid w:val="00CD5AA1"/>
    <w:rsid w:val="00CE17DC"/>
    <w:rsid w:val="00CE4EC3"/>
    <w:rsid w:val="00CE50EF"/>
    <w:rsid w:val="00CE536A"/>
    <w:rsid w:val="00CE5A22"/>
    <w:rsid w:val="00CF0858"/>
    <w:rsid w:val="00CF0C95"/>
    <w:rsid w:val="00CF0DBC"/>
    <w:rsid w:val="00CF22BB"/>
    <w:rsid w:val="00CF2852"/>
    <w:rsid w:val="00CF2A30"/>
    <w:rsid w:val="00CF3414"/>
    <w:rsid w:val="00CF4380"/>
    <w:rsid w:val="00D01067"/>
    <w:rsid w:val="00D01BA4"/>
    <w:rsid w:val="00D02E51"/>
    <w:rsid w:val="00D04086"/>
    <w:rsid w:val="00D044A5"/>
    <w:rsid w:val="00D051D1"/>
    <w:rsid w:val="00D05939"/>
    <w:rsid w:val="00D062F8"/>
    <w:rsid w:val="00D076D7"/>
    <w:rsid w:val="00D07F2A"/>
    <w:rsid w:val="00D13242"/>
    <w:rsid w:val="00D136BC"/>
    <w:rsid w:val="00D138FE"/>
    <w:rsid w:val="00D13CA0"/>
    <w:rsid w:val="00D16680"/>
    <w:rsid w:val="00D17CBB"/>
    <w:rsid w:val="00D17F63"/>
    <w:rsid w:val="00D20BB9"/>
    <w:rsid w:val="00D20F0A"/>
    <w:rsid w:val="00D2125D"/>
    <w:rsid w:val="00D21F8E"/>
    <w:rsid w:val="00D22F07"/>
    <w:rsid w:val="00D2311B"/>
    <w:rsid w:val="00D23A2B"/>
    <w:rsid w:val="00D240EE"/>
    <w:rsid w:val="00D27F2F"/>
    <w:rsid w:val="00D36671"/>
    <w:rsid w:val="00D40664"/>
    <w:rsid w:val="00D41602"/>
    <w:rsid w:val="00D43A05"/>
    <w:rsid w:val="00D458EE"/>
    <w:rsid w:val="00D45BD9"/>
    <w:rsid w:val="00D4630D"/>
    <w:rsid w:val="00D468AB"/>
    <w:rsid w:val="00D47760"/>
    <w:rsid w:val="00D51143"/>
    <w:rsid w:val="00D52CED"/>
    <w:rsid w:val="00D531C7"/>
    <w:rsid w:val="00D53EEE"/>
    <w:rsid w:val="00D5413E"/>
    <w:rsid w:val="00D55696"/>
    <w:rsid w:val="00D56EA9"/>
    <w:rsid w:val="00D601F3"/>
    <w:rsid w:val="00D62DE3"/>
    <w:rsid w:val="00D63A27"/>
    <w:rsid w:val="00D70398"/>
    <w:rsid w:val="00D70B4D"/>
    <w:rsid w:val="00D7130E"/>
    <w:rsid w:val="00D73545"/>
    <w:rsid w:val="00D7359F"/>
    <w:rsid w:val="00D74487"/>
    <w:rsid w:val="00D76178"/>
    <w:rsid w:val="00D768FF"/>
    <w:rsid w:val="00D7770C"/>
    <w:rsid w:val="00D77F91"/>
    <w:rsid w:val="00D82AC7"/>
    <w:rsid w:val="00D832DC"/>
    <w:rsid w:val="00D83C91"/>
    <w:rsid w:val="00D8678F"/>
    <w:rsid w:val="00D90C18"/>
    <w:rsid w:val="00D90D03"/>
    <w:rsid w:val="00D9269C"/>
    <w:rsid w:val="00D92B2B"/>
    <w:rsid w:val="00D94F1D"/>
    <w:rsid w:val="00D96A97"/>
    <w:rsid w:val="00D97927"/>
    <w:rsid w:val="00DA042C"/>
    <w:rsid w:val="00DA0D24"/>
    <w:rsid w:val="00DA244B"/>
    <w:rsid w:val="00DA2510"/>
    <w:rsid w:val="00DA3AB0"/>
    <w:rsid w:val="00DA4608"/>
    <w:rsid w:val="00DA6533"/>
    <w:rsid w:val="00DB0368"/>
    <w:rsid w:val="00DB56BA"/>
    <w:rsid w:val="00DB6DEC"/>
    <w:rsid w:val="00DC07E5"/>
    <w:rsid w:val="00DC12A8"/>
    <w:rsid w:val="00DC25BD"/>
    <w:rsid w:val="00DC3877"/>
    <w:rsid w:val="00DC492D"/>
    <w:rsid w:val="00DC4FDC"/>
    <w:rsid w:val="00DC5BD1"/>
    <w:rsid w:val="00DC748D"/>
    <w:rsid w:val="00DD07E3"/>
    <w:rsid w:val="00DD0B3A"/>
    <w:rsid w:val="00DD0B80"/>
    <w:rsid w:val="00DD2EBC"/>
    <w:rsid w:val="00DD3135"/>
    <w:rsid w:val="00DD341F"/>
    <w:rsid w:val="00DD3D66"/>
    <w:rsid w:val="00DD481D"/>
    <w:rsid w:val="00DD6DB4"/>
    <w:rsid w:val="00DD7398"/>
    <w:rsid w:val="00DE0A33"/>
    <w:rsid w:val="00DE5F60"/>
    <w:rsid w:val="00DF00A3"/>
    <w:rsid w:val="00DF24B7"/>
    <w:rsid w:val="00DF3A0E"/>
    <w:rsid w:val="00DF4C76"/>
    <w:rsid w:val="00DF51BD"/>
    <w:rsid w:val="00DF5E4E"/>
    <w:rsid w:val="00DF634D"/>
    <w:rsid w:val="00DF6B5A"/>
    <w:rsid w:val="00E00793"/>
    <w:rsid w:val="00E01330"/>
    <w:rsid w:val="00E01A40"/>
    <w:rsid w:val="00E01DC6"/>
    <w:rsid w:val="00E02A03"/>
    <w:rsid w:val="00E033F2"/>
    <w:rsid w:val="00E07A0C"/>
    <w:rsid w:val="00E102E9"/>
    <w:rsid w:val="00E10312"/>
    <w:rsid w:val="00E11959"/>
    <w:rsid w:val="00E11B77"/>
    <w:rsid w:val="00E13834"/>
    <w:rsid w:val="00E147CA"/>
    <w:rsid w:val="00E14A1F"/>
    <w:rsid w:val="00E15558"/>
    <w:rsid w:val="00E16758"/>
    <w:rsid w:val="00E20F92"/>
    <w:rsid w:val="00E230B0"/>
    <w:rsid w:val="00E23328"/>
    <w:rsid w:val="00E25F7C"/>
    <w:rsid w:val="00E267BA"/>
    <w:rsid w:val="00E31A13"/>
    <w:rsid w:val="00E33BDD"/>
    <w:rsid w:val="00E3483B"/>
    <w:rsid w:val="00E352C6"/>
    <w:rsid w:val="00E365AD"/>
    <w:rsid w:val="00E41403"/>
    <w:rsid w:val="00E41CBA"/>
    <w:rsid w:val="00E4348E"/>
    <w:rsid w:val="00E44941"/>
    <w:rsid w:val="00E45C6D"/>
    <w:rsid w:val="00E46B39"/>
    <w:rsid w:val="00E50BD9"/>
    <w:rsid w:val="00E51BBC"/>
    <w:rsid w:val="00E53267"/>
    <w:rsid w:val="00E5387F"/>
    <w:rsid w:val="00E565D9"/>
    <w:rsid w:val="00E56959"/>
    <w:rsid w:val="00E57BCD"/>
    <w:rsid w:val="00E60DF7"/>
    <w:rsid w:val="00E62F4B"/>
    <w:rsid w:val="00E642EA"/>
    <w:rsid w:val="00E65349"/>
    <w:rsid w:val="00E65546"/>
    <w:rsid w:val="00E661EC"/>
    <w:rsid w:val="00E6624A"/>
    <w:rsid w:val="00E66A22"/>
    <w:rsid w:val="00E7263D"/>
    <w:rsid w:val="00E73ACA"/>
    <w:rsid w:val="00E752FC"/>
    <w:rsid w:val="00E75EC2"/>
    <w:rsid w:val="00E811BF"/>
    <w:rsid w:val="00E81641"/>
    <w:rsid w:val="00E81AB7"/>
    <w:rsid w:val="00E828CB"/>
    <w:rsid w:val="00E82A11"/>
    <w:rsid w:val="00E86C19"/>
    <w:rsid w:val="00E90034"/>
    <w:rsid w:val="00E9095E"/>
    <w:rsid w:val="00E90FB5"/>
    <w:rsid w:val="00E943D7"/>
    <w:rsid w:val="00E95B93"/>
    <w:rsid w:val="00EA07B0"/>
    <w:rsid w:val="00EA4B60"/>
    <w:rsid w:val="00EA5740"/>
    <w:rsid w:val="00EA7E41"/>
    <w:rsid w:val="00EB10BC"/>
    <w:rsid w:val="00EB19BD"/>
    <w:rsid w:val="00EB1E99"/>
    <w:rsid w:val="00EB4F54"/>
    <w:rsid w:val="00EB5DDB"/>
    <w:rsid w:val="00EC3DF7"/>
    <w:rsid w:val="00ED09F7"/>
    <w:rsid w:val="00ED0ECB"/>
    <w:rsid w:val="00ED2298"/>
    <w:rsid w:val="00ED2718"/>
    <w:rsid w:val="00ED2790"/>
    <w:rsid w:val="00ED3D82"/>
    <w:rsid w:val="00ED59A5"/>
    <w:rsid w:val="00EE22C4"/>
    <w:rsid w:val="00EE30DD"/>
    <w:rsid w:val="00EE3818"/>
    <w:rsid w:val="00EE7D00"/>
    <w:rsid w:val="00EF0E0A"/>
    <w:rsid w:val="00EF23C3"/>
    <w:rsid w:val="00EF3AFE"/>
    <w:rsid w:val="00EF55AC"/>
    <w:rsid w:val="00EF78FF"/>
    <w:rsid w:val="00F01635"/>
    <w:rsid w:val="00F029E8"/>
    <w:rsid w:val="00F03E31"/>
    <w:rsid w:val="00F045B9"/>
    <w:rsid w:val="00F04937"/>
    <w:rsid w:val="00F06016"/>
    <w:rsid w:val="00F06A1A"/>
    <w:rsid w:val="00F06C12"/>
    <w:rsid w:val="00F10623"/>
    <w:rsid w:val="00F110BB"/>
    <w:rsid w:val="00F12A76"/>
    <w:rsid w:val="00F15CE1"/>
    <w:rsid w:val="00F22BAA"/>
    <w:rsid w:val="00F23213"/>
    <w:rsid w:val="00F2394F"/>
    <w:rsid w:val="00F23A50"/>
    <w:rsid w:val="00F249B1"/>
    <w:rsid w:val="00F24AA4"/>
    <w:rsid w:val="00F269E2"/>
    <w:rsid w:val="00F279BF"/>
    <w:rsid w:val="00F30169"/>
    <w:rsid w:val="00F3177C"/>
    <w:rsid w:val="00F331BE"/>
    <w:rsid w:val="00F33218"/>
    <w:rsid w:val="00F35EFC"/>
    <w:rsid w:val="00F36B61"/>
    <w:rsid w:val="00F40097"/>
    <w:rsid w:val="00F40190"/>
    <w:rsid w:val="00F4081E"/>
    <w:rsid w:val="00F4116D"/>
    <w:rsid w:val="00F414E8"/>
    <w:rsid w:val="00F421D7"/>
    <w:rsid w:val="00F42233"/>
    <w:rsid w:val="00F4310B"/>
    <w:rsid w:val="00F438CE"/>
    <w:rsid w:val="00F45B1E"/>
    <w:rsid w:val="00F47429"/>
    <w:rsid w:val="00F509C1"/>
    <w:rsid w:val="00F514A4"/>
    <w:rsid w:val="00F525F5"/>
    <w:rsid w:val="00F5385A"/>
    <w:rsid w:val="00F53E52"/>
    <w:rsid w:val="00F54B00"/>
    <w:rsid w:val="00F5557E"/>
    <w:rsid w:val="00F561B7"/>
    <w:rsid w:val="00F56766"/>
    <w:rsid w:val="00F57019"/>
    <w:rsid w:val="00F5786A"/>
    <w:rsid w:val="00F57FCE"/>
    <w:rsid w:val="00F61350"/>
    <w:rsid w:val="00F61C4E"/>
    <w:rsid w:val="00F61DCD"/>
    <w:rsid w:val="00F61EA3"/>
    <w:rsid w:val="00F63CB7"/>
    <w:rsid w:val="00F65D01"/>
    <w:rsid w:val="00F65F0A"/>
    <w:rsid w:val="00F66AEC"/>
    <w:rsid w:val="00F6761B"/>
    <w:rsid w:val="00F67A09"/>
    <w:rsid w:val="00F70678"/>
    <w:rsid w:val="00F714BB"/>
    <w:rsid w:val="00F74372"/>
    <w:rsid w:val="00F756B9"/>
    <w:rsid w:val="00F764B8"/>
    <w:rsid w:val="00F77D10"/>
    <w:rsid w:val="00F80308"/>
    <w:rsid w:val="00F8192F"/>
    <w:rsid w:val="00F85120"/>
    <w:rsid w:val="00F855D0"/>
    <w:rsid w:val="00F85B55"/>
    <w:rsid w:val="00F8631A"/>
    <w:rsid w:val="00F86F60"/>
    <w:rsid w:val="00F902F6"/>
    <w:rsid w:val="00F9481A"/>
    <w:rsid w:val="00F949F5"/>
    <w:rsid w:val="00F9601E"/>
    <w:rsid w:val="00F97563"/>
    <w:rsid w:val="00FA18EA"/>
    <w:rsid w:val="00FA19C3"/>
    <w:rsid w:val="00FA2002"/>
    <w:rsid w:val="00FA52B0"/>
    <w:rsid w:val="00FB139C"/>
    <w:rsid w:val="00FB204F"/>
    <w:rsid w:val="00FB2125"/>
    <w:rsid w:val="00FB4267"/>
    <w:rsid w:val="00FB4687"/>
    <w:rsid w:val="00FB5919"/>
    <w:rsid w:val="00FB5F11"/>
    <w:rsid w:val="00FC3C3E"/>
    <w:rsid w:val="00FC3EDB"/>
    <w:rsid w:val="00FC43BB"/>
    <w:rsid w:val="00FC7318"/>
    <w:rsid w:val="00FD14D4"/>
    <w:rsid w:val="00FD2395"/>
    <w:rsid w:val="00FD2841"/>
    <w:rsid w:val="00FD2F7E"/>
    <w:rsid w:val="00FD4C83"/>
    <w:rsid w:val="00FD6584"/>
    <w:rsid w:val="00FE561D"/>
    <w:rsid w:val="00FE59D8"/>
    <w:rsid w:val="00FE5F4A"/>
    <w:rsid w:val="00FE6F99"/>
    <w:rsid w:val="00FE7F29"/>
    <w:rsid w:val="00FF06B3"/>
    <w:rsid w:val="00FF0868"/>
    <w:rsid w:val="00FF3B4A"/>
    <w:rsid w:val="00FF3C54"/>
    <w:rsid w:val="00FF4876"/>
    <w:rsid w:val="00FF543A"/>
    <w:rsid w:val="00FF5813"/>
    <w:rsid w:val="00FF6892"/>
    <w:rsid w:val="00FF7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676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8273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73545"/>
    <w:pPr>
      <w:keepNext/>
      <w:keepLines/>
      <w:spacing w:before="200" w:after="0"/>
      <w:outlineLvl w:val="2"/>
    </w:pPr>
    <w:rPr>
      <w:rFonts w:asciiTheme="majorHAnsi" w:eastAsiaTheme="majorEastAsia" w:hAnsiTheme="majorHAnsi" w:cstheme="majorBidi"/>
      <w:b/>
      <w:bCs/>
      <w:color w:val="4F81BD" w:themeColor="accent1"/>
    </w:rPr>
  </w:style>
  <w:style w:type="paragraph" w:styleId="Nadpis9">
    <w:name w:val="heading 9"/>
    <w:basedOn w:val="Normln"/>
    <w:next w:val="Normln"/>
    <w:link w:val="Nadpis9Char"/>
    <w:qFormat/>
    <w:rsid w:val="0008746B"/>
    <w:pPr>
      <w:keepNext/>
      <w:overflowPunct w:val="0"/>
      <w:autoSpaceDE w:val="0"/>
      <w:autoSpaceDN w:val="0"/>
      <w:adjustRightInd w:val="0"/>
      <w:spacing w:before="120" w:after="0" w:line="240" w:lineRule="auto"/>
      <w:jc w:val="center"/>
      <w:outlineLvl w:val="8"/>
    </w:pPr>
    <w:rPr>
      <w:rFonts w:ascii="Arial" w:eastAsia="Times New Roman" w:hAnsi="Arial" w:cs="Times New Roman"/>
      <w:b/>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CC6BEE"/>
    <w:pPr>
      <w:ind w:left="720"/>
      <w:contextualSpacing/>
    </w:pPr>
  </w:style>
  <w:style w:type="character" w:customStyle="1" w:styleId="Nadpis9Char">
    <w:name w:val="Nadpis 9 Char"/>
    <w:basedOn w:val="Standardnpsmoodstavce"/>
    <w:link w:val="Nadpis9"/>
    <w:rsid w:val="0008746B"/>
    <w:rPr>
      <w:rFonts w:ascii="Arial" w:eastAsia="Times New Roman" w:hAnsi="Arial" w:cs="Times New Roman"/>
      <w:b/>
      <w:szCs w:val="24"/>
      <w:lang w:eastAsia="cs-CZ"/>
    </w:rPr>
  </w:style>
  <w:style w:type="character" w:customStyle="1" w:styleId="OdstavecseseznamemChar">
    <w:name w:val="Odstavec se seznamem Char"/>
    <w:link w:val="Odstavecseseznamem"/>
    <w:uiPriority w:val="34"/>
    <w:rsid w:val="0008746B"/>
  </w:style>
  <w:style w:type="paragraph" w:styleId="Textbubliny">
    <w:name w:val="Balloon Text"/>
    <w:basedOn w:val="Normln"/>
    <w:link w:val="TextbublinyChar"/>
    <w:uiPriority w:val="99"/>
    <w:semiHidden/>
    <w:unhideWhenUsed/>
    <w:rsid w:val="00702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26FE"/>
    <w:rPr>
      <w:rFonts w:ascii="Tahoma" w:hAnsi="Tahoma" w:cs="Tahoma"/>
      <w:sz w:val="16"/>
      <w:szCs w:val="16"/>
    </w:rPr>
  </w:style>
  <w:style w:type="paragraph" w:styleId="Normlnweb">
    <w:name w:val="Normal (Web)"/>
    <w:basedOn w:val="Normln"/>
    <w:uiPriority w:val="99"/>
    <w:semiHidden/>
    <w:unhideWhenUsed/>
    <w:rsid w:val="00C76AFE"/>
    <w:pPr>
      <w:spacing w:before="100" w:beforeAutospacing="1" w:after="100" w:afterAutospacing="1" w:line="240" w:lineRule="auto"/>
    </w:pPr>
    <w:rPr>
      <w:rFonts w:ascii="Times New Roman" w:eastAsia="Times New Roman" w:hAnsi="Times New Roman" w:cs="Times New Roman"/>
      <w:sz w:val="17"/>
      <w:szCs w:val="17"/>
      <w:lang w:eastAsia="cs-CZ"/>
    </w:rPr>
  </w:style>
  <w:style w:type="character" w:styleId="Hypertextovodkaz">
    <w:name w:val="Hyperlink"/>
    <w:basedOn w:val="Standardnpsmoodstavce"/>
    <w:uiPriority w:val="99"/>
    <w:unhideWhenUsed/>
    <w:rsid w:val="00787C35"/>
    <w:rPr>
      <w:color w:val="0000FF" w:themeColor="hyperlink"/>
      <w:u w:val="single"/>
    </w:rPr>
  </w:style>
  <w:style w:type="character" w:customStyle="1" w:styleId="Nadpis2Char">
    <w:name w:val="Nadpis 2 Char"/>
    <w:basedOn w:val="Standardnpsmoodstavce"/>
    <w:link w:val="Nadpis2"/>
    <w:uiPriority w:val="9"/>
    <w:semiHidden/>
    <w:rsid w:val="0082731A"/>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D73545"/>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D73545"/>
    <w:pPr>
      <w:tabs>
        <w:tab w:val="center" w:pos="4536"/>
        <w:tab w:val="right" w:pos="9072"/>
      </w:tabs>
      <w:spacing w:after="0" w:line="240" w:lineRule="auto"/>
      <w:jc w:val="both"/>
    </w:pPr>
    <w:rPr>
      <w:rFonts w:asciiTheme="majorHAnsi" w:hAnsiTheme="majorHAnsi"/>
      <w:sz w:val="20"/>
    </w:rPr>
  </w:style>
  <w:style w:type="character" w:customStyle="1" w:styleId="ZhlavChar">
    <w:name w:val="Záhlaví Char"/>
    <w:basedOn w:val="Standardnpsmoodstavce"/>
    <w:link w:val="Zhlav"/>
    <w:uiPriority w:val="99"/>
    <w:rsid w:val="00D73545"/>
    <w:rPr>
      <w:rFonts w:asciiTheme="majorHAnsi" w:hAnsiTheme="majorHAnsi"/>
      <w:sz w:val="20"/>
    </w:rPr>
  </w:style>
  <w:style w:type="paragraph" w:customStyle="1" w:styleId="tabulka">
    <w:name w:val="tabulka"/>
    <w:basedOn w:val="Normln"/>
    <w:qFormat/>
    <w:rsid w:val="00D73545"/>
    <w:pPr>
      <w:numPr>
        <w:numId w:val="7"/>
      </w:numPr>
      <w:spacing w:after="120"/>
      <w:ind w:left="0" w:firstLine="0"/>
      <w:jc w:val="both"/>
    </w:pPr>
    <w:rPr>
      <w:rFonts w:asciiTheme="majorHAnsi" w:hAnsiTheme="majorHAnsi"/>
      <w:i/>
      <w:sz w:val="20"/>
    </w:rPr>
  </w:style>
  <w:style w:type="paragraph" w:customStyle="1" w:styleId="graf">
    <w:name w:val="graf"/>
    <w:basedOn w:val="tabulka"/>
    <w:qFormat/>
    <w:rsid w:val="001F342D"/>
    <w:pPr>
      <w:numPr>
        <w:numId w:val="8"/>
      </w:numPr>
      <w:ind w:left="0" w:firstLine="0"/>
    </w:pPr>
  </w:style>
  <w:style w:type="character" w:styleId="Znakapoznpodarou">
    <w:name w:val="footnote reference"/>
    <w:semiHidden/>
    <w:rsid w:val="008801B1"/>
    <w:rPr>
      <w:vertAlign w:val="superscript"/>
    </w:rPr>
  </w:style>
  <w:style w:type="paragraph" w:styleId="Textpoznpodarou">
    <w:name w:val="footnote text"/>
    <w:basedOn w:val="Normln"/>
    <w:link w:val="TextpoznpodarouChar"/>
    <w:semiHidden/>
    <w:rsid w:val="008801B1"/>
    <w:pPr>
      <w:spacing w:after="0" w:line="240" w:lineRule="auto"/>
    </w:pPr>
    <w:rPr>
      <w:rFonts w:ascii="Arial" w:eastAsia="Times New Roman" w:hAnsi="Arial" w:cs="Times New Roman"/>
      <w:b/>
      <w:bCs/>
      <w:caps/>
      <w:sz w:val="20"/>
      <w:szCs w:val="20"/>
      <w:lang w:eastAsia="cs-CZ"/>
    </w:rPr>
  </w:style>
  <w:style w:type="character" w:customStyle="1" w:styleId="TextpoznpodarouChar">
    <w:name w:val="Text pozn. pod čarou Char"/>
    <w:basedOn w:val="Standardnpsmoodstavce"/>
    <w:link w:val="Textpoznpodarou"/>
    <w:semiHidden/>
    <w:rsid w:val="008801B1"/>
    <w:rPr>
      <w:rFonts w:ascii="Arial" w:eastAsia="Times New Roman" w:hAnsi="Arial" w:cs="Times New Roman"/>
      <w:b/>
      <w:bCs/>
      <w:caps/>
      <w:sz w:val="20"/>
      <w:szCs w:val="20"/>
      <w:lang w:eastAsia="cs-CZ"/>
    </w:rPr>
  </w:style>
  <w:style w:type="table" w:styleId="Mkatabulky">
    <w:name w:val="Table Grid"/>
    <w:basedOn w:val="Normlntabulka"/>
    <w:uiPriority w:val="59"/>
    <w:rsid w:val="00505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ULtext">
    <w:name w:val="_SAUL_text"/>
    <w:rsid w:val="00D7130E"/>
    <w:pPr>
      <w:tabs>
        <w:tab w:val="left" w:pos="850"/>
      </w:tabs>
      <w:autoSpaceDE w:val="0"/>
      <w:spacing w:before="113" w:after="0" w:line="240" w:lineRule="auto"/>
      <w:jc w:val="both"/>
    </w:pPr>
    <w:rPr>
      <w:rFonts w:ascii="Arial" w:eastAsia="Lucida Sans Unicode" w:hAnsi="Arial" w:cs="Tahoma"/>
      <w:sz w:val="21"/>
      <w:szCs w:val="20"/>
      <w:lang w:eastAsia="cs-CZ" w:bidi="cs-CZ"/>
    </w:rPr>
  </w:style>
  <w:style w:type="paragraph" w:styleId="Obsah1">
    <w:name w:val="toc 1"/>
    <w:basedOn w:val="Normln"/>
    <w:next w:val="Normln"/>
    <w:autoRedefine/>
    <w:uiPriority w:val="39"/>
    <w:unhideWhenUsed/>
    <w:qFormat/>
    <w:rsid w:val="00FA52B0"/>
    <w:pPr>
      <w:tabs>
        <w:tab w:val="left" w:pos="440"/>
        <w:tab w:val="right" w:pos="9062"/>
      </w:tabs>
      <w:spacing w:before="360" w:after="0"/>
    </w:pPr>
    <w:rPr>
      <w:rFonts w:asciiTheme="majorHAnsi" w:hAnsiTheme="majorHAnsi"/>
      <w:b/>
      <w:bCs/>
      <w:caps/>
      <w:sz w:val="24"/>
      <w:szCs w:val="24"/>
    </w:rPr>
  </w:style>
  <w:style w:type="paragraph" w:styleId="Obsah2">
    <w:name w:val="toc 2"/>
    <w:basedOn w:val="Normln"/>
    <w:next w:val="Normln"/>
    <w:autoRedefine/>
    <w:uiPriority w:val="39"/>
    <w:unhideWhenUsed/>
    <w:qFormat/>
    <w:rsid w:val="005156AD"/>
    <w:pPr>
      <w:spacing w:before="240" w:after="0"/>
    </w:pPr>
    <w:rPr>
      <w:b/>
      <w:bCs/>
      <w:sz w:val="20"/>
      <w:szCs w:val="20"/>
    </w:rPr>
  </w:style>
  <w:style w:type="character" w:customStyle="1" w:styleId="Nadpis1Char">
    <w:name w:val="Nadpis 1 Char"/>
    <w:basedOn w:val="Standardnpsmoodstavce"/>
    <w:link w:val="Nadpis1"/>
    <w:uiPriority w:val="9"/>
    <w:rsid w:val="00B6766E"/>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B6766E"/>
    <w:pPr>
      <w:outlineLvl w:val="9"/>
    </w:pPr>
    <w:rPr>
      <w:lang w:eastAsia="cs-CZ"/>
    </w:rPr>
  </w:style>
  <w:style w:type="paragraph" w:styleId="Obsah3">
    <w:name w:val="toc 3"/>
    <w:basedOn w:val="Normln"/>
    <w:next w:val="Normln"/>
    <w:autoRedefine/>
    <w:uiPriority w:val="39"/>
    <w:unhideWhenUsed/>
    <w:qFormat/>
    <w:rsid w:val="00B6766E"/>
    <w:pPr>
      <w:spacing w:after="0"/>
      <w:ind w:left="220"/>
    </w:pPr>
    <w:rPr>
      <w:sz w:val="20"/>
      <w:szCs w:val="20"/>
    </w:rPr>
  </w:style>
  <w:style w:type="paragraph" w:styleId="Obsah4">
    <w:name w:val="toc 4"/>
    <w:basedOn w:val="Normln"/>
    <w:next w:val="Normln"/>
    <w:autoRedefine/>
    <w:uiPriority w:val="39"/>
    <w:unhideWhenUsed/>
    <w:rsid w:val="00B6766E"/>
    <w:pPr>
      <w:spacing w:after="0"/>
      <w:ind w:left="440"/>
    </w:pPr>
    <w:rPr>
      <w:sz w:val="20"/>
      <w:szCs w:val="20"/>
    </w:rPr>
  </w:style>
  <w:style w:type="paragraph" w:styleId="Obsah5">
    <w:name w:val="toc 5"/>
    <w:basedOn w:val="Normln"/>
    <w:next w:val="Normln"/>
    <w:autoRedefine/>
    <w:uiPriority w:val="39"/>
    <w:unhideWhenUsed/>
    <w:rsid w:val="00A24448"/>
    <w:pPr>
      <w:spacing w:after="0"/>
      <w:ind w:left="660"/>
    </w:pPr>
    <w:rPr>
      <w:sz w:val="20"/>
      <w:szCs w:val="20"/>
    </w:rPr>
  </w:style>
  <w:style w:type="paragraph" w:styleId="Obsah6">
    <w:name w:val="toc 6"/>
    <w:basedOn w:val="Normln"/>
    <w:next w:val="Normln"/>
    <w:autoRedefine/>
    <w:uiPriority w:val="39"/>
    <w:unhideWhenUsed/>
    <w:rsid w:val="00A24448"/>
    <w:pPr>
      <w:spacing w:after="0"/>
      <w:ind w:left="880"/>
    </w:pPr>
    <w:rPr>
      <w:sz w:val="20"/>
      <w:szCs w:val="20"/>
    </w:rPr>
  </w:style>
  <w:style w:type="paragraph" w:styleId="Obsah7">
    <w:name w:val="toc 7"/>
    <w:basedOn w:val="Normln"/>
    <w:next w:val="Normln"/>
    <w:autoRedefine/>
    <w:uiPriority w:val="39"/>
    <w:unhideWhenUsed/>
    <w:rsid w:val="00A24448"/>
    <w:pPr>
      <w:spacing w:after="0"/>
      <w:ind w:left="1100"/>
    </w:pPr>
    <w:rPr>
      <w:sz w:val="20"/>
      <w:szCs w:val="20"/>
    </w:rPr>
  </w:style>
  <w:style w:type="paragraph" w:styleId="Obsah8">
    <w:name w:val="toc 8"/>
    <w:basedOn w:val="Normln"/>
    <w:next w:val="Normln"/>
    <w:autoRedefine/>
    <w:uiPriority w:val="39"/>
    <w:unhideWhenUsed/>
    <w:rsid w:val="00A24448"/>
    <w:pPr>
      <w:spacing w:after="0"/>
      <w:ind w:left="1320"/>
    </w:pPr>
    <w:rPr>
      <w:sz w:val="20"/>
      <w:szCs w:val="20"/>
    </w:rPr>
  </w:style>
  <w:style w:type="paragraph" w:styleId="Obsah9">
    <w:name w:val="toc 9"/>
    <w:basedOn w:val="Normln"/>
    <w:next w:val="Normln"/>
    <w:autoRedefine/>
    <w:uiPriority w:val="39"/>
    <w:unhideWhenUsed/>
    <w:rsid w:val="00A24448"/>
    <w:pPr>
      <w:spacing w:after="0"/>
      <w:ind w:left="1540"/>
    </w:pPr>
    <w:rPr>
      <w:sz w:val="20"/>
      <w:szCs w:val="20"/>
    </w:rPr>
  </w:style>
  <w:style w:type="paragraph" w:styleId="Vrazncitt">
    <w:name w:val="Intense Quote"/>
    <w:basedOn w:val="Normln"/>
    <w:next w:val="Normln"/>
    <w:link w:val="VrazncittChar"/>
    <w:uiPriority w:val="30"/>
    <w:qFormat/>
    <w:rsid w:val="00E23328"/>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E23328"/>
    <w:rPr>
      <w:b/>
      <w:bCs/>
      <w:i/>
      <w:iCs/>
      <w:color w:val="4F81BD" w:themeColor="accent1"/>
    </w:rPr>
  </w:style>
  <w:style w:type="character" w:styleId="Odkazjemn">
    <w:name w:val="Subtle Reference"/>
    <w:basedOn w:val="Standardnpsmoodstavce"/>
    <w:uiPriority w:val="31"/>
    <w:qFormat/>
    <w:rsid w:val="00E23328"/>
    <w:rPr>
      <w:smallCaps/>
      <w:color w:val="C0504D" w:themeColor="accent2"/>
      <w:u w:val="single"/>
    </w:rPr>
  </w:style>
  <w:style w:type="paragraph" w:styleId="Titulek">
    <w:name w:val="caption"/>
    <w:basedOn w:val="Normln"/>
    <w:next w:val="Normln"/>
    <w:uiPriority w:val="35"/>
    <w:unhideWhenUsed/>
    <w:qFormat/>
    <w:rsid w:val="00E23328"/>
    <w:pPr>
      <w:spacing w:line="240" w:lineRule="auto"/>
    </w:pPr>
    <w:rPr>
      <w:b/>
      <w:bCs/>
      <w:color w:val="4F81BD" w:themeColor="accent1"/>
      <w:sz w:val="18"/>
      <w:szCs w:val="18"/>
    </w:rPr>
  </w:style>
  <w:style w:type="paragraph" w:styleId="Seznamobrzk">
    <w:name w:val="table of figures"/>
    <w:basedOn w:val="Normln"/>
    <w:next w:val="Normln"/>
    <w:uiPriority w:val="99"/>
    <w:unhideWhenUsed/>
    <w:rsid w:val="00E565D9"/>
    <w:pPr>
      <w:spacing w:after="0"/>
    </w:pPr>
  </w:style>
  <w:style w:type="paragraph" w:styleId="Zpat">
    <w:name w:val="footer"/>
    <w:basedOn w:val="Normln"/>
    <w:link w:val="ZpatChar"/>
    <w:uiPriority w:val="99"/>
    <w:unhideWhenUsed/>
    <w:rsid w:val="00ED0ECB"/>
    <w:pPr>
      <w:tabs>
        <w:tab w:val="center" w:pos="4536"/>
        <w:tab w:val="right" w:pos="9072"/>
      </w:tabs>
      <w:spacing w:after="0" w:line="240" w:lineRule="auto"/>
    </w:pPr>
  </w:style>
  <w:style w:type="character" w:customStyle="1" w:styleId="ZpatChar">
    <w:name w:val="Zápatí Char"/>
    <w:basedOn w:val="Standardnpsmoodstavce"/>
    <w:link w:val="Zpat"/>
    <w:uiPriority w:val="99"/>
    <w:rsid w:val="00ED0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676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8273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73545"/>
    <w:pPr>
      <w:keepNext/>
      <w:keepLines/>
      <w:spacing w:before="200" w:after="0"/>
      <w:outlineLvl w:val="2"/>
    </w:pPr>
    <w:rPr>
      <w:rFonts w:asciiTheme="majorHAnsi" w:eastAsiaTheme="majorEastAsia" w:hAnsiTheme="majorHAnsi" w:cstheme="majorBidi"/>
      <w:b/>
      <w:bCs/>
      <w:color w:val="4F81BD" w:themeColor="accent1"/>
    </w:rPr>
  </w:style>
  <w:style w:type="paragraph" w:styleId="Nadpis9">
    <w:name w:val="heading 9"/>
    <w:basedOn w:val="Normln"/>
    <w:next w:val="Normln"/>
    <w:link w:val="Nadpis9Char"/>
    <w:qFormat/>
    <w:rsid w:val="0008746B"/>
    <w:pPr>
      <w:keepNext/>
      <w:overflowPunct w:val="0"/>
      <w:autoSpaceDE w:val="0"/>
      <w:autoSpaceDN w:val="0"/>
      <w:adjustRightInd w:val="0"/>
      <w:spacing w:before="120" w:after="0" w:line="240" w:lineRule="auto"/>
      <w:jc w:val="center"/>
      <w:outlineLvl w:val="8"/>
    </w:pPr>
    <w:rPr>
      <w:rFonts w:ascii="Arial" w:eastAsia="Times New Roman" w:hAnsi="Arial" w:cs="Times New Roman"/>
      <w:b/>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CC6BEE"/>
    <w:pPr>
      <w:ind w:left="720"/>
      <w:contextualSpacing/>
    </w:pPr>
  </w:style>
  <w:style w:type="character" w:customStyle="1" w:styleId="Nadpis9Char">
    <w:name w:val="Nadpis 9 Char"/>
    <w:basedOn w:val="Standardnpsmoodstavce"/>
    <w:link w:val="Nadpis9"/>
    <w:rsid w:val="0008746B"/>
    <w:rPr>
      <w:rFonts w:ascii="Arial" w:eastAsia="Times New Roman" w:hAnsi="Arial" w:cs="Times New Roman"/>
      <w:b/>
      <w:szCs w:val="24"/>
      <w:lang w:eastAsia="cs-CZ"/>
    </w:rPr>
  </w:style>
  <w:style w:type="character" w:customStyle="1" w:styleId="OdstavecseseznamemChar">
    <w:name w:val="Odstavec se seznamem Char"/>
    <w:link w:val="Odstavecseseznamem"/>
    <w:uiPriority w:val="34"/>
    <w:rsid w:val="0008746B"/>
  </w:style>
  <w:style w:type="paragraph" w:styleId="Textbubliny">
    <w:name w:val="Balloon Text"/>
    <w:basedOn w:val="Normln"/>
    <w:link w:val="TextbublinyChar"/>
    <w:uiPriority w:val="99"/>
    <w:semiHidden/>
    <w:unhideWhenUsed/>
    <w:rsid w:val="00702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26FE"/>
    <w:rPr>
      <w:rFonts w:ascii="Tahoma" w:hAnsi="Tahoma" w:cs="Tahoma"/>
      <w:sz w:val="16"/>
      <w:szCs w:val="16"/>
    </w:rPr>
  </w:style>
  <w:style w:type="paragraph" w:styleId="Normlnweb">
    <w:name w:val="Normal (Web)"/>
    <w:basedOn w:val="Normln"/>
    <w:uiPriority w:val="99"/>
    <w:semiHidden/>
    <w:unhideWhenUsed/>
    <w:rsid w:val="00C76AFE"/>
    <w:pPr>
      <w:spacing w:before="100" w:beforeAutospacing="1" w:after="100" w:afterAutospacing="1" w:line="240" w:lineRule="auto"/>
    </w:pPr>
    <w:rPr>
      <w:rFonts w:ascii="Times New Roman" w:eastAsia="Times New Roman" w:hAnsi="Times New Roman" w:cs="Times New Roman"/>
      <w:sz w:val="17"/>
      <w:szCs w:val="17"/>
      <w:lang w:eastAsia="cs-CZ"/>
    </w:rPr>
  </w:style>
  <w:style w:type="character" w:styleId="Hypertextovodkaz">
    <w:name w:val="Hyperlink"/>
    <w:basedOn w:val="Standardnpsmoodstavce"/>
    <w:uiPriority w:val="99"/>
    <w:unhideWhenUsed/>
    <w:rsid w:val="00787C35"/>
    <w:rPr>
      <w:color w:val="0000FF" w:themeColor="hyperlink"/>
      <w:u w:val="single"/>
    </w:rPr>
  </w:style>
  <w:style w:type="character" w:customStyle="1" w:styleId="Nadpis2Char">
    <w:name w:val="Nadpis 2 Char"/>
    <w:basedOn w:val="Standardnpsmoodstavce"/>
    <w:link w:val="Nadpis2"/>
    <w:uiPriority w:val="9"/>
    <w:semiHidden/>
    <w:rsid w:val="0082731A"/>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D73545"/>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D73545"/>
    <w:pPr>
      <w:tabs>
        <w:tab w:val="center" w:pos="4536"/>
        <w:tab w:val="right" w:pos="9072"/>
      </w:tabs>
      <w:spacing w:after="0" w:line="240" w:lineRule="auto"/>
      <w:jc w:val="both"/>
    </w:pPr>
    <w:rPr>
      <w:rFonts w:asciiTheme="majorHAnsi" w:hAnsiTheme="majorHAnsi"/>
      <w:sz w:val="20"/>
    </w:rPr>
  </w:style>
  <w:style w:type="character" w:customStyle="1" w:styleId="ZhlavChar">
    <w:name w:val="Záhlaví Char"/>
    <w:basedOn w:val="Standardnpsmoodstavce"/>
    <w:link w:val="Zhlav"/>
    <w:uiPriority w:val="99"/>
    <w:rsid w:val="00D73545"/>
    <w:rPr>
      <w:rFonts w:asciiTheme="majorHAnsi" w:hAnsiTheme="majorHAnsi"/>
      <w:sz w:val="20"/>
    </w:rPr>
  </w:style>
  <w:style w:type="paragraph" w:customStyle="1" w:styleId="tabulka">
    <w:name w:val="tabulka"/>
    <w:basedOn w:val="Normln"/>
    <w:qFormat/>
    <w:rsid w:val="00D73545"/>
    <w:pPr>
      <w:numPr>
        <w:numId w:val="7"/>
      </w:numPr>
      <w:spacing w:after="120"/>
      <w:ind w:left="0" w:firstLine="0"/>
      <w:jc w:val="both"/>
    </w:pPr>
    <w:rPr>
      <w:rFonts w:asciiTheme="majorHAnsi" w:hAnsiTheme="majorHAnsi"/>
      <w:i/>
      <w:sz w:val="20"/>
    </w:rPr>
  </w:style>
  <w:style w:type="paragraph" w:customStyle="1" w:styleId="graf">
    <w:name w:val="graf"/>
    <w:basedOn w:val="tabulka"/>
    <w:qFormat/>
    <w:rsid w:val="001F342D"/>
    <w:pPr>
      <w:numPr>
        <w:numId w:val="8"/>
      </w:numPr>
      <w:ind w:left="0" w:firstLine="0"/>
    </w:pPr>
  </w:style>
  <w:style w:type="character" w:styleId="Znakapoznpodarou">
    <w:name w:val="footnote reference"/>
    <w:semiHidden/>
    <w:rsid w:val="008801B1"/>
    <w:rPr>
      <w:vertAlign w:val="superscript"/>
    </w:rPr>
  </w:style>
  <w:style w:type="paragraph" w:styleId="Textpoznpodarou">
    <w:name w:val="footnote text"/>
    <w:basedOn w:val="Normln"/>
    <w:link w:val="TextpoznpodarouChar"/>
    <w:semiHidden/>
    <w:rsid w:val="008801B1"/>
    <w:pPr>
      <w:spacing w:after="0" w:line="240" w:lineRule="auto"/>
    </w:pPr>
    <w:rPr>
      <w:rFonts w:ascii="Arial" w:eastAsia="Times New Roman" w:hAnsi="Arial" w:cs="Times New Roman"/>
      <w:b/>
      <w:bCs/>
      <w:caps/>
      <w:sz w:val="20"/>
      <w:szCs w:val="20"/>
      <w:lang w:eastAsia="cs-CZ"/>
    </w:rPr>
  </w:style>
  <w:style w:type="character" w:customStyle="1" w:styleId="TextpoznpodarouChar">
    <w:name w:val="Text pozn. pod čarou Char"/>
    <w:basedOn w:val="Standardnpsmoodstavce"/>
    <w:link w:val="Textpoznpodarou"/>
    <w:semiHidden/>
    <w:rsid w:val="008801B1"/>
    <w:rPr>
      <w:rFonts w:ascii="Arial" w:eastAsia="Times New Roman" w:hAnsi="Arial" w:cs="Times New Roman"/>
      <w:b/>
      <w:bCs/>
      <w:caps/>
      <w:sz w:val="20"/>
      <w:szCs w:val="20"/>
      <w:lang w:eastAsia="cs-CZ"/>
    </w:rPr>
  </w:style>
  <w:style w:type="table" w:styleId="Mkatabulky">
    <w:name w:val="Table Grid"/>
    <w:basedOn w:val="Normlntabulka"/>
    <w:uiPriority w:val="59"/>
    <w:rsid w:val="00505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ULtext">
    <w:name w:val="_SAUL_text"/>
    <w:rsid w:val="00D7130E"/>
    <w:pPr>
      <w:tabs>
        <w:tab w:val="left" w:pos="850"/>
      </w:tabs>
      <w:autoSpaceDE w:val="0"/>
      <w:spacing w:before="113" w:after="0" w:line="240" w:lineRule="auto"/>
      <w:jc w:val="both"/>
    </w:pPr>
    <w:rPr>
      <w:rFonts w:ascii="Arial" w:eastAsia="Lucida Sans Unicode" w:hAnsi="Arial" w:cs="Tahoma"/>
      <w:sz w:val="21"/>
      <w:szCs w:val="20"/>
      <w:lang w:eastAsia="cs-CZ" w:bidi="cs-CZ"/>
    </w:rPr>
  </w:style>
  <w:style w:type="paragraph" w:styleId="Obsah1">
    <w:name w:val="toc 1"/>
    <w:basedOn w:val="Normln"/>
    <w:next w:val="Normln"/>
    <w:autoRedefine/>
    <w:uiPriority w:val="39"/>
    <w:unhideWhenUsed/>
    <w:qFormat/>
    <w:rsid w:val="00FA52B0"/>
    <w:pPr>
      <w:tabs>
        <w:tab w:val="left" w:pos="440"/>
        <w:tab w:val="right" w:pos="9062"/>
      </w:tabs>
      <w:spacing w:before="360" w:after="0"/>
    </w:pPr>
    <w:rPr>
      <w:rFonts w:asciiTheme="majorHAnsi" w:hAnsiTheme="majorHAnsi"/>
      <w:b/>
      <w:bCs/>
      <w:caps/>
      <w:sz w:val="24"/>
      <w:szCs w:val="24"/>
    </w:rPr>
  </w:style>
  <w:style w:type="paragraph" w:styleId="Obsah2">
    <w:name w:val="toc 2"/>
    <w:basedOn w:val="Normln"/>
    <w:next w:val="Normln"/>
    <w:autoRedefine/>
    <w:uiPriority w:val="39"/>
    <w:unhideWhenUsed/>
    <w:qFormat/>
    <w:rsid w:val="005156AD"/>
    <w:pPr>
      <w:spacing w:before="240" w:after="0"/>
    </w:pPr>
    <w:rPr>
      <w:b/>
      <w:bCs/>
      <w:sz w:val="20"/>
      <w:szCs w:val="20"/>
    </w:rPr>
  </w:style>
  <w:style w:type="character" w:customStyle="1" w:styleId="Nadpis1Char">
    <w:name w:val="Nadpis 1 Char"/>
    <w:basedOn w:val="Standardnpsmoodstavce"/>
    <w:link w:val="Nadpis1"/>
    <w:uiPriority w:val="9"/>
    <w:rsid w:val="00B6766E"/>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B6766E"/>
    <w:pPr>
      <w:outlineLvl w:val="9"/>
    </w:pPr>
    <w:rPr>
      <w:lang w:eastAsia="cs-CZ"/>
    </w:rPr>
  </w:style>
  <w:style w:type="paragraph" w:styleId="Obsah3">
    <w:name w:val="toc 3"/>
    <w:basedOn w:val="Normln"/>
    <w:next w:val="Normln"/>
    <w:autoRedefine/>
    <w:uiPriority w:val="39"/>
    <w:unhideWhenUsed/>
    <w:qFormat/>
    <w:rsid w:val="00B6766E"/>
    <w:pPr>
      <w:spacing w:after="0"/>
      <w:ind w:left="220"/>
    </w:pPr>
    <w:rPr>
      <w:sz w:val="20"/>
      <w:szCs w:val="20"/>
    </w:rPr>
  </w:style>
  <w:style w:type="paragraph" w:styleId="Obsah4">
    <w:name w:val="toc 4"/>
    <w:basedOn w:val="Normln"/>
    <w:next w:val="Normln"/>
    <w:autoRedefine/>
    <w:uiPriority w:val="39"/>
    <w:unhideWhenUsed/>
    <w:rsid w:val="00B6766E"/>
    <w:pPr>
      <w:spacing w:after="0"/>
      <w:ind w:left="440"/>
    </w:pPr>
    <w:rPr>
      <w:sz w:val="20"/>
      <w:szCs w:val="20"/>
    </w:rPr>
  </w:style>
  <w:style w:type="paragraph" w:styleId="Obsah5">
    <w:name w:val="toc 5"/>
    <w:basedOn w:val="Normln"/>
    <w:next w:val="Normln"/>
    <w:autoRedefine/>
    <w:uiPriority w:val="39"/>
    <w:unhideWhenUsed/>
    <w:rsid w:val="00A24448"/>
    <w:pPr>
      <w:spacing w:after="0"/>
      <w:ind w:left="660"/>
    </w:pPr>
    <w:rPr>
      <w:sz w:val="20"/>
      <w:szCs w:val="20"/>
    </w:rPr>
  </w:style>
  <w:style w:type="paragraph" w:styleId="Obsah6">
    <w:name w:val="toc 6"/>
    <w:basedOn w:val="Normln"/>
    <w:next w:val="Normln"/>
    <w:autoRedefine/>
    <w:uiPriority w:val="39"/>
    <w:unhideWhenUsed/>
    <w:rsid w:val="00A24448"/>
    <w:pPr>
      <w:spacing w:after="0"/>
      <w:ind w:left="880"/>
    </w:pPr>
    <w:rPr>
      <w:sz w:val="20"/>
      <w:szCs w:val="20"/>
    </w:rPr>
  </w:style>
  <w:style w:type="paragraph" w:styleId="Obsah7">
    <w:name w:val="toc 7"/>
    <w:basedOn w:val="Normln"/>
    <w:next w:val="Normln"/>
    <w:autoRedefine/>
    <w:uiPriority w:val="39"/>
    <w:unhideWhenUsed/>
    <w:rsid w:val="00A24448"/>
    <w:pPr>
      <w:spacing w:after="0"/>
      <w:ind w:left="1100"/>
    </w:pPr>
    <w:rPr>
      <w:sz w:val="20"/>
      <w:szCs w:val="20"/>
    </w:rPr>
  </w:style>
  <w:style w:type="paragraph" w:styleId="Obsah8">
    <w:name w:val="toc 8"/>
    <w:basedOn w:val="Normln"/>
    <w:next w:val="Normln"/>
    <w:autoRedefine/>
    <w:uiPriority w:val="39"/>
    <w:unhideWhenUsed/>
    <w:rsid w:val="00A24448"/>
    <w:pPr>
      <w:spacing w:after="0"/>
      <w:ind w:left="1320"/>
    </w:pPr>
    <w:rPr>
      <w:sz w:val="20"/>
      <w:szCs w:val="20"/>
    </w:rPr>
  </w:style>
  <w:style w:type="paragraph" w:styleId="Obsah9">
    <w:name w:val="toc 9"/>
    <w:basedOn w:val="Normln"/>
    <w:next w:val="Normln"/>
    <w:autoRedefine/>
    <w:uiPriority w:val="39"/>
    <w:unhideWhenUsed/>
    <w:rsid w:val="00A24448"/>
    <w:pPr>
      <w:spacing w:after="0"/>
      <w:ind w:left="1540"/>
    </w:pPr>
    <w:rPr>
      <w:sz w:val="20"/>
      <w:szCs w:val="20"/>
    </w:rPr>
  </w:style>
  <w:style w:type="paragraph" w:styleId="Vrazncitt">
    <w:name w:val="Intense Quote"/>
    <w:basedOn w:val="Normln"/>
    <w:next w:val="Normln"/>
    <w:link w:val="VrazncittChar"/>
    <w:uiPriority w:val="30"/>
    <w:qFormat/>
    <w:rsid w:val="00E23328"/>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E23328"/>
    <w:rPr>
      <w:b/>
      <w:bCs/>
      <w:i/>
      <w:iCs/>
      <w:color w:val="4F81BD" w:themeColor="accent1"/>
    </w:rPr>
  </w:style>
  <w:style w:type="character" w:styleId="Odkazjemn">
    <w:name w:val="Subtle Reference"/>
    <w:basedOn w:val="Standardnpsmoodstavce"/>
    <w:uiPriority w:val="31"/>
    <w:qFormat/>
    <w:rsid w:val="00E23328"/>
    <w:rPr>
      <w:smallCaps/>
      <w:color w:val="C0504D" w:themeColor="accent2"/>
      <w:u w:val="single"/>
    </w:rPr>
  </w:style>
  <w:style w:type="paragraph" w:styleId="Titulek">
    <w:name w:val="caption"/>
    <w:basedOn w:val="Normln"/>
    <w:next w:val="Normln"/>
    <w:uiPriority w:val="35"/>
    <w:unhideWhenUsed/>
    <w:qFormat/>
    <w:rsid w:val="00E23328"/>
    <w:pPr>
      <w:spacing w:line="240" w:lineRule="auto"/>
    </w:pPr>
    <w:rPr>
      <w:b/>
      <w:bCs/>
      <w:color w:val="4F81BD" w:themeColor="accent1"/>
      <w:sz w:val="18"/>
      <w:szCs w:val="18"/>
    </w:rPr>
  </w:style>
  <w:style w:type="paragraph" w:styleId="Seznamobrzk">
    <w:name w:val="table of figures"/>
    <w:basedOn w:val="Normln"/>
    <w:next w:val="Normln"/>
    <w:uiPriority w:val="99"/>
    <w:unhideWhenUsed/>
    <w:rsid w:val="00E565D9"/>
    <w:pPr>
      <w:spacing w:after="0"/>
    </w:pPr>
  </w:style>
  <w:style w:type="paragraph" w:styleId="Zpat">
    <w:name w:val="footer"/>
    <w:basedOn w:val="Normln"/>
    <w:link w:val="ZpatChar"/>
    <w:uiPriority w:val="99"/>
    <w:unhideWhenUsed/>
    <w:rsid w:val="00ED0ECB"/>
    <w:pPr>
      <w:tabs>
        <w:tab w:val="center" w:pos="4536"/>
        <w:tab w:val="right" w:pos="9072"/>
      </w:tabs>
      <w:spacing w:after="0" w:line="240" w:lineRule="auto"/>
    </w:pPr>
  </w:style>
  <w:style w:type="character" w:customStyle="1" w:styleId="ZpatChar">
    <w:name w:val="Zápatí Char"/>
    <w:basedOn w:val="Standardnpsmoodstavce"/>
    <w:link w:val="Zpat"/>
    <w:uiPriority w:val="99"/>
    <w:rsid w:val="00ED0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547">
      <w:bodyDiv w:val="1"/>
      <w:marLeft w:val="0"/>
      <w:marRight w:val="0"/>
      <w:marTop w:val="0"/>
      <w:marBottom w:val="0"/>
      <w:divBdr>
        <w:top w:val="none" w:sz="0" w:space="0" w:color="auto"/>
        <w:left w:val="none" w:sz="0" w:space="0" w:color="auto"/>
        <w:bottom w:val="none" w:sz="0" w:space="0" w:color="auto"/>
        <w:right w:val="none" w:sz="0" w:space="0" w:color="auto"/>
      </w:divBdr>
    </w:div>
    <w:div w:id="16124574">
      <w:bodyDiv w:val="1"/>
      <w:marLeft w:val="0"/>
      <w:marRight w:val="0"/>
      <w:marTop w:val="0"/>
      <w:marBottom w:val="0"/>
      <w:divBdr>
        <w:top w:val="none" w:sz="0" w:space="0" w:color="auto"/>
        <w:left w:val="none" w:sz="0" w:space="0" w:color="auto"/>
        <w:bottom w:val="none" w:sz="0" w:space="0" w:color="auto"/>
        <w:right w:val="none" w:sz="0" w:space="0" w:color="auto"/>
      </w:divBdr>
      <w:divsChild>
        <w:div w:id="1858539292">
          <w:marLeft w:val="0"/>
          <w:marRight w:val="0"/>
          <w:marTop w:val="0"/>
          <w:marBottom w:val="0"/>
          <w:divBdr>
            <w:top w:val="none" w:sz="0" w:space="0" w:color="auto"/>
            <w:left w:val="none" w:sz="0" w:space="0" w:color="auto"/>
            <w:bottom w:val="none" w:sz="0" w:space="0" w:color="auto"/>
            <w:right w:val="none" w:sz="0" w:space="0" w:color="auto"/>
          </w:divBdr>
        </w:div>
        <w:div w:id="776483570">
          <w:marLeft w:val="0"/>
          <w:marRight w:val="0"/>
          <w:marTop w:val="0"/>
          <w:marBottom w:val="0"/>
          <w:divBdr>
            <w:top w:val="none" w:sz="0" w:space="0" w:color="auto"/>
            <w:left w:val="none" w:sz="0" w:space="0" w:color="auto"/>
            <w:bottom w:val="none" w:sz="0" w:space="0" w:color="auto"/>
            <w:right w:val="none" w:sz="0" w:space="0" w:color="auto"/>
          </w:divBdr>
        </w:div>
      </w:divsChild>
    </w:div>
    <w:div w:id="32274969">
      <w:bodyDiv w:val="1"/>
      <w:marLeft w:val="0"/>
      <w:marRight w:val="0"/>
      <w:marTop w:val="0"/>
      <w:marBottom w:val="0"/>
      <w:divBdr>
        <w:top w:val="none" w:sz="0" w:space="0" w:color="auto"/>
        <w:left w:val="none" w:sz="0" w:space="0" w:color="auto"/>
        <w:bottom w:val="none" w:sz="0" w:space="0" w:color="auto"/>
        <w:right w:val="none" w:sz="0" w:space="0" w:color="auto"/>
      </w:divBdr>
    </w:div>
    <w:div w:id="98989177">
      <w:bodyDiv w:val="1"/>
      <w:marLeft w:val="0"/>
      <w:marRight w:val="0"/>
      <w:marTop w:val="0"/>
      <w:marBottom w:val="0"/>
      <w:divBdr>
        <w:top w:val="none" w:sz="0" w:space="0" w:color="auto"/>
        <w:left w:val="none" w:sz="0" w:space="0" w:color="auto"/>
        <w:bottom w:val="none" w:sz="0" w:space="0" w:color="auto"/>
        <w:right w:val="none" w:sz="0" w:space="0" w:color="auto"/>
      </w:divBdr>
      <w:divsChild>
        <w:div w:id="1956591843">
          <w:marLeft w:val="0"/>
          <w:marRight w:val="0"/>
          <w:marTop w:val="225"/>
          <w:marBottom w:val="0"/>
          <w:divBdr>
            <w:top w:val="single" w:sz="6" w:space="0" w:color="D8DBE0"/>
            <w:left w:val="none" w:sz="0" w:space="0" w:color="auto"/>
            <w:bottom w:val="none" w:sz="0" w:space="0" w:color="auto"/>
            <w:right w:val="none" w:sz="0" w:space="0" w:color="auto"/>
          </w:divBdr>
          <w:divsChild>
            <w:div w:id="2977279">
              <w:marLeft w:val="0"/>
              <w:marRight w:val="0"/>
              <w:marTop w:val="0"/>
              <w:marBottom w:val="0"/>
              <w:divBdr>
                <w:top w:val="none" w:sz="0" w:space="0" w:color="auto"/>
                <w:left w:val="none" w:sz="0" w:space="0" w:color="auto"/>
                <w:bottom w:val="none" w:sz="0" w:space="0" w:color="auto"/>
                <w:right w:val="none" w:sz="0" w:space="0" w:color="auto"/>
              </w:divBdr>
              <w:divsChild>
                <w:div w:id="391151511">
                  <w:marLeft w:val="0"/>
                  <w:marRight w:val="0"/>
                  <w:marTop w:val="0"/>
                  <w:marBottom w:val="0"/>
                  <w:divBdr>
                    <w:top w:val="none" w:sz="0" w:space="0" w:color="auto"/>
                    <w:left w:val="none" w:sz="0" w:space="0" w:color="auto"/>
                    <w:bottom w:val="none" w:sz="0" w:space="0" w:color="auto"/>
                    <w:right w:val="none" w:sz="0" w:space="0" w:color="auto"/>
                  </w:divBdr>
                  <w:divsChild>
                    <w:div w:id="67463219">
                      <w:marLeft w:val="0"/>
                      <w:marRight w:val="0"/>
                      <w:marTop w:val="0"/>
                      <w:marBottom w:val="0"/>
                      <w:divBdr>
                        <w:top w:val="none" w:sz="0" w:space="0" w:color="auto"/>
                        <w:left w:val="none" w:sz="0" w:space="0" w:color="auto"/>
                        <w:bottom w:val="none" w:sz="0" w:space="0" w:color="auto"/>
                        <w:right w:val="none" w:sz="0" w:space="0" w:color="auto"/>
                      </w:divBdr>
                      <w:divsChild>
                        <w:div w:id="9193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0961">
      <w:bodyDiv w:val="1"/>
      <w:marLeft w:val="0"/>
      <w:marRight w:val="0"/>
      <w:marTop w:val="0"/>
      <w:marBottom w:val="0"/>
      <w:divBdr>
        <w:top w:val="none" w:sz="0" w:space="0" w:color="auto"/>
        <w:left w:val="none" w:sz="0" w:space="0" w:color="auto"/>
        <w:bottom w:val="none" w:sz="0" w:space="0" w:color="auto"/>
        <w:right w:val="none" w:sz="0" w:space="0" w:color="auto"/>
      </w:divBdr>
    </w:div>
    <w:div w:id="185295141">
      <w:bodyDiv w:val="1"/>
      <w:marLeft w:val="0"/>
      <w:marRight w:val="0"/>
      <w:marTop w:val="0"/>
      <w:marBottom w:val="0"/>
      <w:divBdr>
        <w:top w:val="none" w:sz="0" w:space="0" w:color="auto"/>
        <w:left w:val="none" w:sz="0" w:space="0" w:color="auto"/>
        <w:bottom w:val="none" w:sz="0" w:space="0" w:color="auto"/>
        <w:right w:val="none" w:sz="0" w:space="0" w:color="auto"/>
      </w:divBdr>
      <w:divsChild>
        <w:div w:id="15930249">
          <w:marLeft w:val="0"/>
          <w:marRight w:val="0"/>
          <w:marTop w:val="225"/>
          <w:marBottom w:val="0"/>
          <w:divBdr>
            <w:top w:val="single" w:sz="6" w:space="0" w:color="D8DBE0"/>
            <w:left w:val="none" w:sz="0" w:space="0" w:color="auto"/>
            <w:bottom w:val="none" w:sz="0" w:space="0" w:color="auto"/>
            <w:right w:val="none" w:sz="0" w:space="0" w:color="auto"/>
          </w:divBdr>
          <w:divsChild>
            <w:div w:id="721095197">
              <w:marLeft w:val="0"/>
              <w:marRight w:val="0"/>
              <w:marTop w:val="0"/>
              <w:marBottom w:val="0"/>
              <w:divBdr>
                <w:top w:val="none" w:sz="0" w:space="0" w:color="auto"/>
                <w:left w:val="none" w:sz="0" w:space="0" w:color="auto"/>
                <w:bottom w:val="none" w:sz="0" w:space="0" w:color="auto"/>
                <w:right w:val="none" w:sz="0" w:space="0" w:color="auto"/>
              </w:divBdr>
              <w:divsChild>
                <w:div w:id="1422988294">
                  <w:marLeft w:val="0"/>
                  <w:marRight w:val="0"/>
                  <w:marTop w:val="0"/>
                  <w:marBottom w:val="0"/>
                  <w:divBdr>
                    <w:top w:val="none" w:sz="0" w:space="0" w:color="auto"/>
                    <w:left w:val="none" w:sz="0" w:space="0" w:color="auto"/>
                    <w:bottom w:val="none" w:sz="0" w:space="0" w:color="auto"/>
                    <w:right w:val="none" w:sz="0" w:space="0" w:color="auto"/>
                  </w:divBdr>
                  <w:divsChild>
                    <w:div w:id="16806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322590">
      <w:bodyDiv w:val="1"/>
      <w:marLeft w:val="0"/>
      <w:marRight w:val="0"/>
      <w:marTop w:val="0"/>
      <w:marBottom w:val="0"/>
      <w:divBdr>
        <w:top w:val="none" w:sz="0" w:space="0" w:color="auto"/>
        <w:left w:val="none" w:sz="0" w:space="0" w:color="auto"/>
        <w:bottom w:val="none" w:sz="0" w:space="0" w:color="auto"/>
        <w:right w:val="none" w:sz="0" w:space="0" w:color="auto"/>
      </w:divBdr>
    </w:div>
    <w:div w:id="282927108">
      <w:bodyDiv w:val="1"/>
      <w:marLeft w:val="0"/>
      <w:marRight w:val="0"/>
      <w:marTop w:val="0"/>
      <w:marBottom w:val="0"/>
      <w:divBdr>
        <w:top w:val="none" w:sz="0" w:space="0" w:color="auto"/>
        <w:left w:val="none" w:sz="0" w:space="0" w:color="auto"/>
        <w:bottom w:val="none" w:sz="0" w:space="0" w:color="auto"/>
        <w:right w:val="none" w:sz="0" w:space="0" w:color="auto"/>
      </w:divBdr>
    </w:div>
    <w:div w:id="292759840">
      <w:bodyDiv w:val="1"/>
      <w:marLeft w:val="0"/>
      <w:marRight w:val="0"/>
      <w:marTop w:val="0"/>
      <w:marBottom w:val="0"/>
      <w:divBdr>
        <w:top w:val="none" w:sz="0" w:space="0" w:color="auto"/>
        <w:left w:val="none" w:sz="0" w:space="0" w:color="auto"/>
        <w:bottom w:val="none" w:sz="0" w:space="0" w:color="auto"/>
        <w:right w:val="none" w:sz="0" w:space="0" w:color="auto"/>
      </w:divBdr>
      <w:divsChild>
        <w:div w:id="430317504">
          <w:marLeft w:val="0"/>
          <w:marRight w:val="0"/>
          <w:marTop w:val="0"/>
          <w:marBottom w:val="0"/>
          <w:divBdr>
            <w:top w:val="none" w:sz="0" w:space="0" w:color="auto"/>
            <w:left w:val="none" w:sz="0" w:space="0" w:color="auto"/>
            <w:bottom w:val="none" w:sz="0" w:space="0" w:color="auto"/>
            <w:right w:val="none" w:sz="0" w:space="0" w:color="auto"/>
          </w:divBdr>
        </w:div>
        <w:div w:id="637682641">
          <w:marLeft w:val="0"/>
          <w:marRight w:val="0"/>
          <w:marTop w:val="0"/>
          <w:marBottom w:val="0"/>
          <w:divBdr>
            <w:top w:val="none" w:sz="0" w:space="0" w:color="auto"/>
            <w:left w:val="none" w:sz="0" w:space="0" w:color="auto"/>
            <w:bottom w:val="none" w:sz="0" w:space="0" w:color="auto"/>
            <w:right w:val="none" w:sz="0" w:space="0" w:color="auto"/>
          </w:divBdr>
        </w:div>
        <w:div w:id="1409963234">
          <w:marLeft w:val="0"/>
          <w:marRight w:val="0"/>
          <w:marTop w:val="0"/>
          <w:marBottom w:val="0"/>
          <w:divBdr>
            <w:top w:val="none" w:sz="0" w:space="0" w:color="auto"/>
            <w:left w:val="none" w:sz="0" w:space="0" w:color="auto"/>
            <w:bottom w:val="none" w:sz="0" w:space="0" w:color="auto"/>
            <w:right w:val="none" w:sz="0" w:space="0" w:color="auto"/>
          </w:divBdr>
        </w:div>
        <w:div w:id="117379659">
          <w:marLeft w:val="0"/>
          <w:marRight w:val="0"/>
          <w:marTop w:val="0"/>
          <w:marBottom w:val="0"/>
          <w:divBdr>
            <w:top w:val="none" w:sz="0" w:space="0" w:color="auto"/>
            <w:left w:val="none" w:sz="0" w:space="0" w:color="auto"/>
            <w:bottom w:val="none" w:sz="0" w:space="0" w:color="auto"/>
            <w:right w:val="none" w:sz="0" w:space="0" w:color="auto"/>
          </w:divBdr>
        </w:div>
        <w:div w:id="1258248671">
          <w:marLeft w:val="0"/>
          <w:marRight w:val="0"/>
          <w:marTop w:val="0"/>
          <w:marBottom w:val="0"/>
          <w:divBdr>
            <w:top w:val="none" w:sz="0" w:space="0" w:color="auto"/>
            <w:left w:val="none" w:sz="0" w:space="0" w:color="auto"/>
            <w:bottom w:val="none" w:sz="0" w:space="0" w:color="auto"/>
            <w:right w:val="none" w:sz="0" w:space="0" w:color="auto"/>
          </w:divBdr>
        </w:div>
        <w:div w:id="1741367520">
          <w:marLeft w:val="0"/>
          <w:marRight w:val="0"/>
          <w:marTop w:val="0"/>
          <w:marBottom w:val="0"/>
          <w:divBdr>
            <w:top w:val="none" w:sz="0" w:space="0" w:color="auto"/>
            <w:left w:val="none" w:sz="0" w:space="0" w:color="auto"/>
            <w:bottom w:val="none" w:sz="0" w:space="0" w:color="auto"/>
            <w:right w:val="none" w:sz="0" w:space="0" w:color="auto"/>
          </w:divBdr>
        </w:div>
        <w:div w:id="712929219">
          <w:marLeft w:val="0"/>
          <w:marRight w:val="0"/>
          <w:marTop w:val="0"/>
          <w:marBottom w:val="0"/>
          <w:divBdr>
            <w:top w:val="none" w:sz="0" w:space="0" w:color="auto"/>
            <w:left w:val="none" w:sz="0" w:space="0" w:color="auto"/>
            <w:bottom w:val="none" w:sz="0" w:space="0" w:color="auto"/>
            <w:right w:val="none" w:sz="0" w:space="0" w:color="auto"/>
          </w:divBdr>
        </w:div>
        <w:div w:id="647441096">
          <w:marLeft w:val="0"/>
          <w:marRight w:val="0"/>
          <w:marTop w:val="0"/>
          <w:marBottom w:val="0"/>
          <w:divBdr>
            <w:top w:val="none" w:sz="0" w:space="0" w:color="auto"/>
            <w:left w:val="none" w:sz="0" w:space="0" w:color="auto"/>
            <w:bottom w:val="none" w:sz="0" w:space="0" w:color="auto"/>
            <w:right w:val="none" w:sz="0" w:space="0" w:color="auto"/>
          </w:divBdr>
        </w:div>
        <w:div w:id="1541477863">
          <w:marLeft w:val="0"/>
          <w:marRight w:val="0"/>
          <w:marTop w:val="0"/>
          <w:marBottom w:val="0"/>
          <w:divBdr>
            <w:top w:val="none" w:sz="0" w:space="0" w:color="auto"/>
            <w:left w:val="none" w:sz="0" w:space="0" w:color="auto"/>
            <w:bottom w:val="none" w:sz="0" w:space="0" w:color="auto"/>
            <w:right w:val="none" w:sz="0" w:space="0" w:color="auto"/>
          </w:divBdr>
        </w:div>
        <w:div w:id="1393965794">
          <w:marLeft w:val="0"/>
          <w:marRight w:val="0"/>
          <w:marTop w:val="0"/>
          <w:marBottom w:val="0"/>
          <w:divBdr>
            <w:top w:val="none" w:sz="0" w:space="0" w:color="auto"/>
            <w:left w:val="none" w:sz="0" w:space="0" w:color="auto"/>
            <w:bottom w:val="none" w:sz="0" w:space="0" w:color="auto"/>
            <w:right w:val="none" w:sz="0" w:space="0" w:color="auto"/>
          </w:divBdr>
        </w:div>
        <w:div w:id="299195926">
          <w:marLeft w:val="0"/>
          <w:marRight w:val="0"/>
          <w:marTop w:val="0"/>
          <w:marBottom w:val="0"/>
          <w:divBdr>
            <w:top w:val="none" w:sz="0" w:space="0" w:color="auto"/>
            <w:left w:val="none" w:sz="0" w:space="0" w:color="auto"/>
            <w:bottom w:val="none" w:sz="0" w:space="0" w:color="auto"/>
            <w:right w:val="none" w:sz="0" w:space="0" w:color="auto"/>
          </w:divBdr>
        </w:div>
        <w:div w:id="454830612">
          <w:marLeft w:val="0"/>
          <w:marRight w:val="0"/>
          <w:marTop w:val="0"/>
          <w:marBottom w:val="0"/>
          <w:divBdr>
            <w:top w:val="none" w:sz="0" w:space="0" w:color="auto"/>
            <w:left w:val="none" w:sz="0" w:space="0" w:color="auto"/>
            <w:bottom w:val="none" w:sz="0" w:space="0" w:color="auto"/>
            <w:right w:val="none" w:sz="0" w:space="0" w:color="auto"/>
          </w:divBdr>
        </w:div>
        <w:div w:id="1262644974">
          <w:marLeft w:val="0"/>
          <w:marRight w:val="0"/>
          <w:marTop w:val="0"/>
          <w:marBottom w:val="0"/>
          <w:divBdr>
            <w:top w:val="none" w:sz="0" w:space="0" w:color="auto"/>
            <w:left w:val="none" w:sz="0" w:space="0" w:color="auto"/>
            <w:bottom w:val="none" w:sz="0" w:space="0" w:color="auto"/>
            <w:right w:val="none" w:sz="0" w:space="0" w:color="auto"/>
          </w:divBdr>
        </w:div>
        <w:div w:id="1293975477">
          <w:marLeft w:val="0"/>
          <w:marRight w:val="0"/>
          <w:marTop w:val="0"/>
          <w:marBottom w:val="0"/>
          <w:divBdr>
            <w:top w:val="none" w:sz="0" w:space="0" w:color="auto"/>
            <w:left w:val="none" w:sz="0" w:space="0" w:color="auto"/>
            <w:bottom w:val="none" w:sz="0" w:space="0" w:color="auto"/>
            <w:right w:val="none" w:sz="0" w:space="0" w:color="auto"/>
          </w:divBdr>
        </w:div>
        <w:div w:id="1595549119">
          <w:marLeft w:val="0"/>
          <w:marRight w:val="0"/>
          <w:marTop w:val="0"/>
          <w:marBottom w:val="0"/>
          <w:divBdr>
            <w:top w:val="none" w:sz="0" w:space="0" w:color="auto"/>
            <w:left w:val="none" w:sz="0" w:space="0" w:color="auto"/>
            <w:bottom w:val="none" w:sz="0" w:space="0" w:color="auto"/>
            <w:right w:val="none" w:sz="0" w:space="0" w:color="auto"/>
          </w:divBdr>
        </w:div>
        <w:div w:id="836265246">
          <w:marLeft w:val="0"/>
          <w:marRight w:val="0"/>
          <w:marTop w:val="0"/>
          <w:marBottom w:val="0"/>
          <w:divBdr>
            <w:top w:val="none" w:sz="0" w:space="0" w:color="auto"/>
            <w:left w:val="none" w:sz="0" w:space="0" w:color="auto"/>
            <w:bottom w:val="none" w:sz="0" w:space="0" w:color="auto"/>
            <w:right w:val="none" w:sz="0" w:space="0" w:color="auto"/>
          </w:divBdr>
        </w:div>
        <w:div w:id="1404719472">
          <w:marLeft w:val="0"/>
          <w:marRight w:val="0"/>
          <w:marTop w:val="0"/>
          <w:marBottom w:val="0"/>
          <w:divBdr>
            <w:top w:val="none" w:sz="0" w:space="0" w:color="auto"/>
            <w:left w:val="none" w:sz="0" w:space="0" w:color="auto"/>
            <w:bottom w:val="none" w:sz="0" w:space="0" w:color="auto"/>
            <w:right w:val="none" w:sz="0" w:space="0" w:color="auto"/>
          </w:divBdr>
        </w:div>
        <w:div w:id="1692414521">
          <w:marLeft w:val="0"/>
          <w:marRight w:val="0"/>
          <w:marTop w:val="0"/>
          <w:marBottom w:val="0"/>
          <w:divBdr>
            <w:top w:val="none" w:sz="0" w:space="0" w:color="auto"/>
            <w:left w:val="none" w:sz="0" w:space="0" w:color="auto"/>
            <w:bottom w:val="none" w:sz="0" w:space="0" w:color="auto"/>
            <w:right w:val="none" w:sz="0" w:space="0" w:color="auto"/>
          </w:divBdr>
        </w:div>
        <w:div w:id="1332679292">
          <w:marLeft w:val="0"/>
          <w:marRight w:val="0"/>
          <w:marTop w:val="0"/>
          <w:marBottom w:val="0"/>
          <w:divBdr>
            <w:top w:val="none" w:sz="0" w:space="0" w:color="auto"/>
            <w:left w:val="none" w:sz="0" w:space="0" w:color="auto"/>
            <w:bottom w:val="none" w:sz="0" w:space="0" w:color="auto"/>
            <w:right w:val="none" w:sz="0" w:space="0" w:color="auto"/>
          </w:divBdr>
        </w:div>
        <w:div w:id="466896244">
          <w:marLeft w:val="0"/>
          <w:marRight w:val="0"/>
          <w:marTop w:val="0"/>
          <w:marBottom w:val="0"/>
          <w:divBdr>
            <w:top w:val="none" w:sz="0" w:space="0" w:color="auto"/>
            <w:left w:val="none" w:sz="0" w:space="0" w:color="auto"/>
            <w:bottom w:val="none" w:sz="0" w:space="0" w:color="auto"/>
            <w:right w:val="none" w:sz="0" w:space="0" w:color="auto"/>
          </w:divBdr>
        </w:div>
        <w:div w:id="217713202">
          <w:marLeft w:val="0"/>
          <w:marRight w:val="0"/>
          <w:marTop w:val="0"/>
          <w:marBottom w:val="0"/>
          <w:divBdr>
            <w:top w:val="none" w:sz="0" w:space="0" w:color="auto"/>
            <w:left w:val="none" w:sz="0" w:space="0" w:color="auto"/>
            <w:bottom w:val="none" w:sz="0" w:space="0" w:color="auto"/>
            <w:right w:val="none" w:sz="0" w:space="0" w:color="auto"/>
          </w:divBdr>
        </w:div>
        <w:div w:id="670450076">
          <w:marLeft w:val="0"/>
          <w:marRight w:val="0"/>
          <w:marTop w:val="0"/>
          <w:marBottom w:val="0"/>
          <w:divBdr>
            <w:top w:val="none" w:sz="0" w:space="0" w:color="auto"/>
            <w:left w:val="none" w:sz="0" w:space="0" w:color="auto"/>
            <w:bottom w:val="none" w:sz="0" w:space="0" w:color="auto"/>
            <w:right w:val="none" w:sz="0" w:space="0" w:color="auto"/>
          </w:divBdr>
        </w:div>
      </w:divsChild>
    </w:div>
    <w:div w:id="304550116">
      <w:bodyDiv w:val="1"/>
      <w:marLeft w:val="0"/>
      <w:marRight w:val="0"/>
      <w:marTop w:val="0"/>
      <w:marBottom w:val="0"/>
      <w:divBdr>
        <w:top w:val="none" w:sz="0" w:space="0" w:color="auto"/>
        <w:left w:val="none" w:sz="0" w:space="0" w:color="auto"/>
        <w:bottom w:val="none" w:sz="0" w:space="0" w:color="auto"/>
        <w:right w:val="none" w:sz="0" w:space="0" w:color="auto"/>
      </w:divBdr>
      <w:divsChild>
        <w:div w:id="1403141231">
          <w:marLeft w:val="0"/>
          <w:marRight w:val="0"/>
          <w:marTop w:val="225"/>
          <w:marBottom w:val="0"/>
          <w:divBdr>
            <w:top w:val="single" w:sz="6" w:space="0" w:color="D8DBE0"/>
            <w:left w:val="none" w:sz="0" w:space="0" w:color="auto"/>
            <w:bottom w:val="none" w:sz="0" w:space="0" w:color="auto"/>
            <w:right w:val="none" w:sz="0" w:space="0" w:color="auto"/>
          </w:divBdr>
          <w:divsChild>
            <w:div w:id="335233054">
              <w:marLeft w:val="0"/>
              <w:marRight w:val="0"/>
              <w:marTop w:val="0"/>
              <w:marBottom w:val="0"/>
              <w:divBdr>
                <w:top w:val="none" w:sz="0" w:space="0" w:color="auto"/>
                <w:left w:val="none" w:sz="0" w:space="0" w:color="auto"/>
                <w:bottom w:val="none" w:sz="0" w:space="0" w:color="auto"/>
                <w:right w:val="none" w:sz="0" w:space="0" w:color="auto"/>
              </w:divBdr>
              <w:divsChild>
                <w:div w:id="1213075221">
                  <w:marLeft w:val="0"/>
                  <w:marRight w:val="0"/>
                  <w:marTop w:val="0"/>
                  <w:marBottom w:val="0"/>
                  <w:divBdr>
                    <w:top w:val="none" w:sz="0" w:space="0" w:color="auto"/>
                    <w:left w:val="none" w:sz="0" w:space="0" w:color="auto"/>
                    <w:bottom w:val="none" w:sz="0" w:space="0" w:color="auto"/>
                    <w:right w:val="none" w:sz="0" w:space="0" w:color="auto"/>
                  </w:divBdr>
                  <w:divsChild>
                    <w:div w:id="415370349">
                      <w:marLeft w:val="0"/>
                      <w:marRight w:val="0"/>
                      <w:marTop w:val="0"/>
                      <w:marBottom w:val="0"/>
                      <w:divBdr>
                        <w:top w:val="none" w:sz="0" w:space="0" w:color="auto"/>
                        <w:left w:val="none" w:sz="0" w:space="0" w:color="auto"/>
                        <w:bottom w:val="none" w:sz="0" w:space="0" w:color="auto"/>
                        <w:right w:val="none" w:sz="0" w:space="0" w:color="auto"/>
                      </w:divBdr>
                      <w:divsChild>
                        <w:div w:id="2039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703589">
      <w:bodyDiv w:val="1"/>
      <w:marLeft w:val="0"/>
      <w:marRight w:val="0"/>
      <w:marTop w:val="0"/>
      <w:marBottom w:val="0"/>
      <w:divBdr>
        <w:top w:val="none" w:sz="0" w:space="0" w:color="auto"/>
        <w:left w:val="none" w:sz="0" w:space="0" w:color="auto"/>
        <w:bottom w:val="none" w:sz="0" w:space="0" w:color="auto"/>
        <w:right w:val="none" w:sz="0" w:space="0" w:color="auto"/>
      </w:divBdr>
      <w:divsChild>
        <w:div w:id="1139687632">
          <w:marLeft w:val="0"/>
          <w:marRight w:val="0"/>
          <w:marTop w:val="0"/>
          <w:marBottom w:val="0"/>
          <w:divBdr>
            <w:top w:val="none" w:sz="0" w:space="0" w:color="auto"/>
            <w:left w:val="none" w:sz="0" w:space="0" w:color="auto"/>
            <w:bottom w:val="none" w:sz="0" w:space="0" w:color="auto"/>
            <w:right w:val="none" w:sz="0" w:space="0" w:color="auto"/>
          </w:divBdr>
          <w:divsChild>
            <w:div w:id="1060902902">
              <w:marLeft w:val="0"/>
              <w:marRight w:val="0"/>
              <w:marTop w:val="0"/>
              <w:marBottom w:val="0"/>
              <w:divBdr>
                <w:top w:val="none" w:sz="0" w:space="0" w:color="auto"/>
                <w:left w:val="none" w:sz="0" w:space="0" w:color="auto"/>
                <w:bottom w:val="none" w:sz="0" w:space="0" w:color="auto"/>
                <w:right w:val="none" w:sz="0" w:space="0" w:color="auto"/>
              </w:divBdr>
              <w:divsChild>
                <w:div w:id="1560164875">
                  <w:marLeft w:val="0"/>
                  <w:marRight w:val="0"/>
                  <w:marTop w:val="0"/>
                  <w:marBottom w:val="0"/>
                  <w:divBdr>
                    <w:top w:val="none" w:sz="0" w:space="0" w:color="auto"/>
                    <w:left w:val="none" w:sz="0" w:space="0" w:color="auto"/>
                    <w:bottom w:val="none" w:sz="0" w:space="0" w:color="auto"/>
                    <w:right w:val="none" w:sz="0" w:space="0" w:color="auto"/>
                  </w:divBdr>
                  <w:divsChild>
                    <w:div w:id="1194808255">
                      <w:marLeft w:val="0"/>
                      <w:marRight w:val="0"/>
                      <w:marTop w:val="0"/>
                      <w:marBottom w:val="0"/>
                      <w:divBdr>
                        <w:top w:val="none" w:sz="0" w:space="0" w:color="auto"/>
                        <w:left w:val="none" w:sz="0" w:space="0" w:color="auto"/>
                        <w:bottom w:val="none" w:sz="0" w:space="0" w:color="auto"/>
                        <w:right w:val="none" w:sz="0" w:space="0" w:color="auto"/>
                      </w:divBdr>
                      <w:divsChild>
                        <w:div w:id="1554075018">
                          <w:marLeft w:val="0"/>
                          <w:marRight w:val="0"/>
                          <w:marTop w:val="0"/>
                          <w:marBottom w:val="0"/>
                          <w:divBdr>
                            <w:top w:val="none" w:sz="0" w:space="0" w:color="auto"/>
                            <w:left w:val="none" w:sz="0" w:space="0" w:color="auto"/>
                            <w:bottom w:val="none" w:sz="0" w:space="0" w:color="auto"/>
                            <w:right w:val="none" w:sz="0" w:space="0" w:color="auto"/>
                          </w:divBdr>
                          <w:divsChild>
                            <w:div w:id="199360948">
                              <w:marLeft w:val="0"/>
                              <w:marRight w:val="0"/>
                              <w:marTop w:val="0"/>
                              <w:marBottom w:val="0"/>
                              <w:divBdr>
                                <w:top w:val="none" w:sz="0" w:space="0" w:color="auto"/>
                                <w:left w:val="none" w:sz="0" w:space="0" w:color="auto"/>
                                <w:bottom w:val="none" w:sz="0" w:space="0" w:color="auto"/>
                                <w:right w:val="none" w:sz="0" w:space="0" w:color="auto"/>
                              </w:divBdr>
                              <w:divsChild>
                                <w:div w:id="637491637">
                                  <w:marLeft w:val="0"/>
                                  <w:marRight w:val="0"/>
                                  <w:marTop w:val="0"/>
                                  <w:marBottom w:val="0"/>
                                  <w:divBdr>
                                    <w:top w:val="none" w:sz="0" w:space="0" w:color="auto"/>
                                    <w:left w:val="none" w:sz="0" w:space="0" w:color="auto"/>
                                    <w:bottom w:val="none" w:sz="0" w:space="0" w:color="auto"/>
                                    <w:right w:val="none" w:sz="0" w:space="0" w:color="auto"/>
                                  </w:divBdr>
                                  <w:divsChild>
                                    <w:div w:id="727145649">
                                      <w:marLeft w:val="0"/>
                                      <w:marRight w:val="0"/>
                                      <w:marTop w:val="0"/>
                                      <w:marBottom w:val="0"/>
                                      <w:divBdr>
                                        <w:top w:val="none" w:sz="0" w:space="0" w:color="auto"/>
                                        <w:left w:val="none" w:sz="0" w:space="0" w:color="auto"/>
                                        <w:bottom w:val="none" w:sz="0" w:space="0" w:color="auto"/>
                                        <w:right w:val="none" w:sz="0" w:space="0" w:color="auto"/>
                                      </w:divBdr>
                                      <w:divsChild>
                                        <w:div w:id="1219240963">
                                          <w:marLeft w:val="0"/>
                                          <w:marRight w:val="0"/>
                                          <w:marTop w:val="0"/>
                                          <w:marBottom w:val="0"/>
                                          <w:divBdr>
                                            <w:top w:val="none" w:sz="0" w:space="0" w:color="auto"/>
                                            <w:left w:val="none" w:sz="0" w:space="0" w:color="auto"/>
                                            <w:bottom w:val="none" w:sz="0" w:space="0" w:color="auto"/>
                                            <w:right w:val="none" w:sz="0" w:space="0" w:color="auto"/>
                                          </w:divBdr>
                                          <w:divsChild>
                                            <w:div w:id="376785907">
                                              <w:marLeft w:val="0"/>
                                              <w:marRight w:val="0"/>
                                              <w:marTop w:val="0"/>
                                              <w:marBottom w:val="0"/>
                                              <w:divBdr>
                                                <w:top w:val="none" w:sz="0" w:space="0" w:color="auto"/>
                                                <w:left w:val="none" w:sz="0" w:space="0" w:color="auto"/>
                                                <w:bottom w:val="none" w:sz="0" w:space="0" w:color="auto"/>
                                                <w:right w:val="none" w:sz="0" w:space="0" w:color="auto"/>
                                              </w:divBdr>
                                              <w:divsChild>
                                                <w:div w:id="377323149">
                                                  <w:marLeft w:val="0"/>
                                                  <w:marRight w:val="0"/>
                                                  <w:marTop w:val="0"/>
                                                  <w:marBottom w:val="0"/>
                                                  <w:divBdr>
                                                    <w:top w:val="none" w:sz="0" w:space="0" w:color="auto"/>
                                                    <w:left w:val="none" w:sz="0" w:space="0" w:color="auto"/>
                                                    <w:bottom w:val="none" w:sz="0" w:space="0" w:color="auto"/>
                                                    <w:right w:val="none" w:sz="0" w:space="0" w:color="auto"/>
                                                  </w:divBdr>
                                                  <w:divsChild>
                                                    <w:div w:id="21338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7736789">
      <w:bodyDiv w:val="1"/>
      <w:marLeft w:val="0"/>
      <w:marRight w:val="0"/>
      <w:marTop w:val="0"/>
      <w:marBottom w:val="0"/>
      <w:divBdr>
        <w:top w:val="none" w:sz="0" w:space="0" w:color="auto"/>
        <w:left w:val="none" w:sz="0" w:space="0" w:color="auto"/>
        <w:bottom w:val="none" w:sz="0" w:space="0" w:color="auto"/>
        <w:right w:val="none" w:sz="0" w:space="0" w:color="auto"/>
      </w:divBdr>
    </w:div>
    <w:div w:id="324016649">
      <w:bodyDiv w:val="1"/>
      <w:marLeft w:val="0"/>
      <w:marRight w:val="0"/>
      <w:marTop w:val="0"/>
      <w:marBottom w:val="0"/>
      <w:divBdr>
        <w:top w:val="none" w:sz="0" w:space="0" w:color="auto"/>
        <w:left w:val="none" w:sz="0" w:space="0" w:color="auto"/>
        <w:bottom w:val="none" w:sz="0" w:space="0" w:color="auto"/>
        <w:right w:val="none" w:sz="0" w:space="0" w:color="auto"/>
      </w:divBdr>
    </w:div>
    <w:div w:id="337122590">
      <w:bodyDiv w:val="1"/>
      <w:marLeft w:val="0"/>
      <w:marRight w:val="0"/>
      <w:marTop w:val="0"/>
      <w:marBottom w:val="0"/>
      <w:divBdr>
        <w:top w:val="none" w:sz="0" w:space="0" w:color="auto"/>
        <w:left w:val="none" w:sz="0" w:space="0" w:color="auto"/>
        <w:bottom w:val="none" w:sz="0" w:space="0" w:color="auto"/>
        <w:right w:val="none" w:sz="0" w:space="0" w:color="auto"/>
      </w:divBdr>
      <w:divsChild>
        <w:div w:id="128673092">
          <w:marLeft w:val="0"/>
          <w:marRight w:val="0"/>
          <w:marTop w:val="0"/>
          <w:marBottom w:val="0"/>
          <w:divBdr>
            <w:top w:val="none" w:sz="0" w:space="0" w:color="auto"/>
            <w:left w:val="none" w:sz="0" w:space="0" w:color="auto"/>
            <w:bottom w:val="none" w:sz="0" w:space="0" w:color="auto"/>
            <w:right w:val="none" w:sz="0" w:space="0" w:color="auto"/>
          </w:divBdr>
          <w:divsChild>
            <w:div w:id="86778739">
              <w:marLeft w:val="0"/>
              <w:marRight w:val="0"/>
              <w:marTop w:val="0"/>
              <w:marBottom w:val="0"/>
              <w:divBdr>
                <w:top w:val="none" w:sz="0" w:space="0" w:color="auto"/>
                <w:left w:val="none" w:sz="0" w:space="0" w:color="auto"/>
                <w:bottom w:val="none" w:sz="0" w:space="0" w:color="auto"/>
                <w:right w:val="none" w:sz="0" w:space="0" w:color="auto"/>
              </w:divBdr>
              <w:divsChild>
                <w:div w:id="7015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55952">
      <w:bodyDiv w:val="1"/>
      <w:marLeft w:val="0"/>
      <w:marRight w:val="0"/>
      <w:marTop w:val="0"/>
      <w:marBottom w:val="0"/>
      <w:divBdr>
        <w:top w:val="none" w:sz="0" w:space="0" w:color="auto"/>
        <w:left w:val="none" w:sz="0" w:space="0" w:color="auto"/>
        <w:bottom w:val="none" w:sz="0" w:space="0" w:color="auto"/>
        <w:right w:val="none" w:sz="0" w:space="0" w:color="auto"/>
      </w:divBdr>
    </w:div>
    <w:div w:id="476531260">
      <w:bodyDiv w:val="1"/>
      <w:marLeft w:val="0"/>
      <w:marRight w:val="0"/>
      <w:marTop w:val="0"/>
      <w:marBottom w:val="0"/>
      <w:divBdr>
        <w:top w:val="none" w:sz="0" w:space="0" w:color="auto"/>
        <w:left w:val="none" w:sz="0" w:space="0" w:color="auto"/>
        <w:bottom w:val="none" w:sz="0" w:space="0" w:color="auto"/>
        <w:right w:val="none" w:sz="0" w:space="0" w:color="auto"/>
      </w:divBdr>
    </w:div>
    <w:div w:id="517087544">
      <w:bodyDiv w:val="1"/>
      <w:marLeft w:val="0"/>
      <w:marRight w:val="0"/>
      <w:marTop w:val="0"/>
      <w:marBottom w:val="0"/>
      <w:divBdr>
        <w:top w:val="none" w:sz="0" w:space="0" w:color="auto"/>
        <w:left w:val="none" w:sz="0" w:space="0" w:color="auto"/>
        <w:bottom w:val="none" w:sz="0" w:space="0" w:color="auto"/>
        <w:right w:val="none" w:sz="0" w:space="0" w:color="auto"/>
      </w:divBdr>
    </w:div>
    <w:div w:id="533232834">
      <w:bodyDiv w:val="1"/>
      <w:marLeft w:val="0"/>
      <w:marRight w:val="0"/>
      <w:marTop w:val="0"/>
      <w:marBottom w:val="0"/>
      <w:divBdr>
        <w:top w:val="none" w:sz="0" w:space="0" w:color="auto"/>
        <w:left w:val="none" w:sz="0" w:space="0" w:color="auto"/>
        <w:bottom w:val="none" w:sz="0" w:space="0" w:color="auto"/>
        <w:right w:val="none" w:sz="0" w:space="0" w:color="auto"/>
      </w:divBdr>
    </w:div>
    <w:div w:id="544223170">
      <w:bodyDiv w:val="1"/>
      <w:marLeft w:val="0"/>
      <w:marRight w:val="0"/>
      <w:marTop w:val="0"/>
      <w:marBottom w:val="0"/>
      <w:divBdr>
        <w:top w:val="none" w:sz="0" w:space="0" w:color="auto"/>
        <w:left w:val="none" w:sz="0" w:space="0" w:color="auto"/>
        <w:bottom w:val="none" w:sz="0" w:space="0" w:color="auto"/>
        <w:right w:val="none" w:sz="0" w:space="0" w:color="auto"/>
      </w:divBdr>
    </w:div>
    <w:div w:id="577599734">
      <w:bodyDiv w:val="1"/>
      <w:marLeft w:val="0"/>
      <w:marRight w:val="0"/>
      <w:marTop w:val="0"/>
      <w:marBottom w:val="0"/>
      <w:divBdr>
        <w:top w:val="none" w:sz="0" w:space="0" w:color="auto"/>
        <w:left w:val="none" w:sz="0" w:space="0" w:color="auto"/>
        <w:bottom w:val="none" w:sz="0" w:space="0" w:color="auto"/>
        <w:right w:val="none" w:sz="0" w:space="0" w:color="auto"/>
      </w:divBdr>
    </w:div>
    <w:div w:id="596405277">
      <w:bodyDiv w:val="1"/>
      <w:marLeft w:val="0"/>
      <w:marRight w:val="0"/>
      <w:marTop w:val="0"/>
      <w:marBottom w:val="0"/>
      <w:divBdr>
        <w:top w:val="none" w:sz="0" w:space="0" w:color="auto"/>
        <w:left w:val="none" w:sz="0" w:space="0" w:color="auto"/>
        <w:bottom w:val="none" w:sz="0" w:space="0" w:color="auto"/>
        <w:right w:val="none" w:sz="0" w:space="0" w:color="auto"/>
      </w:divBdr>
      <w:divsChild>
        <w:div w:id="289434209">
          <w:marLeft w:val="0"/>
          <w:marRight w:val="0"/>
          <w:marTop w:val="225"/>
          <w:marBottom w:val="0"/>
          <w:divBdr>
            <w:top w:val="single" w:sz="6" w:space="0" w:color="D8DBE0"/>
            <w:left w:val="none" w:sz="0" w:space="0" w:color="auto"/>
            <w:bottom w:val="none" w:sz="0" w:space="0" w:color="auto"/>
            <w:right w:val="none" w:sz="0" w:space="0" w:color="auto"/>
          </w:divBdr>
          <w:divsChild>
            <w:div w:id="852257990">
              <w:marLeft w:val="0"/>
              <w:marRight w:val="0"/>
              <w:marTop w:val="0"/>
              <w:marBottom w:val="0"/>
              <w:divBdr>
                <w:top w:val="none" w:sz="0" w:space="0" w:color="auto"/>
                <w:left w:val="none" w:sz="0" w:space="0" w:color="auto"/>
                <w:bottom w:val="none" w:sz="0" w:space="0" w:color="auto"/>
                <w:right w:val="none" w:sz="0" w:space="0" w:color="auto"/>
              </w:divBdr>
              <w:divsChild>
                <w:div w:id="1685859616">
                  <w:marLeft w:val="0"/>
                  <w:marRight w:val="0"/>
                  <w:marTop w:val="0"/>
                  <w:marBottom w:val="0"/>
                  <w:divBdr>
                    <w:top w:val="none" w:sz="0" w:space="0" w:color="auto"/>
                    <w:left w:val="none" w:sz="0" w:space="0" w:color="auto"/>
                    <w:bottom w:val="none" w:sz="0" w:space="0" w:color="auto"/>
                    <w:right w:val="none" w:sz="0" w:space="0" w:color="auto"/>
                  </w:divBdr>
                  <w:divsChild>
                    <w:div w:id="12195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58038">
      <w:bodyDiv w:val="1"/>
      <w:marLeft w:val="0"/>
      <w:marRight w:val="0"/>
      <w:marTop w:val="0"/>
      <w:marBottom w:val="0"/>
      <w:divBdr>
        <w:top w:val="none" w:sz="0" w:space="0" w:color="auto"/>
        <w:left w:val="none" w:sz="0" w:space="0" w:color="auto"/>
        <w:bottom w:val="none" w:sz="0" w:space="0" w:color="auto"/>
        <w:right w:val="none" w:sz="0" w:space="0" w:color="auto"/>
      </w:divBdr>
    </w:div>
    <w:div w:id="718090366">
      <w:bodyDiv w:val="1"/>
      <w:marLeft w:val="0"/>
      <w:marRight w:val="0"/>
      <w:marTop w:val="0"/>
      <w:marBottom w:val="0"/>
      <w:divBdr>
        <w:top w:val="none" w:sz="0" w:space="0" w:color="auto"/>
        <w:left w:val="none" w:sz="0" w:space="0" w:color="auto"/>
        <w:bottom w:val="none" w:sz="0" w:space="0" w:color="auto"/>
        <w:right w:val="none" w:sz="0" w:space="0" w:color="auto"/>
      </w:divBdr>
    </w:div>
    <w:div w:id="722755105">
      <w:bodyDiv w:val="1"/>
      <w:marLeft w:val="0"/>
      <w:marRight w:val="0"/>
      <w:marTop w:val="0"/>
      <w:marBottom w:val="0"/>
      <w:divBdr>
        <w:top w:val="none" w:sz="0" w:space="0" w:color="auto"/>
        <w:left w:val="none" w:sz="0" w:space="0" w:color="auto"/>
        <w:bottom w:val="none" w:sz="0" w:space="0" w:color="auto"/>
        <w:right w:val="none" w:sz="0" w:space="0" w:color="auto"/>
      </w:divBdr>
      <w:divsChild>
        <w:div w:id="1734037227">
          <w:marLeft w:val="0"/>
          <w:marRight w:val="0"/>
          <w:marTop w:val="225"/>
          <w:marBottom w:val="0"/>
          <w:divBdr>
            <w:top w:val="single" w:sz="6" w:space="0" w:color="D8DBE0"/>
            <w:left w:val="none" w:sz="0" w:space="0" w:color="auto"/>
            <w:bottom w:val="none" w:sz="0" w:space="0" w:color="auto"/>
            <w:right w:val="none" w:sz="0" w:space="0" w:color="auto"/>
          </w:divBdr>
          <w:divsChild>
            <w:div w:id="2031294021">
              <w:marLeft w:val="0"/>
              <w:marRight w:val="0"/>
              <w:marTop w:val="0"/>
              <w:marBottom w:val="0"/>
              <w:divBdr>
                <w:top w:val="none" w:sz="0" w:space="0" w:color="auto"/>
                <w:left w:val="none" w:sz="0" w:space="0" w:color="auto"/>
                <w:bottom w:val="none" w:sz="0" w:space="0" w:color="auto"/>
                <w:right w:val="none" w:sz="0" w:space="0" w:color="auto"/>
              </w:divBdr>
              <w:divsChild>
                <w:div w:id="327682122">
                  <w:marLeft w:val="0"/>
                  <w:marRight w:val="0"/>
                  <w:marTop w:val="0"/>
                  <w:marBottom w:val="0"/>
                  <w:divBdr>
                    <w:top w:val="none" w:sz="0" w:space="0" w:color="auto"/>
                    <w:left w:val="none" w:sz="0" w:space="0" w:color="auto"/>
                    <w:bottom w:val="none" w:sz="0" w:space="0" w:color="auto"/>
                    <w:right w:val="none" w:sz="0" w:space="0" w:color="auto"/>
                  </w:divBdr>
                  <w:divsChild>
                    <w:div w:id="76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360765">
      <w:bodyDiv w:val="1"/>
      <w:marLeft w:val="0"/>
      <w:marRight w:val="0"/>
      <w:marTop w:val="0"/>
      <w:marBottom w:val="0"/>
      <w:divBdr>
        <w:top w:val="none" w:sz="0" w:space="0" w:color="auto"/>
        <w:left w:val="none" w:sz="0" w:space="0" w:color="auto"/>
        <w:bottom w:val="none" w:sz="0" w:space="0" w:color="auto"/>
        <w:right w:val="none" w:sz="0" w:space="0" w:color="auto"/>
      </w:divBdr>
    </w:div>
    <w:div w:id="822937917">
      <w:bodyDiv w:val="1"/>
      <w:marLeft w:val="0"/>
      <w:marRight w:val="0"/>
      <w:marTop w:val="0"/>
      <w:marBottom w:val="0"/>
      <w:divBdr>
        <w:top w:val="none" w:sz="0" w:space="0" w:color="auto"/>
        <w:left w:val="none" w:sz="0" w:space="0" w:color="auto"/>
        <w:bottom w:val="none" w:sz="0" w:space="0" w:color="auto"/>
        <w:right w:val="none" w:sz="0" w:space="0" w:color="auto"/>
      </w:divBdr>
    </w:div>
    <w:div w:id="848721154">
      <w:bodyDiv w:val="1"/>
      <w:marLeft w:val="0"/>
      <w:marRight w:val="0"/>
      <w:marTop w:val="0"/>
      <w:marBottom w:val="0"/>
      <w:divBdr>
        <w:top w:val="none" w:sz="0" w:space="0" w:color="auto"/>
        <w:left w:val="none" w:sz="0" w:space="0" w:color="auto"/>
        <w:bottom w:val="none" w:sz="0" w:space="0" w:color="auto"/>
        <w:right w:val="none" w:sz="0" w:space="0" w:color="auto"/>
      </w:divBdr>
    </w:div>
    <w:div w:id="1050768038">
      <w:bodyDiv w:val="1"/>
      <w:marLeft w:val="0"/>
      <w:marRight w:val="0"/>
      <w:marTop w:val="0"/>
      <w:marBottom w:val="0"/>
      <w:divBdr>
        <w:top w:val="none" w:sz="0" w:space="0" w:color="auto"/>
        <w:left w:val="none" w:sz="0" w:space="0" w:color="auto"/>
        <w:bottom w:val="none" w:sz="0" w:space="0" w:color="auto"/>
        <w:right w:val="none" w:sz="0" w:space="0" w:color="auto"/>
      </w:divBdr>
    </w:div>
    <w:div w:id="1209609887">
      <w:bodyDiv w:val="1"/>
      <w:marLeft w:val="0"/>
      <w:marRight w:val="0"/>
      <w:marTop w:val="0"/>
      <w:marBottom w:val="0"/>
      <w:divBdr>
        <w:top w:val="none" w:sz="0" w:space="0" w:color="auto"/>
        <w:left w:val="none" w:sz="0" w:space="0" w:color="auto"/>
        <w:bottom w:val="none" w:sz="0" w:space="0" w:color="auto"/>
        <w:right w:val="none" w:sz="0" w:space="0" w:color="auto"/>
      </w:divBdr>
    </w:div>
    <w:div w:id="1250196462">
      <w:bodyDiv w:val="1"/>
      <w:marLeft w:val="0"/>
      <w:marRight w:val="0"/>
      <w:marTop w:val="0"/>
      <w:marBottom w:val="0"/>
      <w:divBdr>
        <w:top w:val="none" w:sz="0" w:space="0" w:color="auto"/>
        <w:left w:val="none" w:sz="0" w:space="0" w:color="auto"/>
        <w:bottom w:val="none" w:sz="0" w:space="0" w:color="auto"/>
        <w:right w:val="none" w:sz="0" w:space="0" w:color="auto"/>
      </w:divBdr>
    </w:div>
    <w:div w:id="1251426886">
      <w:bodyDiv w:val="1"/>
      <w:marLeft w:val="0"/>
      <w:marRight w:val="0"/>
      <w:marTop w:val="0"/>
      <w:marBottom w:val="0"/>
      <w:divBdr>
        <w:top w:val="none" w:sz="0" w:space="0" w:color="auto"/>
        <w:left w:val="none" w:sz="0" w:space="0" w:color="auto"/>
        <w:bottom w:val="none" w:sz="0" w:space="0" w:color="auto"/>
        <w:right w:val="none" w:sz="0" w:space="0" w:color="auto"/>
      </w:divBdr>
    </w:div>
    <w:div w:id="1347052128">
      <w:bodyDiv w:val="1"/>
      <w:marLeft w:val="0"/>
      <w:marRight w:val="0"/>
      <w:marTop w:val="0"/>
      <w:marBottom w:val="0"/>
      <w:divBdr>
        <w:top w:val="none" w:sz="0" w:space="0" w:color="auto"/>
        <w:left w:val="none" w:sz="0" w:space="0" w:color="auto"/>
        <w:bottom w:val="none" w:sz="0" w:space="0" w:color="auto"/>
        <w:right w:val="none" w:sz="0" w:space="0" w:color="auto"/>
      </w:divBdr>
      <w:divsChild>
        <w:div w:id="1609924525">
          <w:marLeft w:val="0"/>
          <w:marRight w:val="0"/>
          <w:marTop w:val="0"/>
          <w:marBottom w:val="0"/>
          <w:divBdr>
            <w:top w:val="none" w:sz="0" w:space="0" w:color="auto"/>
            <w:left w:val="none" w:sz="0" w:space="0" w:color="auto"/>
            <w:bottom w:val="none" w:sz="0" w:space="0" w:color="auto"/>
            <w:right w:val="none" w:sz="0" w:space="0" w:color="auto"/>
          </w:divBdr>
          <w:divsChild>
            <w:div w:id="844318234">
              <w:marLeft w:val="0"/>
              <w:marRight w:val="0"/>
              <w:marTop w:val="0"/>
              <w:marBottom w:val="0"/>
              <w:divBdr>
                <w:top w:val="none" w:sz="0" w:space="0" w:color="auto"/>
                <w:left w:val="none" w:sz="0" w:space="0" w:color="auto"/>
                <w:bottom w:val="none" w:sz="0" w:space="0" w:color="auto"/>
                <w:right w:val="none" w:sz="0" w:space="0" w:color="auto"/>
              </w:divBdr>
              <w:divsChild>
                <w:div w:id="927495971">
                  <w:marLeft w:val="0"/>
                  <w:marRight w:val="0"/>
                  <w:marTop w:val="0"/>
                  <w:marBottom w:val="0"/>
                  <w:divBdr>
                    <w:top w:val="none" w:sz="0" w:space="0" w:color="auto"/>
                    <w:left w:val="none" w:sz="0" w:space="0" w:color="auto"/>
                    <w:bottom w:val="none" w:sz="0" w:space="0" w:color="auto"/>
                    <w:right w:val="none" w:sz="0" w:space="0" w:color="auto"/>
                  </w:divBdr>
                  <w:divsChild>
                    <w:div w:id="8612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64134">
      <w:bodyDiv w:val="1"/>
      <w:marLeft w:val="0"/>
      <w:marRight w:val="0"/>
      <w:marTop w:val="0"/>
      <w:marBottom w:val="0"/>
      <w:divBdr>
        <w:top w:val="none" w:sz="0" w:space="0" w:color="auto"/>
        <w:left w:val="none" w:sz="0" w:space="0" w:color="auto"/>
        <w:bottom w:val="none" w:sz="0" w:space="0" w:color="auto"/>
        <w:right w:val="none" w:sz="0" w:space="0" w:color="auto"/>
      </w:divBdr>
    </w:div>
    <w:div w:id="1466041319">
      <w:bodyDiv w:val="1"/>
      <w:marLeft w:val="0"/>
      <w:marRight w:val="0"/>
      <w:marTop w:val="0"/>
      <w:marBottom w:val="0"/>
      <w:divBdr>
        <w:top w:val="none" w:sz="0" w:space="0" w:color="auto"/>
        <w:left w:val="none" w:sz="0" w:space="0" w:color="auto"/>
        <w:bottom w:val="none" w:sz="0" w:space="0" w:color="auto"/>
        <w:right w:val="none" w:sz="0" w:space="0" w:color="auto"/>
      </w:divBdr>
    </w:div>
    <w:div w:id="15158047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92000726">
          <w:marLeft w:val="0"/>
          <w:marRight w:val="0"/>
          <w:marTop w:val="0"/>
          <w:marBottom w:val="0"/>
          <w:divBdr>
            <w:top w:val="none" w:sz="0" w:space="0" w:color="auto"/>
            <w:left w:val="none" w:sz="0" w:space="0" w:color="auto"/>
            <w:bottom w:val="none" w:sz="0" w:space="0" w:color="auto"/>
            <w:right w:val="none" w:sz="0" w:space="0" w:color="auto"/>
          </w:divBdr>
          <w:divsChild>
            <w:div w:id="1781873371">
              <w:marLeft w:val="0"/>
              <w:marRight w:val="0"/>
              <w:marTop w:val="0"/>
              <w:marBottom w:val="0"/>
              <w:divBdr>
                <w:top w:val="none" w:sz="0" w:space="0" w:color="auto"/>
                <w:left w:val="none" w:sz="0" w:space="0" w:color="auto"/>
                <w:bottom w:val="none" w:sz="0" w:space="0" w:color="auto"/>
                <w:right w:val="none" w:sz="0" w:space="0" w:color="auto"/>
              </w:divBdr>
              <w:divsChild>
                <w:div w:id="882253979">
                  <w:marLeft w:val="0"/>
                  <w:marRight w:val="0"/>
                  <w:marTop w:val="0"/>
                  <w:marBottom w:val="0"/>
                  <w:divBdr>
                    <w:top w:val="none" w:sz="0" w:space="0" w:color="auto"/>
                    <w:left w:val="none" w:sz="0" w:space="0" w:color="auto"/>
                    <w:bottom w:val="none" w:sz="0" w:space="0" w:color="auto"/>
                    <w:right w:val="none" w:sz="0" w:space="0" w:color="auto"/>
                  </w:divBdr>
                  <w:divsChild>
                    <w:div w:id="962807344">
                      <w:marLeft w:val="0"/>
                      <w:marRight w:val="0"/>
                      <w:marTop w:val="0"/>
                      <w:marBottom w:val="0"/>
                      <w:divBdr>
                        <w:top w:val="none" w:sz="0" w:space="0" w:color="auto"/>
                        <w:left w:val="none" w:sz="0" w:space="0" w:color="auto"/>
                        <w:bottom w:val="none" w:sz="0" w:space="0" w:color="auto"/>
                        <w:right w:val="none" w:sz="0" w:space="0" w:color="auto"/>
                      </w:divBdr>
                      <w:divsChild>
                        <w:div w:id="787553674">
                          <w:marLeft w:val="0"/>
                          <w:marRight w:val="0"/>
                          <w:marTop w:val="0"/>
                          <w:marBottom w:val="0"/>
                          <w:divBdr>
                            <w:top w:val="none" w:sz="0" w:space="0" w:color="auto"/>
                            <w:left w:val="none" w:sz="0" w:space="0" w:color="auto"/>
                            <w:bottom w:val="none" w:sz="0" w:space="0" w:color="auto"/>
                            <w:right w:val="none" w:sz="0" w:space="0" w:color="auto"/>
                          </w:divBdr>
                          <w:divsChild>
                            <w:div w:id="385417534">
                              <w:marLeft w:val="0"/>
                              <w:marRight w:val="0"/>
                              <w:marTop w:val="0"/>
                              <w:marBottom w:val="0"/>
                              <w:divBdr>
                                <w:top w:val="none" w:sz="0" w:space="0" w:color="auto"/>
                                <w:left w:val="none" w:sz="0" w:space="0" w:color="auto"/>
                                <w:bottom w:val="none" w:sz="0" w:space="0" w:color="auto"/>
                                <w:right w:val="none" w:sz="0" w:space="0" w:color="auto"/>
                              </w:divBdr>
                              <w:divsChild>
                                <w:div w:id="537161711">
                                  <w:marLeft w:val="0"/>
                                  <w:marRight w:val="0"/>
                                  <w:marTop w:val="0"/>
                                  <w:marBottom w:val="0"/>
                                  <w:divBdr>
                                    <w:top w:val="none" w:sz="0" w:space="0" w:color="auto"/>
                                    <w:left w:val="none" w:sz="0" w:space="0" w:color="auto"/>
                                    <w:bottom w:val="none" w:sz="0" w:space="0" w:color="auto"/>
                                    <w:right w:val="none" w:sz="0" w:space="0" w:color="auto"/>
                                  </w:divBdr>
                                </w:div>
                                <w:div w:id="1541430466">
                                  <w:marLeft w:val="0"/>
                                  <w:marRight w:val="0"/>
                                  <w:marTop w:val="0"/>
                                  <w:marBottom w:val="0"/>
                                  <w:divBdr>
                                    <w:top w:val="none" w:sz="0" w:space="0" w:color="auto"/>
                                    <w:left w:val="none" w:sz="0" w:space="0" w:color="auto"/>
                                    <w:bottom w:val="none" w:sz="0" w:space="0" w:color="auto"/>
                                    <w:right w:val="none" w:sz="0" w:space="0" w:color="auto"/>
                                  </w:divBdr>
                                </w:div>
                                <w:div w:id="717555168">
                                  <w:marLeft w:val="0"/>
                                  <w:marRight w:val="0"/>
                                  <w:marTop w:val="0"/>
                                  <w:marBottom w:val="0"/>
                                  <w:divBdr>
                                    <w:top w:val="none" w:sz="0" w:space="0" w:color="auto"/>
                                    <w:left w:val="none" w:sz="0" w:space="0" w:color="auto"/>
                                    <w:bottom w:val="none" w:sz="0" w:space="0" w:color="auto"/>
                                    <w:right w:val="none" w:sz="0" w:space="0" w:color="auto"/>
                                  </w:divBdr>
                                </w:div>
                                <w:div w:id="1530410846">
                                  <w:marLeft w:val="0"/>
                                  <w:marRight w:val="0"/>
                                  <w:marTop w:val="0"/>
                                  <w:marBottom w:val="0"/>
                                  <w:divBdr>
                                    <w:top w:val="none" w:sz="0" w:space="0" w:color="auto"/>
                                    <w:left w:val="none" w:sz="0" w:space="0" w:color="auto"/>
                                    <w:bottom w:val="none" w:sz="0" w:space="0" w:color="auto"/>
                                    <w:right w:val="none" w:sz="0" w:space="0" w:color="auto"/>
                                  </w:divBdr>
                                </w:div>
                                <w:div w:id="539127271">
                                  <w:marLeft w:val="0"/>
                                  <w:marRight w:val="0"/>
                                  <w:marTop w:val="0"/>
                                  <w:marBottom w:val="0"/>
                                  <w:divBdr>
                                    <w:top w:val="none" w:sz="0" w:space="0" w:color="auto"/>
                                    <w:left w:val="none" w:sz="0" w:space="0" w:color="auto"/>
                                    <w:bottom w:val="none" w:sz="0" w:space="0" w:color="auto"/>
                                    <w:right w:val="none" w:sz="0" w:space="0" w:color="auto"/>
                                  </w:divBdr>
                                </w:div>
                                <w:div w:id="1468551033">
                                  <w:marLeft w:val="0"/>
                                  <w:marRight w:val="0"/>
                                  <w:marTop w:val="0"/>
                                  <w:marBottom w:val="0"/>
                                  <w:divBdr>
                                    <w:top w:val="none" w:sz="0" w:space="0" w:color="auto"/>
                                    <w:left w:val="none" w:sz="0" w:space="0" w:color="auto"/>
                                    <w:bottom w:val="none" w:sz="0" w:space="0" w:color="auto"/>
                                    <w:right w:val="none" w:sz="0" w:space="0" w:color="auto"/>
                                  </w:divBdr>
                                </w:div>
                                <w:div w:id="1975868992">
                                  <w:marLeft w:val="0"/>
                                  <w:marRight w:val="0"/>
                                  <w:marTop w:val="0"/>
                                  <w:marBottom w:val="0"/>
                                  <w:divBdr>
                                    <w:top w:val="none" w:sz="0" w:space="0" w:color="auto"/>
                                    <w:left w:val="none" w:sz="0" w:space="0" w:color="auto"/>
                                    <w:bottom w:val="none" w:sz="0" w:space="0" w:color="auto"/>
                                    <w:right w:val="none" w:sz="0" w:space="0" w:color="auto"/>
                                  </w:divBdr>
                                </w:div>
                                <w:div w:id="1910533068">
                                  <w:marLeft w:val="0"/>
                                  <w:marRight w:val="0"/>
                                  <w:marTop w:val="0"/>
                                  <w:marBottom w:val="0"/>
                                  <w:divBdr>
                                    <w:top w:val="none" w:sz="0" w:space="0" w:color="auto"/>
                                    <w:left w:val="none" w:sz="0" w:space="0" w:color="auto"/>
                                    <w:bottom w:val="none" w:sz="0" w:space="0" w:color="auto"/>
                                    <w:right w:val="none" w:sz="0" w:space="0" w:color="auto"/>
                                  </w:divBdr>
                                </w:div>
                                <w:div w:id="529149684">
                                  <w:marLeft w:val="0"/>
                                  <w:marRight w:val="0"/>
                                  <w:marTop w:val="0"/>
                                  <w:marBottom w:val="0"/>
                                  <w:divBdr>
                                    <w:top w:val="none" w:sz="0" w:space="0" w:color="auto"/>
                                    <w:left w:val="none" w:sz="0" w:space="0" w:color="auto"/>
                                    <w:bottom w:val="none" w:sz="0" w:space="0" w:color="auto"/>
                                    <w:right w:val="none" w:sz="0" w:space="0" w:color="auto"/>
                                  </w:divBdr>
                                </w:div>
                                <w:div w:id="1243876318">
                                  <w:marLeft w:val="0"/>
                                  <w:marRight w:val="0"/>
                                  <w:marTop w:val="0"/>
                                  <w:marBottom w:val="0"/>
                                  <w:divBdr>
                                    <w:top w:val="none" w:sz="0" w:space="0" w:color="auto"/>
                                    <w:left w:val="none" w:sz="0" w:space="0" w:color="auto"/>
                                    <w:bottom w:val="none" w:sz="0" w:space="0" w:color="auto"/>
                                    <w:right w:val="none" w:sz="0" w:space="0" w:color="auto"/>
                                  </w:divBdr>
                                </w:div>
                                <w:div w:id="1515261739">
                                  <w:marLeft w:val="0"/>
                                  <w:marRight w:val="0"/>
                                  <w:marTop w:val="0"/>
                                  <w:marBottom w:val="0"/>
                                  <w:divBdr>
                                    <w:top w:val="none" w:sz="0" w:space="0" w:color="auto"/>
                                    <w:left w:val="none" w:sz="0" w:space="0" w:color="auto"/>
                                    <w:bottom w:val="none" w:sz="0" w:space="0" w:color="auto"/>
                                    <w:right w:val="none" w:sz="0" w:space="0" w:color="auto"/>
                                  </w:divBdr>
                                </w:div>
                                <w:div w:id="19320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93991">
      <w:bodyDiv w:val="1"/>
      <w:marLeft w:val="0"/>
      <w:marRight w:val="0"/>
      <w:marTop w:val="0"/>
      <w:marBottom w:val="0"/>
      <w:divBdr>
        <w:top w:val="none" w:sz="0" w:space="0" w:color="auto"/>
        <w:left w:val="none" w:sz="0" w:space="0" w:color="auto"/>
        <w:bottom w:val="none" w:sz="0" w:space="0" w:color="auto"/>
        <w:right w:val="none" w:sz="0" w:space="0" w:color="auto"/>
      </w:divBdr>
    </w:div>
    <w:div w:id="1542016297">
      <w:bodyDiv w:val="1"/>
      <w:marLeft w:val="0"/>
      <w:marRight w:val="0"/>
      <w:marTop w:val="0"/>
      <w:marBottom w:val="0"/>
      <w:divBdr>
        <w:top w:val="none" w:sz="0" w:space="0" w:color="auto"/>
        <w:left w:val="none" w:sz="0" w:space="0" w:color="auto"/>
        <w:bottom w:val="none" w:sz="0" w:space="0" w:color="auto"/>
        <w:right w:val="none" w:sz="0" w:space="0" w:color="auto"/>
      </w:divBdr>
    </w:div>
    <w:div w:id="1572153511">
      <w:bodyDiv w:val="1"/>
      <w:marLeft w:val="0"/>
      <w:marRight w:val="0"/>
      <w:marTop w:val="0"/>
      <w:marBottom w:val="0"/>
      <w:divBdr>
        <w:top w:val="none" w:sz="0" w:space="0" w:color="auto"/>
        <w:left w:val="none" w:sz="0" w:space="0" w:color="auto"/>
        <w:bottom w:val="none" w:sz="0" w:space="0" w:color="auto"/>
        <w:right w:val="none" w:sz="0" w:space="0" w:color="auto"/>
      </w:divBdr>
    </w:div>
    <w:div w:id="1638028226">
      <w:bodyDiv w:val="1"/>
      <w:marLeft w:val="0"/>
      <w:marRight w:val="0"/>
      <w:marTop w:val="0"/>
      <w:marBottom w:val="0"/>
      <w:divBdr>
        <w:top w:val="none" w:sz="0" w:space="0" w:color="auto"/>
        <w:left w:val="none" w:sz="0" w:space="0" w:color="auto"/>
        <w:bottom w:val="none" w:sz="0" w:space="0" w:color="auto"/>
        <w:right w:val="none" w:sz="0" w:space="0" w:color="auto"/>
      </w:divBdr>
    </w:div>
    <w:div w:id="1714190668">
      <w:bodyDiv w:val="1"/>
      <w:marLeft w:val="0"/>
      <w:marRight w:val="0"/>
      <w:marTop w:val="0"/>
      <w:marBottom w:val="0"/>
      <w:divBdr>
        <w:top w:val="none" w:sz="0" w:space="0" w:color="auto"/>
        <w:left w:val="none" w:sz="0" w:space="0" w:color="auto"/>
        <w:bottom w:val="none" w:sz="0" w:space="0" w:color="auto"/>
        <w:right w:val="none" w:sz="0" w:space="0" w:color="auto"/>
      </w:divBdr>
      <w:divsChild>
        <w:div w:id="951935452">
          <w:marLeft w:val="0"/>
          <w:marRight w:val="0"/>
          <w:marTop w:val="225"/>
          <w:marBottom w:val="0"/>
          <w:divBdr>
            <w:top w:val="none" w:sz="0" w:space="0" w:color="auto"/>
            <w:left w:val="none" w:sz="0" w:space="0" w:color="auto"/>
            <w:bottom w:val="none" w:sz="0" w:space="0" w:color="auto"/>
            <w:right w:val="none" w:sz="0" w:space="0" w:color="auto"/>
          </w:divBdr>
          <w:divsChild>
            <w:div w:id="1979916588">
              <w:marLeft w:val="0"/>
              <w:marRight w:val="0"/>
              <w:marTop w:val="150"/>
              <w:marBottom w:val="0"/>
              <w:divBdr>
                <w:top w:val="none" w:sz="0" w:space="0" w:color="auto"/>
                <w:left w:val="none" w:sz="0" w:space="0" w:color="auto"/>
                <w:bottom w:val="none" w:sz="0" w:space="0" w:color="auto"/>
                <w:right w:val="none" w:sz="0" w:space="0" w:color="auto"/>
              </w:divBdr>
              <w:divsChild>
                <w:div w:id="845292309">
                  <w:marLeft w:val="0"/>
                  <w:marRight w:val="0"/>
                  <w:marTop w:val="0"/>
                  <w:marBottom w:val="75"/>
                  <w:divBdr>
                    <w:top w:val="none" w:sz="0" w:space="0" w:color="auto"/>
                    <w:left w:val="none" w:sz="0" w:space="0" w:color="auto"/>
                    <w:bottom w:val="single" w:sz="12" w:space="4" w:color="EC6000"/>
                    <w:right w:val="none" w:sz="0" w:space="0" w:color="auto"/>
                  </w:divBdr>
                  <w:divsChild>
                    <w:div w:id="206643446">
                      <w:marLeft w:val="0"/>
                      <w:marRight w:val="0"/>
                      <w:marTop w:val="0"/>
                      <w:marBottom w:val="0"/>
                      <w:divBdr>
                        <w:top w:val="none" w:sz="0" w:space="0" w:color="auto"/>
                        <w:left w:val="none" w:sz="0" w:space="0" w:color="auto"/>
                        <w:bottom w:val="none" w:sz="0" w:space="0" w:color="auto"/>
                        <w:right w:val="none" w:sz="0" w:space="0" w:color="auto"/>
                      </w:divBdr>
                    </w:div>
                    <w:div w:id="2172688">
                      <w:marLeft w:val="0"/>
                      <w:marRight w:val="0"/>
                      <w:marTop w:val="0"/>
                      <w:marBottom w:val="0"/>
                      <w:divBdr>
                        <w:top w:val="none" w:sz="0" w:space="0" w:color="auto"/>
                        <w:left w:val="none" w:sz="0" w:space="0" w:color="auto"/>
                        <w:bottom w:val="none" w:sz="0" w:space="0" w:color="auto"/>
                        <w:right w:val="none" w:sz="0" w:space="0" w:color="auto"/>
                      </w:divBdr>
                    </w:div>
                    <w:div w:id="691420938">
                      <w:marLeft w:val="0"/>
                      <w:marRight w:val="0"/>
                      <w:marTop w:val="0"/>
                      <w:marBottom w:val="0"/>
                      <w:divBdr>
                        <w:top w:val="none" w:sz="0" w:space="0" w:color="auto"/>
                        <w:left w:val="none" w:sz="0" w:space="0" w:color="auto"/>
                        <w:bottom w:val="none" w:sz="0" w:space="0" w:color="auto"/>
                        <w:right w:val="none" w:sz="0" w:space="0" w:color="auto"/>
                      </w:divBdr>
                    </w:div>
                    <w:div w:id="2011131598">
                      <w:marLeft w:val="0"/>
                      <w:marRight w:val="0"/>
                      <w:marTop w:val="0"/>
                      <w:marBottom w:val="0"/>
                      <w:divBdr>
                        <w:top w:val="none" w:sz="0" w:space="0" w:color="auto"/>
                        <w:left w:val="none" w:sz="0" w:space="0" w:color="auto"/>
                        <w:bottom w:val="none" w:sz="0" w:space="0" w:color="auto"/>
                        <w:right w:val="none" w:sz="0" w:space="0" w:color="auto"/>
                      </w:divBdr>
                    </w:div>
                    <w:div w:id="106702951">
                      <w:marLeft w:val="0"/>
                      <w:marRight w:val="0"/>
                      <w:marTop w:val="0"/>
                      <w:marBottom w:val="0"/>
                      <w:divBdr>
                        <w:top w:val="none" w:sz="0" w:space="0" w:color="auto"/>
                        <w:left w:val="none" w:sz="0" w:space="0" w:color="auto"/>
                        <w:bottom w:val="none" w:sz="0" w:space="0" w:color="auto"/>
                        <w:right w:val="none" w:sz="0" w:space="0" w:color="auto"/>
                      </w:divBdr>
                    </w:div>
                    <w:div w:id="21197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01292">
      <w:bodyDiv w:val="1"/>
      <w:marLeft w:val="0"/>
      <w:marRight w:val="0"/>
      <w:marTop w:val="0"/>
      <w:marBottom w:val="0"/>
      <w:divBdr>
        <w:top w:val="none" w:sz="0" w:space="0" w:color="auto"/>
        <w:left w:val="none" w:sz="0" w:space="0" w:color="auto"/>
        <w:bottom w:val="none" w:sz="0" w:space="0" w:color="auto"/>
        <w:right w:val="none" w:sz="0" w:space="0" w:color="auto"/>
      </w:divBdr>
    </w:div>
    <w:div w:id="1938635925">
      <w:bodyDiv w:val="1"/>
      <w:marLeft w:val="0"/>
      <w:marRight w:val="0"/>
      <w:marTop w:val="0"/>
      <w:marBottom w:val="0"/>
      <w:divBdr>
        <w:top w:val="none" w:sz="0" w:space="0" w:color="auto"/>
        <w:left w:val="none" w:sz="0" w:space="0" w:color="auto"/>
        <w:bottom w:val="none" w:sz="0" w:space="0" w:color="auto"/>
        <w:right w:val="none" w:sz="0" w:space="0" w:color="auto"/>
      </w:divBdr>
      <w:divsChild>
        <w:div w:id="120000240">
          <w:marLeft w:val="0"/>
          <w:marRight w:val="0"/>
          <w:marTop w:val="0"/>
          <w:marBottom w:val="0"/>
          <w:divBdr>
            <w:top w:val="none" w:sz="0" w:space="0" w:color="auto"/>
            <w:left w:val="none" w:sz="0" w:space="0" w:color="auto"/>
            <w:bottom w:val="none" w:sz="0" w:space="0" w:color="auto"/>
            <w:right w:val="none" w:sz="0" w:space="0" w:color="auto"/>
          </w:divBdr>
        </w:div>
        <w:div w:id="670373035">
          <w:marLeft w:val="0"/>
          <w:marRight w:val="0"/>
          <w:marTop w:val="0"/>
          <w:marBottom w:val="0"/>
          <w:divBdr>
            <w:top w:val="none" w:sz="0" w:space="0" w:color="auto"/>
            <w:left w:val="none" w:sz="0" w:space="0" w:color="auto"/>
            <w:bottom w:val="none" w:sz="0" w:space="0" w:color="auto"/>
            <w:right w:val="none" w:sz="0" w:space="0" w:color="auto"/>
          </w:divBdr>
        </w:div>
      </w:divsChild>
    </w:div>
    <w:div w:id="2054575395">
      <w:bodyDiv w:val="1"/>
      <w:marLeft w:val="0"/>
      <w:marRight w:val="0"/>
      <w:marTop w:val="0"/>
      <w:marBottom w:val="0"/>
      <w:divBdr>
        <w:top w:val="none" w:sz="0" w:space="0" w:color="auto"/>
        <w:left w:val="none" w:sz="0" w:space="0" w:color="auto"/>
        <w:bottom w:val="none" w:sz="0" w:space="0" w:color="auto"/>
        <w:right w:val="none" w:sz="0" w:space="0" w:color="auto"/>
      </w:divBdr>
    </w:div>
    <w:div w:id="206105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hyperlink" Target="https://managementmania.com/cs/dopadove-analyzy" TargetMode="External"/><Relationship Id="rId7" Type="http://schemas.openxmlformats.org/officeDocument/2006/relationships/footnotes" Target="footnotes.xml"/><Relationship Id="rId12" Type="http://schemas.openxmlformats.org/officeDocument/2006/relationships/hyperlink" Target="http://www.augsburt.de" TargetMode="External"/><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hyperlink" Target="https://managementmania.com/cs/rizika" TargetMode="Externa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wmf"/><Relationship Id="rId32" Type="http://schemas.openxmlformats.org/officeDocument/2006/relationships/chart" Target="charts/chart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emf"/><Relationship Id="rId36"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10.wmf"/><Relationship Id="rId31"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emf"/><Relationship Id="rId30" Type="http://schemas.openxmlformats.org/officeDocument/2006/relationships/hyperlink" Target="http://www.mapakriminality.cz"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1"/>
          <c:order val="0"/>
          <c:tx>
            <c:strRef>
              <c:f>List1!$B$10</c:f>
              <c:strCache>
                <c:ptCount val="1"/>
                <c:pt idx="0">
                  <c:v>Index kriminality</c:v>
                </c:pt>
              </c:strCache>
            </c:strRef>
          </c:tx>
          <c:invertIfNegative val="0"/>
          <c:dLbls>
            <c:showLegendKey val="0"/>
            <c:showVal val="1"/>
            <c:showCatName val="0"/>
            <c:showSerName val="0"/>
            <c:showPercent val="0"/>
            <c:showBubbleSize val="0"/>
            <c:showLeaderLines val="0"/>
          </c:dLbls>
          <c:cat>
            <c:numLit>
              <c:formatCode>General</c:formatCode>
              <c:ptCount val="5"/>
              <c:pt idx="0">
                <c:v>2008</c:v>
              </c:pt>
              <c:pt idx="1">
                <c:v>2009</c:v>
              </c:pt>
              <c:pt idx="2">
                <c:v>2010</c:v>
              </c:pt>
              <c:pt idx="3">
                <c:v>2011</c:v>
              </c:pt>
              <c:pt idx="4">
                <c:v>2012</c:v>
              </c:pt>
            </c:numLit>
          </c:cat>
          <c:val>
            <c:numRef>
              <c:f>List1!$B$11:$B$15</c:f>
              <c:numCache>
                <c:formatCode>General</c:formatCode>
                <c:ptCount val="5"/>
                <c:pt idx="0">
                  <c:v>336</c:v>
                </c:pt>
                <c:pt idx="1">
                  <c:v>329</c:v>
                </c:pt>
                <c:pt idx="2">
                  <c:v>311</c:v>
                </c:pt>
                <c:pt idx="3">
                  <c:v>331</c:v>
                </c:pt>
                <c:pt idx="4">
                  <c:v>333</c:v>
                </c:pt>
              </c:numCache>
            </c:numRef>
          </c:val>
        </c:ser>
        <c:dLbls>
          <c:showLegendKey val="0"/>
          <c:showVal val="0"/>
          <c:showCatName val="0"/>
          <c:showSerName val="0"/>
          <c:showPercent val="0"/>
          <c:showBubbleSize val="0"/>
        </c:dLbls>
        <c:gapWidth val="150"/>
        <c:axId val="173368832"/>
        <c:axId val="173370368"/>
      </c:barChart>
      <c:catAx>
        <c:axId val="173368832"/>
        <c:scaling>
          <c:orientation val="minMax"/>
        </c:scaling>
        <c:delete val="0"/>
        <c:axPos val="b"/>
        <c:numFmt formatCode="General" sourceLinked="1"/>
        <c:majorTickMark val="out"/>
        <c:minorTickMark val="none"/>
        <c:tickLblPos val="nextTo"/>
        <c:crossAx val="173370368"/>
        <c:crosses val="autoZero"/>
        <c:auto val="1"/>
        <c:lblAlgn val="ctr"/>
        <c:lblOffset val="100"/>
        <c:noMultiLvlLbl val="0"/>
      </c:catAx>
      <c:valAx>
        <c:axId val="173370368"/>
        <c:scaling>
          <c:orientation val="minMax"/>
        </c:scaling>
        <c:delete val="0"/>
        <c:axPos val="l"/>
        <c:majorGridlines/>
        <c:numFmt formatCode="General" sourceLinked="1"/>
        <c:majorTickMark val="out"/>
        <c:minorTickMark val="none"/>
        <c:tickLblPos val="nextTo"/>
        <c:crossAx val="1733688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List1!$B$88</c:f>
              <c:strCache>
                <c:ptCount val="1"/>
                <c:pt idx="0">
                  <c:v>Celkový počet přestupků</c:v>
                </c:pt>
              </c:strCache>
            </c:strRef>
          </c:tx>
          <c:invertIfNegative val="0"/>
          <c:cat>
            <c:numLit>
              <c:formatCode>General</c:formatCode>
              <c:ptCount val="3"/>
              <c:pt idx="0">
                <c:v>2010</c:v>
              </c:pt>
              <c:pt idx="1">
                <c:v>2011</c:v>
              </c:pt>
              <c:pt idx="2">
                <c:v>2012</c:v>
              </c:pt>
            </c:numLit>
          </c:cat>
          <c:val>
            <c:numRef>
              <c:f>List1!$C$88:$E$88</c:f>
              <c:numCache>
                <c:formatCode>General</c:formatCode>
                <c:ptCount val="3"/>
                <c:pt idx="0">
                  <c:v>15737</c:v>
                </c:pt>
                <c:pt idx="1">
                  <c:v>17110</c:v>
                </c:pt>
                <c:pt idx="2">
                  <c:v>18868</c:v>
                </c:pt>
              </c:numCache>
            </c:numRef>
          </c:val>
        </c:ser>
        <c:dLbls>
          <c:showLegendKey val="0"/>
          <c:showVal val="0"/>
          <c:showCatName val="0"/>
          <c:showSerName val="0"/>
          <c:showPercent val="0"/>
          <c:showBubbleSize val="0"/>
        </c:dLbls>
        <c:gapWidth val="150"/>
        <c:shape val="box"/>
        <c:axId val="71971200"/>
        <c:axId val="71972736"/>
        <c:axId val="0"/>
      </c:bar3DChart>
      <c:catAx>
        <c:axId val="71971200"/>
        <c:scaling>
          <c:orientation val="minMax"/>
        </c:scaling>
        <c:delete val="0"/>
        <c:axPos val="b"/>
        <c:numFmt formatCode="General" sourceLinked="1"/>
        <c:majorTickMark val="out"/>
        <c:minorTickMark val="none"/>
        <c:tickLblPos val="nextTo"/>
        <c:crossAx val="71972736"/>
        <c:crosses val="autoZero"/>
        <c:auto val="1"/>
        <c:lblAlgn val="ctr"/>
        <c:lblOffset val="100"/>
        <c:noMultiLvlLbl val="0"/>
      </c:catAx>
      <c:valAx>
        <c:axId val="71972736"/>
        <c:scaling>
          <c:orientation val="minMax"/>
        </c:scaling>
        <c:delete val="0"/>
        <c:axPos val="l"/>
        <c:majorGridlines/>
        <c:numFmt formatCode="General" sourceLinked="1"/>
        <c:majorTickMark val="out"/>
        <c:minorTickMark val="none"/>
        <c:tickLblPos val="nextTo"/>
        <c:crossAx val="719712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CCD9A-1719-4598-9C34-A0D984F5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29233</Words>
  <Characters>172479</Characters>
  <Application>Microsoft Office Word</Application>
  <DocSecurity>0</DocSecurity>
  <Lines>1437</Lines>
  <Paragraphs>402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pitin</dc:creator>
  <cp:lastModifiedBy>Prášilová Pavlína</cp:lastModifiedBy>
  <cp:revision>2</cp:revision>
  <cp:lastPrinted>2013-06-03T14:00:00Z</cp:lastPrinted>
  <dcterms:created xsi:type="dcterms:W3CDTF">2013-06-21T06:53:00Z</dcterms:created>
  <dcterms:modified xsi:type="dcterms:W3CDTF">2013-06-21T06:53:00Z</dcterms:modified>
</cp:coreProperties>
</file>