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85" w:rsidRPr="00957B3C" w:rsidRDefault="00674985" w:rsidP="00B26D84">
      <w:pPr>
        <w:rPr>
          <w:rFonts w:cstheme="minorHAnsi"/>
        </w:rPr>
      </w:pPr>
      <w:bookmarkStart w:id="0" w:name="_GoBack"/>
      <w:bookmarkEnd w:id="0"/>
    </w:p>
    <w:p w:rsidR="0032035E" w:rsidRDefault="00431BE5" w:rsidP="00DD54B0">
      <w:pPr>
        <w:pStyle w:val="Nzevstudie"/>
        <w:ind w:firstLine="0"/>
        <w:rPr>
          <w:rFonts w:cstheme="minorHAnsi"/>
          <w:b/>
        </w:rPr>
      </w:pPr>
      <w:r>
        <w:rPr>
          <w:rFonts w:cstheme="minorHAnsi"/>
          <w:b/>
        </w:rPr>
        <w:t>Zpracování analýz v rámc</w:t>
      </w:r>
      <w:r w:rsidR="00B77227">
        <w:rPr>
          <w:rFonts w:cstheme="minorHAnsi"/>
          <w:b/>
        </w:rPr>
        <w:t xml:space="preserve">i Aktualizace strategie rozvoje </w:t>
      </w:r>
      <w:r>
        <w:rPr>
          <w:rFonts w:cstheme="minorHAnsi"/>
          <w:b/>
        </w:rPr>
        <w:t>Statutárního města Liberec</w:t>
      </w:r>
    </w:p>
    <w:p w:rsidR="00E96736" w:rsidRDefault="00E96736" w:rsidP="00E96736">
      <w:pPr>
        <w:pStyle w:val="Nzevstudie"/>
        <w:spacing w:before="0"/>
        <w:ind w:firstLine="0"/>
        <w:rPr>
          <w:rFonts w:cstheme="minorHAnsi"/>
          <w:b/>
        </w:rPr>
      </w:pPr>
    </w:p>
    <w:p w:rsidR="007B37FB" w:rsidRPr="00105932" w:rsidRDefault="00431BE5" w:rsidP="00DD54B0">
      <w:pPr>
        <w:pStyle w:val="Nzevstudie"/>
        <w:ind w:firstLine="0"/>
        <w:rPr>
          <w:rFonts w:cstheme="minorHAnsi"/>
          <w:b/>
        </w:rPr>
      </w:pPr>
      <w:r>
        <w:rPr>
          <w:rFonts w:cstheme="minorHAnsi"/>
          <w:b/>
        </w:rPr>
        <w:t>Část B Občanská vybavenost a společnost</w:t>
      </w:r>
    </w:p>
    <w:p w:rsidR="000B4D6E" w:rsidRPr="00957B3C" w:rsidRDefault="00ED1AB1" w:rsidP="000B4D6E">
      <w:pPr>
        <w:rPr>
          <w:rFonts w:cstheme="minorHAnsi"/>
        </w:rPr>
      </w:pPr>
      <w:r>
        <w:rPr>
          <w:rFonts w:cstheme="minorHAnsi"/>
          <w:noProof/>
        </w:rPr>
        <w:drawing>
          <wp:anchor distT="0" distB="0" distL="114300" distR="114300" simplePos="0" relativeHeight="251658240" behindDoc="1" locked="0" layoutInCell="1" allowOverlap="1">
            <wp:simplePos x="0" y="0"/>
            <wp:positionH relativeFrom="column">
              <wp:posOffset>1825217</wp:posOffset>
            </wp:positionH>
            <wp:positionV relativeFrom="paragraph">
              <wp:posOffset>367618</wp:posOffset>
            </wp:positionV>
            <wp:extent cx="2606723" cy="2915432"/>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9574" cy="2918620"/>
                    </a:xfrm>
                    <a:prstGeom prst="rect">
                      <a:avLst/>
                    </a:prstGeom>
                  </pic:spPr>
                </pic:pic>
              </a:graphicData>
            </a:graphic>
          </wp:anchor>
        </w:drawing>
      </w:r>
    </w:p>
    <w:tbl>
      <w:tblPr>
        <w:tblpPr w:leftFromText="141" w:rightFromText="141" w:vertAnchor="text" w:horzAnchor="margin" w:tblpXSpec="center" w:tblpY="4741"/>
        <w:tblW w:w="5114" w:type="pct"/>
        <w:tblLook w:val="01E0" w:firstRow="1" w:lastRow="1" w:firstColumn="1" w:lastColumn="1" w:noHBand="0" w:noVBand="0"/>
      </w:tblPr>
      <w:tblGrid>
        <w:gridCol w:w="2052"/>
        <w:gridCol w:w="2135"/>
        <w:gridCol w:w="5892"/>
      </w:tblGrid>
      <w:tr w:rsidR="00674985" w:rsidRPr="00957B3C" w:rsidTr="00674985">
        <w:trPr>
          <w:trHeight w:val="1423"/>
        </w:trPr>
        <w:tc>
          <w:tcPr>
            <w:tcW w:w="1018" w:type="pct"/>
          </w:tcPr>
          <w:p w:rsidR="00674985" w:rsidRPr="00957B3C" w:rsidRDefault="00674985" w:rsidP="00674985">
            <w:pPr>
              <w:pStyle w:val="tabulka"/>
              <w:jc w:val="right"/>
              <w:rPr>
                <w:rFonts w:asciiTheme="minorHAnsi" w:hAnsiTheme="minorHAnsi" w:cstheme="minorHAnsi"/>
                <w:szCs w:val="18"/>
              </w:rPr>
            </w:pPr>
            <w:r w:rsidRPr="00957B3C">
              <w:rPr>
                <w:rFonts w:asciiTheme="minorHAnsi" w:hAnsiTheme="minorHAnsi" w:cstheme="minorHAnsi"/>
                <w:szCs w:val="18"/>
              </w:rPr>
              <w:t>Objednatel:</w:t>
            </w:r>
          </w:p>
        </w:tc>
        <w:tc>
          <w:tcPr>
            <w:tcW w:w="3982" w:type="pct"/>
            <w:gridSpan w:val="2"/>
          </w:tcPr>
          <w:p w:rsidR="00674985" w:rsidRDefault="00674985" w:rsidP="00674985">
            <w:pPr>
              <w:pStyle w:val="tabulka"/>
              <w:rPr>
                <w:rFonts w:asciiTheme="minorHAnsi" w:hAnsiTheme="minorHAnsi" w:cstheme="minorHAnsi"/>
                <w:szCs w:val="18"/>
              </w:rPr>
            </w:pPr>
            <w:r>
              <w:rPr>
                <w:rFonts w:asciiTheme="minorHAnsi" w:hAnsiTheme="minorHAnsi" w:cstheme="minorHAnsi"/>
                <w:szCs w:val="18"/>
              </w:rPr>
              <w:t>Statutární město Liberec</w:t>
            </w:r>
          </w:p>
          <w:p w:rsidR="00674985" w:rsidRDefault="00674985" w:rsidP="00674985">
            <w:pPr>
              <w:pStyle w:val="tabulka"/>
              <w:rPr>
                <w:rFonts w:asciiTheme="minorHAnsi" w:hAnsiTheme="minorHAnsi" w:cstheme="minorHAnsi"/>
                <w:szCs w:val="18"/>
              </w:rPr>
            </w:pPr>
            <w:r>
              <w:rPr>
                <w:rFonts w:asciiTheme="minorHAnsi" w:hAnsiTheme="minorHAnsi" w:cstheme="minorHAnsi"/>
                <w:szCs w:val="18"/>
              </w:rPr>
              <w:t>nám Dr. E. Beneše 1</w:t>
            </w:r>
          </w:p>
          <w:p w:rsidR="00674985" w:rsidRPr="00957B3C" w:rsidRDefault="00674985" w:rsidP="00674985">
            <w:pPr>
              <w:pStyle w:val="tabulka"/>
              <w:rPr>
                <w:rFonts w:asciiTheme="minorHAnsi" w:hAnsiTheme="minorHAnsi" w:cstheme="minorHAnsi"/>
                <w:szCs w:val="18"/>
              </w:rPr>
            </w:pPr>
            <w:r>
              <w:rPr>
                <w:rFonts w:asciiTheme="minorHAnsi" w:hAnsiTheme="minorHAnsi" w:cstheme="minorHAnsi"/>
                <w:szCs w:val="18"/>
              </w:rPr>
              <w:t>460 59 Liberec</w:t>
            </w:r>
          </w:p>
        </w:tc>
      </w:tr>
      <w:tr w:rsidR="00674985" w:rsidRPr="00957B3C" w:rsidTr="00674985">
        <w:trPr>
          <w:trHeight w:val="569"/>
        </w:trPr>
        <w:tc>
          <w:tcPr>
            <w:tcW w:w="1018" w:type="pct"/>
          </w:tcPr>
          <w:p w:rsidR="00674985" w:rsidRPr="00957B3C" w:rsidRDefault="00674985" w:rsidP="00727CAD">
            <w:pPr>
              <w:pStyle w:val="tabulka"/>
              <w:jc w:val="right"/>
              <w:rPr>
                <w:rFonts w:asciiTheme="minorHAnsi" w:hAnsiTheme="minorHAnsi" w:cstheme="minorHAnsi"/>
              </w:rPr>
            </w:pPr>
            <w:r w:rsidRPr="00957B3C">
              <w:rPr>
                <w:rFonts w:asciiTheme="minorHAnsi" w:hAnsiTheme="minorHAnsi" w:cstheme="minorHAnsi"/>
              </w:rPr>
              <w:t>Zastoupen</w:t>
            </w:r>
            <w:r w:rsidR="00727CAD">
              <w:rPr>
                <w:rFonts w:asciiTheme="minorHAnsi" w:hAnsiTheme="minorHAnsi" w:cstheme="minorHAnsi"/>
              </w:rPr>
              <w:t>é</w:t>
            </w:r>
            <w:r w:rsidRPr="00957B3C">
              <w:rPr>
                <w:rFonts w:asciiTheme="minorHAnsi" w:hAnsiTheme="minorHAnsi" w:cstheme="minorHAnsi"/>
              </w:rPr>
              <w:t>:</w:t>
            </w:r>
          </w:p>
        </w:tc>
        <w:tc>
          <w:tcPr>
            <w:tcW w:w="3982" w:type="pct"/>
            <w:gridSpan w:val="2"/>
          </w:tcPr>
          <w:p w:rsidR="00674985" w:rsidRPr="00957B3C" w:rsidRDefault="00674985" w:rsidP="00674985">
            <w:pPr>
              <w:pStyle w:val="tabulka"/>
              <w:rPr>
                <w:rFonts w:asciiTheme="minorHAnsi" w:hAnsiTheme="minorHAnsi" w:cstheme="minorHAnsi"/>
              </w:rPr>
            </w:pPr>
            <w:r>
              <w:rPr>
                <w:rFonts w:asciiTheme="minorHAnsi" w:hAnsiTheme="minorHAnsi" w:cstheme="minorHAnsi"/>
              </w:rPr>
              <w:t>Bc. Martinou Rosenbergovou – primátorkou města</w:t>
            </w:r>
          </w:p>
        </w:tc>
      </w:tr>
      <w:tr w:rsidR="00674985" w:rsidRPr="00957B3C" w:rsidTr="00674985">
        <w:tc>
          <w:tcPr>
            <w:tcW w:w="1018" w:type="pct"/>
          </w:tcPr>
          <w:p w:rsidR="00674985" w:rsidRPr="00957B3C" w:rsidRDefault="00674985" w:rsidP="00674985">
            <w:pPr>
              <w:pStyle w:val="tabulka"/>
              <w:jc w:val="right"/>
              <w:rPr>
                <w:rFonts w:asciiTheme="minorHAnsi" w:hAnsiTheme="minorHAnsi" w:cstheme="minorHAnsi"/>
                <w:szCs w:val="18"/>
              </w:rPr>
            </w:pPr>
            <w:r w:rsidRPr="00957B3C">
              <w:rPr>
                <w:rFonts w:asciiTheme="minorHAnsi" w:hAnsiTheme="minorHAnsi" w:cstheme="minorHAnsi"/>
                <w:szCs w:val="18"/>
              </w:rPr>
              <w:t>Zhotovitel:</w:t>
            </w:r>
          </w:p>
        </w:tc>
        <w:tc>
          <w:tcPr>
            <w:tcW w:w="3982" w:type="pct"/>
            <w:gridSpan w:val="2"/>
          </w:tcPr>
          <w:p w:rsidR="00674985" w:rsidRPr="00957B3C" w:rsidRDefault="00674985" w:rsidP="00674985">
            <w:pPr>
              <w:pStyle w:val="tabulka"/>
              <w:rPr>
                <w:rFonts w:asciiTheme="minorHAnsi" w:hAnsiTheme="minorHAnsi" w:cstheme="minorHAnsi"/>
                <w:szCs w:val="18"/>
              </w:rPr>
            </w:pPr>
            <w:r w:rsidRPr="00957B3C">
              <w:rPr>
                <w:rFonts w:asciiTheme="minorHAnsi" w:hAnsiTheme="minorHAnsi" w:cstheme="minorHAnsi"/>
                <w:szCs w:val="18"/>
              </w:rPr>
              <w:t>AF-CITYPLAN s</w:t>
            </w:r>
            <w:r>
              <w:rPr>
                <w:rFonts w:asciiTheme="minorHAnsi" w:hAnsiTheme="minorHAnsi" w:cstheme="minorHAnsi"/>
                <w:szCs w:val="18"/>
              </w:rPr>
              <w:t>.r.</w:t>
            </w:r>
            <w:r w:rsidRPr="00957B3C">
              <w:rPr>
                <w:rFonts w:asciiTheme="minorHAnsi" w:hAnsiTheme="minorHAnsi" w:cstheme="minorHAnsi"/>
                <w:szCs w:val="18"/>
              </w:rPr>
              <w:t>o., Jindřišská 17, 110 00 Praha 1</w:t>
            </w:r>
          </w:p>
        </w:tc>
      </w:tr>
      <w:tr w:rsidR="00674985" w:rsidRPr="00957B3C" w:rsidTr="00674985">
        <w:trPr>
          <w:trHeight w:val="279"/>
        </w:trPr>
        <w:tc>
          <w:tcPr>
            <w:tcW w:w="1018" w:type="pct"/>
          </w:tcPr>
          <w:p w:rsidR="00674985" w:rsidRPr="00957B3C" w:rsidRDefault="00674985" w:rsidP="00674985">
            <w:pPr>
              <w:pStyle w:val="tabulka"/>
              <w:jc w:val="right"/>
              <w:rPr>
                <w:rFonts w:asciiTheme="minorHAnsi" w:hAnsiTheme="minorHAnsi" w:cstheme="minorHAnsi"/>
                <w:szCs w:val="18"/>
              </w:rPr>
            </w:pPr>
            <w:r w:rsidRPr="00957B3C">
              <w:rPr>
                <w:rFonts w:asciiTheme="minorHAnsi" w:hAnsiTheme="minorHAnsi" w:cstheme="minorHAnsi"/>
              </w:rPr>
              <w:t>Zastoupený:</w:t>
            </w:r>
          </w:p>
        </w:tc>
        <w:tc>
          <w:tcPr>
            <w:tcW w:w="3982" w:type="pct"/>
            <w:gridSpan w:val="2"/>
          </w:tcPr>
          <w:p w:rsidR="00674985" w:rsidRPr="00957B3C" w:rsidRDefault="00674985" w:rsidP="00674985">
            <w:pPr>
              <w:pStyle w:val="tabulka"/>
              <w:rPr>
                <w:rFonts w:asciiTheme="minorHAnsi" w:hAnsiTheme="minorHAnsi" w:cstheme="minorHAnsi"/>
                <w:szCs w:val="18"/>
              </w:rPr>
            </w:pPr>
            <w:r w:rsidRPr="00957B3C">
              <w:rPr>
                <w:rFonts w:asciiTheme="minorHAnsi" w:hAnsiTheme="minorHAnsi" w:cstheme="minorHAnsi"/>
              </w:rPr>
              <w:t>Ing. Milanem Komínkem ve věcech smluvních</w:t>
            </w:r>
          </w:p>
        </w:tc>
      </w:tr>
      <w:tr w:rsidR="00674985" w:rsidRPr="00957B3C" w:rsidTr="00674985">
        <w:tc>
          <w:tcPr>
            <w:tcW w:w="1018" w:type="pct"/>
          </w:tcPr>
          <w:p w:rsidR="00674985" w:rsidRPr="00957B3C" w:rsidRDefault="00674985" w:rsidP="00674985">
            <w:pPr>
              <w:pStyle w:val="tabulka"/>
              <w:jc w:val="right"/>
              <w:rPr>
                <w:rFonts w:asciiTheme="minorHAnsi" w:hAnsiTheme="minorHAnsi" w:cstheme="minorHAnsi"/>
                <w:szCs w:val="18"/>
              </w:rPr>
            </w:pPr>
            <w:r w:rsidRPr="00957B3C">
              <w:rPr>
                <w:rFonts w:asciiTheme="minorHAnsi" w:hAnsiTheme="minorHAnsi" w:cstheme="minorHAnsi"/>
                <w:szCs w:val="18"/>
              </w:rPr>
              <w:t>Autorský kolektiv:</w:t>
            </w:r>
          </w:p>
        </w:tc>
        <w:tc>
          <w:tcPr>
            <w:tcW w:w="3982" w:type="pct"/>
            <w:gridSpan w:val="2"/>
          </w:tcPr>
          <w:p w:rsidR="00674985" w:rsidRDefault="00674985" w:rsidP="00674985">
            <w:pPr>
              <w:pStyle w:val="tabulka"/>
              <w:rPr>
                <w:rFonts w:asciiTheme="minorHAnsi" w:hAnsiTheme="minorHAnsi" w:cstheme="minorHAnsi"/>
              </w:rPr>
            </w:pPr>
            <w:r>
              <w:rPr>
                <w:rFonts w:asciiTheme="minorHAnsi" w:hAnsiTheme="minorHAnsi" w:cstheme="minorHAnsi"/>
              </w:rPr>
              <w:t>Ing. Hana Ali</w:t>
            </w:r>
          </w:p>
          <w:p w:rsidR="00674985" w:rsidRPr="00957B3C" w:rsidRDefault="00674985" w:rsidP="00674985">
            <w:pPr>
              <w:pStyle w:val="tabulka"/>
              <w:rPr>
                <w:rFonts w:asciiTheme="minorHAnsi" w:hAnsiTheme="minorHAnsi" w:cstheme="minorHAnsi"/>
              </w:rPr>
            </w:pPr>
            <w:r>
              <w:rPr>
                <w:rFonts w:asciiTheme="minorHAnsi" w:hAnsiTheme="minorHAnsi" w:cstheme="minorHAnsi"/>
              </w:rPr>
              <w:t>Ing. arch. Ladislav Komrska</w:t>
            </w:r>
          </w:p>
          <w:p w:rsidR="00674985" w:rsidRPr="00957B3C" w:rsidRDefault="00674985" w:rsidP="00674985">
            <w:pPr>
              <w:pStyle w:val="tabulka"/>
              <w:rPr>
                <w:rFonts w:asciiTheme="minorHAnsi" w:hAnsiTheme="minorHAnsi" w:cstheme="minorHAnsi"/>
                <w:szCs w:val="18"/>
              </w:rPr>
            </w:pPr>
            <w:r w:rsidRPr="00957B3C">
              <w:rPr>
                <w:rFonts w:asciiTheme="minorHAnsi" w:hAnsiTheme="minorHAnsi" w:cstheme="minorHAnsi"/>
              </w:rPr>
              <w:t xml:space="preserve">Ing. </w:t>
            </w:r>
            <w:r>
              <w:rPr>
                <w:rFonts w:asciiTheme="minorHAnsi" w:hAnsiTheme="minorHAnsi" w:cstheme="minorHAnsi"/>
              </w:rPr>
              <w:t>Tomáš Duda</w:t>
            </w:r>
          </w:p>
        </w:tc>
      </w:tr>
      <w:tr w:rsidR="00674985" w:rsidRPr="00957B3C" w:rsidTr="00674985">
        <w:tc>
          <w:tcPr>
            <w:tcW w:w="1018" w:type="pct"/>
          </w:tcPr>
          <w:p w:rsidR="00674985" w:rsidRPr="00957B3C" w:rsidRDefault="00674985" w:rsidP="00674985">
            <w:pPr>
              <w:pStyle w:val="tabulka"/>
              <w:jc w:val="right"/>
              <w:rPr>
                <w:rFonts w:asciiTheme="minorHAnsi" w:hAnsiTheme="minorHAnsi" w:cstheme="minorHAnsi"/>
              </w:rPr>
            </w:pPr>
            <w:r w:rsidRPr="00957B3C">
              <w:rPr>
                <w:rFonts w:asciiTheme="minorHAnsi" w:hAnsiTheme="minorHAnsi" w:cstheme="minorHAnsi"/>
              </w:rPr>
              <w:t>Kontrola:</w:t>
            </w:r>
          </w:p>
        </w:tc>
        <w:tc>
          <w:tcPr>
            <w:tcW w:w="3982" w:type="pct"/>
            <w:gridSpan w:val="2"/>
          </w:tcPr>
          <w:p w:rsidR="00674985" w:rsidRPr="00957B3C" w:rsidRDefault="00674985" w:rsidP="00674985">
            <w:pPr>
              <w:pStyle w:val="tabulka"/>
              <w:rPr>
                <w:rFonts w:asciiTheme="minorHAnsi" w:hAnsiTheme="minorHAnsi" w:cstheme="minorHAnsi"/>
              </w:rPr>
            </w:pPr>
            <w:r>
              <w:rPr>
                <w:rFonts w:asciiTheme="minorHAnsi" w:hAnsiTheme="minorHAnsi" w:cstheme="minorHAnsi"/>
                <w:szCs w:val="18"/>
              </w:rPr>
              <w:t>Ing. Hana Ali</w:t>
            </w:r>
          </w:p>
        </w:tc>
      </w:tr>
      <w:tr w:rsidR="00674985" w:rsidRPr="00957B3C" w:rsidTr="00674985">
        <w:tc>
          <w:tcPr>
            <w:tcW w:w="2077" w:type="pct"/>
            <w:gridSpan w:val="2"/>
          </w:tcPr>
          <w:p w:rsidR="00674985" w:rsidRDefault="00674985" w:rsidP="00674985">
            <w:pPr>
              <w:pStyle w:val="tabulka"/>
              <w:jc w:val="right"/>
              <w:rPr>
                <w:rFonts w:asciiTheme="minorHAnsi" w:hAnsiTheme="minorHAnsi" w:cstheme="minorHAnsi"/>
                <w:szCs w:val="18"/>
              </w:rPr>
            </w:pPr>
          </w:p>
          <w:p w:rsidR="00674985" w:rsidRPr="00957B3C" w:rsidRDefault="00674985" w:rsidP="00674985">
            <w:pPr>
              <w:pStyle w:val="tabulka"/>
              <w:jc w:val="right"/>
              <w:rPr>
                <w:rFonts w:asciiTheme="minorHAnsi" w:hAnsiTheme="minorHAnsi" w:cstheme="minorHAnsi"/>
                <w:szCs w:val="18"/>
              </w:rPr>
            </w:pPr>
            <w:r w:rsidRPr="00957B3C">
              <w:rPr>
                <w:rFonts w:asciiTheme="minorHAnsi" w:hAnsiTheme="minorHAnsi" w:cstheme="minorHAnsi"/>
                <w:szCs w:val="18"/>
              </w:rPr>
              <w:t>Číslo zakázky zhotovitele:</w:t>
            </w:r>
          </w:p>
        </w:tc>
        <w:tc>
          <w:tcPr>
            <w:tcW w:w="2923" w:type="pct"/>
          </w:tcPr>
          <w:p w:rsidR="00674985" w:rsidRPr="00431BE5" w:rsidRDefault="00674985" w:rsidP="00674985">
            <w:pPr>
              <w:pStyle w:val="tabulka"/>
              <w:rPr>
                <w:rFonts w:asciiTheme="minorHAnsi" w:hAnsiTheme="minorHAnsi" w:cstheme="minorHAnsi"/>
                <w:szCs w:val="22"/>
                <w:highlight w:val="yellow"/>
              </w:rPr>
            </w:pPr>
          </w:p>
          <w:p w:rsidR="00674985" w:rsidRPr="00431BE5" w:rsidRDefault="00674985" w:rsidP="00674985">
            <w:pPr>
              <w:pStyle w:val="tabulka"/>
              <w:rPr>
                <w:rFonts w:asciiTheme="minorHAnsi" w:hAnsiTheme="minorHAnsi" w:cstheme="minorHAnsi"/>
                <w:szCs w:val="18"/>
                <w:highlight w:val="yellow"/>
              </w:rPr>
            </w:pPr>
            <w:r w:rsidRPr="003A44CA">
              <w:rPr>
                <w:rFonts w:asciiTheme="minorHAnsi" w:hAnsiTheme="minorHAnsi" w:cstheme="minorHAnsi"/>
                <w:szCs w:val="22"/>
              </w:rPr>
              <w:t>13-6-095</w:t>
            </w:r>
          </w:p>
        </w:tc>
      </w:tr>
      <w:tr w:rsidR="00674985" w:rsidRPr="00957B3C" w:rsidTr="00674985">
        <w:tc>
          <w:tcPr>
            <w:tcW w:w="2077" w:type="pct"/>
            <w:gridSpan w:val="2"/>
          </w:tcPr>
          <w:p w:rsidR="00674985" w:rsidRPr="00957B3C" w:rsidRDefault="00674985" w:rsidP="00674985">
            <w:pPr>
              <w:pStyle w:val="tabulka"/>
              <w:jc w:val="right"/>
              <w:rPr>
                <w:rFonts w:asciiTheme="minorHAnsi" w:hAnsiTheme="minorHAnsi" w:cstheme="minorHAnsi"/>
                <w:szCs w:val="18"/>
              </w:rPr>
            </w:pPr>
            <w:r w:rsidRPr="00957B3C">
              <w:rPr>
                <w:rFonts w:asciiTheme="minorHAnsi" w:hAnsiTheme="minorHAnsi" w:cstheme="minorHAnsi"/>
                <w:szCs w:val="18"/>
              </w:rPr>
              <w:t>Datum:</w:t>
            </w:r>
          </w:p>
        </w:tc>
        <w:tc>
          <w:tcPr>
            <w:tcW w:w="2923" w:type="pct"/>
          </w:tcPr>
          <w:p w:rsidR="00674985" w:rsidRPr="00431BE5" w:rsidRDefault="00674985" w:rsidP="00674985">
            <w:pPr>
              <w:pStyle w:val="tabulka"/>
              <w:rPr>
                <w:rFonts w:asciiTheme="minorHAnsi" w:hAnsiTheme="minorHAnsi" w:cstheme="minorHAnsi"/>
                <w:szCs w:val="18"/>
                <w:highlight w:val="yellow"/>
              </w:rPr>
            </w:pPr>
            <w:r w:rsidRPr="003A44CA">
              <w:rPr>
                <w:rFonts w:asciiTheme="minorHAnsi" w:hAnsiTheme="minorHAnsi" w:cstheme="minorHAnsi"/>
                <w:szCs w:val="18"/>
              </w:rPr>
              <w:t>24. 5. 2013</w:t>
            </w:r>
          </w:p>
        </w:tc>
      </w:tr>
    </w:tbl>
    <w:p w:rsidR="000B4D6E" w:rsidRPr="00957B3C" w:rsidRDefault="000B4D6E" w:rsidP="000B4D6E">
      <w:pPr>
        <w:rPr>
          <w:rFonts w:cstheme="minorHAnsi"/>
        </w:rPr>
      </w:pPr>
    </w:p>
    <w:p w:rsidR="000B4D6E" w:rsidRPr="00957B3C" w:rsidRDefault="000B4D6E" w:rsidP="000B4D6E">
      <w:pPr>
        <w:rPr>
          <w:rFonts w:cstheme="minorHAnsi"/>
        </w:rPr>
      </w:pPr>
    </w:p>
    <w:p w:rsidR="00454272" w:rsidRPr="00957B3C" w:rsidRDefault="00454272" w:rsidP="000B4D6E">
      <w:pPr>
        <w:rPr>
          <w:rFonts w:cstheme="minorHAnsi"/>
        </w:rPr>
      </w:pPr>
    </w:p>
    <w:p w:rsidR="004946E9" w:rsidRPr="00957B3C" w:rsidRDefault="004946E9" w:rsidP="00454272">
      <w:pPr>
        <w:ind w:firstLine="0"/>
        <w:rPr>
          <w:rFonts w:cstheme="minorHAnsi"/>
        </w:rPr>
      </w:pPr>
    </w:p>
    <w:p w:rsidR="00153A0D" w:rsidRPr="00957B3C" w:rsidRDefault="00153A0D" w:rsidP="00454272">
      <w:pPr>
        <w:pStyle w:val="Nadpis6"/>
        <w:numPr>
          <w:ilvl w:val="0"/>
          <w:numId w:val="0"/>
        </w:numPr>
        <w:rPr>
          <w:rFonts w:cstheme="minorHAnsi"/>
        </w:rPr>
        <w:sectPr w:rsidR="00153A0D" w:rsidRPr="00957B3C" w:rsidSect="00B26D84">
          <w:headerReference w:type="default" r:id="rId10"/>
          <w:footerReference w:type="default" r:id="rId11"/>
          <w:type w:val="continuous"/>
          <w:pgSz w:w="11906" w:h="16838" w:code="9"/>
          <w:pgMar w:top="558" w:right="1134" w:bottom="1134" w:left="1134" w:header="567" w:footer="737" w:gutter="0"/>
          <w:pgNumType w:start="0"/>
          <w:cols w:space="708"/>
        </w:sectPr>
      </w:pPr>
    </w:p>
    <w:p w:rsidR="004946E9" w:rsidRPr="00957B3C" w:rsidRDefault="00454272" w:rsidP="001679D6">
      <w:pPr>
        <w:pStyle w:val="Nadpis"/>
        <w:jc w:val="center"/>
        <w:rPr>
          <w:rFonts w:asciiTheme="minorHAnsi" w:hAnsiTheme="minorHAnsi" w:cstheme="minorHAnsi"/>
        </w:rPr>
      </w:pPr>
      <w:r w:rsidRPr="00957B3C">
        <w:rPr>
          <w:rFonts w:asciiTheme="minorHAnsi" w:hAnsiTheme="minorHAnsi" w:cstheme="minorHAnsi"/>
        </w:rPr>
        <w:lastRenderedPageBreak/>
        <w:t>Obsah</w:t>
      </w:r>
    </w:p>
    <w:p w:rsidR="001679D6" w:rsidRDefault="00566AD2" w:rsidP="001679D6">
      <w:pPr>
        <w:pStyle w:val="Obsah1"/>
        <w:rPr>
          <w:rFonts w:eastAsiaTheme="minorEastAsia" w:cstheme="minorBidi"/>
          <w:b w:val="0"/>
          <w:caps w:val="0"/>
          <w:szCs w:val="22"/>
        </w:rPr>
      </w:pPr>
      <w:r w:rsidRPr="00957B3C">
        <w:rPr>
          <w:rFonts w:cstheme="minorHAnsi"/>
        </w:rPr>
        <w:fldChar w:fldCharType="begin"/>
      </w:r>
      <w:r w:rsidR="00083AAB" w:rsidRPr="00957B3C">
        <w:rPr>
          <w:rFonts w:cstheme="minorHAnsi"/>
        </w:rPr>
        <w:instrText xml:space="preserve"> TOC \o "1-5" \h \z \u </w:instrText>
      </w:r>
      <w:r w:rsidRPr="00957B3C">
        <w:rPr>
          <w:rFonts w:cstheme="minorHAnsi"/>
        </w:rPr>
        <w:fldChar w:fldCharType="separate"/>
      </w:r>
    </w:p>
    <w:sdt>
      <w:sdtPr>
        <w:rPr>
          <w:rFonts w:asciiTheme="minorHAnsi" w:eastAsia="Times New Roman" w:hAnsiTheme="minorHAnsi" w:cs="Times New Roman"/>
          <w:b w:val="0"/>
          <w:bCs w:val="0"/>
          <w:color w:val="auto"/>
          <w:sz w:val="22"/>
          <w:szCs w:val="20"/>
          <w:lang w:eastAsia="cs-CZ"/>
        </w:rPr>
        <w:id w:val="-633860670"/>
        <w:docPartObj>
          <w:docPartGallery w:val="Table of Contents"/>
          <w:docPartUnique/>
        </w:docPartObj>
      </w:sdtPr>
      <w:sdtEndPr/>
      <w:sdtContent>
        <w:p w:rsidR="006867F7" w:rsidRDefault="006867F7">
          <w:pPr>
            <w:pStyle w:val="Nadpisobsahu"/>
          </w:pPr>
        </w:p>
        <w:p w:rsidR="006867F7" w:rsidRDefault="006867F7">
          <w:pPr>
            <w:pStyle w:val="Obsah1"/>
            <w:rPr>
              <w:rFonts w:eastAsiaTheme="minorEastAsia" w:cstheme="minorBidi"/>
              <w:b w:val="0"/>
              <w:caps w:val="0"/>
              <w:noProof/>
              <w:sz w:val="22"/>
              <w:szCs w:val="22"/>
            </w:rPr>
          </w:pPr>
          <w:r>
            <w:fldChar w:fldCharType="begin"/>
          </w:r>
          <w:r>
            <w:instrText xml:space="preserve"> TOC \o "1-3" \h \z \u </w:instrText>
          </w:r>
          <w:r>
            <w:fldChar w:fldCharType="separate"/>
          </w:r>
          <w:hyperlink w:anchor="_Toc357078187" w:history="1">
            <w:r w:rsidRPr="004C5734">
              <w:rPr>
                <w:rStyle w:val="Hypertextovodkaz"/>
                <w:noProof/>
              </w:rPr>
              <w:t>seznam tabulek, grafů a obrázků</w:t>
            </w:r>
            <w:r>
              <w:rPr>
                <w:noProof/>
                <w:webHidden/>
              </w:rPr>
              <w:tab/>
            </w:r>
            <w:r>
              <w:rPr>
                <w:noProof/>
                <w:webHidden/>
              </w:rPr>
              <w:fldChar w:fldCharType="begin"/>
            </w:r>
            <w:r>
              <w:rPr>
                <w:noProof/>
                <w:webHidden/>
              </w:rPr>
              <w:instrText xml:space="preserve"> PAGEREF _Toc357078187 \h </w:instrText>
            </w:r>
            <w:r>
              <w:rPr>
                <w:noProof/>
                <w:webHidden/>
              </w:rPr>
            </w:r>
            <w:r>
              <w:rPr>
                <w:noProof/>
                <w:webHidden/>
              </w:rPr>
              <w:fldChar w:fldCharType="separate"/>
            </w:r>
            <w:r w:rsidR="00922B05">
              <w:rPr>
                <w:noProof/>
                <w:webHidden/>
              </w:rPr>
              <w:t>2</w:t>
            </w:r>
            <w:r>
              <w:rPr>
                <w:noProof/>
                <w:webHidden/>
              </w:rPr>
              <w:fldChar w:fldCharType="end"/>
            </w:r>
          </w:hyperlink>
        </w:p>
        <w:p w:rsidR="006867F7" w:rsidRDefault="00994F93">
          <w:pPr>
            <w:pStyle w:val="Obsah1"/>
            <w:rPr>
              <w:rFonts w:eastAsiaTheme="minorEastAsia" w:cstheme="minorBidi"/>
              <w:b w:val="0"/>
              <w:caps w:val="0"/>
              <w:noProof/>
              <w:sz w:val="22"/>
              <w:szCs w:val="22"/>
            </w:rPr>
          </w:pPr>
          <w:hyperlink w:anchor="_Toc357078188" w:history="1">
            <w:r w:rsidR="006867F7" w:rsidRPr="004C5734">
              <w:rPr>
                <w:rStyle w:val="Hypertextovodkaz"/>
                <w:noProof/>
              </w:rPr>
              <w:t>1</w:t>
            </w:r>
            <w:r w:rsidR="006867F7">
              <w:rPr>
                <w:rFonts w:eastAsiaTheme="minorEastAsia" w:cstheme="minorBidi"/>
                <w:b w:val="0"/>
                <w:caps w:val="0"/>
                <w:noProof/>
                <w:sz w:val="22"/>
                <w:szCs w:val="22"/>
              </w:rPr>
              <w:tab/>
            </w:r>
            <w:r w:rsidR="006867F7" w:rsidRPr="004C5734">
              <w:rPr>
                <w:rStyle w:val="Hypertextovodkaz"/>
                <w:noProof/>
              </w:rPr>
              <w:t>úvod</w:t>
            </w:r>
            <w:r w:rsidR="006867F7">
              <w:rPr>
                <w:noProof/>
                <w:webHidden/>
              </w:rPr>
              <w:tab/>
            </w:r>
            <w:r w:rsidR="006867F7">
              <w:rPr>
                <w:noProof/>
                <w:webHidden/>
              </w:rPr>
              <w:fldChar w:fldCharType="begin"/>
            </w:r>
            <w:r w:rsidR="006867F7">
              <w:rPr>
                <w:noProof/>
                <w:webHidden/>
              </w:rPr>
              <w:instrText xml:space="preserve"> PAGEREF _Toc357078188 \h </w:instrText>
            </w:r>
            <w:r w:rsidR="006867F7">
              <w:rPr>
                <w:noProof/>
                <w:webHidden/>
              </w:rPr>
            </w:r>
            <w:r w:rsidR="006867F7">
              <w:rPr>
                <w:noProof/>
                <w:webHidden/>
              </w:rPr>
              <w:fldChar w:fldCharType="separate"/>
            </w:r>
            <w:r w:rsidR="00922B05">
              <w:rPr>
                <w:noProof/>
                <w:webHidden/>
              </w:rPr>
              <w:t>5</w:t>
            </w:r>
            <w:r w:rsidR="006867F7">
              <w:rPr>
                <w:noProof/>
                <w:webHidden/>
              </w:rPr>
              <w:fldChar w:fldCharType="end"/>
            </w:r>
          </w:hyperlink>
        </w:p>
        <w:p w:rsidR="006867F7" w:rsidRDefault="00994F93">
          <w:pPr>
            <w:pStyle w:val="Obsah1"/>
            <w:rPr>
              <w:rFonts w:eastAsiaTheme="minorEastAsia" w:cstheme="minorBidi"/>
              <w:b w:val="0"/>
              <w:caps w:val="0"/>
              <w:noProof/>
              <w:sz w:val="22"/>
              <w:szCs w:val="22"/>
            </w:rPr>
          </w:pPr>
          <w:hyperlink w:anchor="_Toc357078189" w:history="1">
            <w:r w:rsidR="006867F7" w:rsidRPr="004C5734">
              <w:rPr>
                <w:rStyle w:val="Hypertextovodkaz"/>
                <w:noProof/>
              </w:rPr>
              <w:t>2</w:t>
            </w:r>
            <w:r w:rsidR="006867F7">
              <w:rPr>
                <w:rFonts w:eastAsiaTheme="minorEastAsia" w:cstheme="minorBidi"/>
                <w:b w:val="0"/>
                <w:caps w:val="0"/>
                <w:noProof/>
                <w:sz w:val="22"/>
                <w:szCs w:val="22"/>
              </w:rPr>
              <w:tab/>
            </w:r>
            <w:r w:rsidR="006867F7" w:rsidRPr="004C5734">
              <w:rPr>
                <w:rStyle w:val="Hypertextovodkaz"/>
                <w:noProof/>
              </w:rPr>
              <w:t>Situační analýza</w:t>
            </w:r>
            <w:r w:rsidR="006867F7">
              <w:rPr>
                <w:noProof/>
                <w:webHidden/>
              </w:rPr>
              <w:tab/>
            </w:r>
            <w:r w:rsidR="006867F7">
              <w:rPr>
                <w:noProof/>
                <w:webHidden/>
              </w:rPr>
              <w:fldChar w:fldCharType="begin"/>
            </w:r>
            <w:r w:rsidR="006867F7">
              <w:rPr>
                <w:noProof/>
                <w:webHidden/>
              </w:rPr>
              <w:instrText xml:space="preserve"> PAGEREF _Toc357078189 \h </w:instrText>
            </w:r>
            <w:r w:rsidR="006867F7">
              <w:rPr>
                <w:noProof/>
                <w:webHidden/>
              </w:rPr>
            </w:r>
            <w:r w:rsidR="006867F7">
              <w:rPr>
                <w:noProof/>
                <w:webHidden/>
              </w:rPr>
              <w:fldChar w:fldCharType="separate"/>
            </w:r>
            <w:r w:rsidR="00922B05">
              <w:rPr>
                <w:noProof/>
                <w:webHidden/>
              </w:rPr>
              <w:t>6</w:t>
            </w:r>
            <w:r w:rsidR="006867F7">
              <w:rPr>
                <w:noProof/>
                <w:webHidden/>
              </w:rPr>
              <w:fldChar w:fldCharType="end"/>
            </w:r>
          </w:hyperlink>
        </w:p>
        <w:p w:rsidR="006867F7" w:rsidRDefault="00994F93">
          <w:pPr>
            <w:pStyle w:val="Obsah2"/>
            <w:rPr>
              <w:rFonts w:eastAsiaTheme="minorEastAsia" w:cstheme="minorBidi"/>
              <w:b w:val="0"/>
              <w:caps w:val="0"/>
              <w:szCs w:val="22"/>
            </w:rPr>
          </w:pPr>
          <w:hyperlink w:anchor="_Toc357078190" w:history="1">
            <w:r w:rsidR="006867F7" w:rsidRPr="004C5734">
              <w:rPr>
                <w:rStyle w:val="Hypertextovodkaz"/>
              </w:rPr>
              <w:t>2.1</w:t>
            </w:r>
            <w:r w:rsidR="006867F7">
              <w:rPr>
                <w:rFonts w:eastAsiaTheme="minorEastAsia" w:cstheme="minorBidi"/>
                <w:b w:val="0"/>
                <w:caps w:val="0"/>
                <w:szCs w:val="22"/>
              </w:rPr>
              <w:tab/>
            </w:r>
            <w:r w:rsidR="006867F7" w:rsidRPr="004C5734">
              <w:rPr>
                <w:rStyle w:val="Hypertextovodkaz"/>
              </w:rPr>
              <w:t>Obecný popis oblasti</w:t>
            </w:r>
            <w:r w:rsidR="006867F7">
              <w:rPr>
                <w:webHidden/>
              </w:rPr>
              <w:tab/>
            </w:r>
            <w:r w:rsidR="006867F7">
              <w:rPr>
                <w:webHidden/>
              </w:rPr>
              <w:fldChar w:fldCharType="begin"/>
            </w:r>
            <w:r w:rsidR="006867F7">
              <w:rPr>
                <w:webHidden/>
              </w:rPr>
              <w:instrText xml:space="preserve"> PAGEREF _Toc357078190 \h </w:instrText>
            </w:r>
            <w:r w:rsidR="006867F7">
              <w:rPr>
                <w:webHidden/>
              </w:rPr>
            </w:r>
            <w:r w:rsidR="006867F7">
              <w:rPr>
                <w:webHidden/>
              </w:rPr>
              <w:fldChar w:fldCharType="separate"/>
            </w:r>
            <w:r w:rsidR="00922B05">
              <w:rPr>
                <w:webHidden/>
              </w:rPr>
              <w:t>6</w:t>
            </w:r>
            <w:r w:rsidR="006867F7">
              <w:rPr>
                <w:webHidden/>
              </w:rPr>
              <w:fldChar w:fldCharType="end"/>
            </w:r>
          </w:hyperlink>
        </w:p>
        <w:p w:rsidR="006867F7" w:rsidRDefault="00994F93">
          <w:pPr>
            <w:pStyle w:val="Obsah2"/>
            <w:rPr>
              <w:rFonts w:eastAsiaTheme="minorEastAsia" w:cstheme="minorBidi"/>
              <w:b w:val="0"/>
              <w:caps w:val="0"/>
              <w:szCs w:val="22"/>
            </w:rPr>
          </w:pPr>
          <w:hyperlink w:anchor="_Toc357078191" w:history="1">
            <w:r w:rsidR="006867F7" w:rsidRPr="004C5734">
              <w:rPr>
                <w:rStyle w:val="Hypertextovodkaz"/>
              </w:rPr>
              <w:t>2.2</w:t>
            </w:r>
            <w:r w:rsidR="006867F7">
              <w:rPr>
                <w:rFonts w:eastAsiaTheme="minorEastAsia" w:cstheme="minorBidi"/>
                <w:b w:val="0"/>
                <w:caps w:val="0"/>
                <w:szCs w:val="22"/>
              </w:rPr>
              <w:tab/>
            </w:r>
            <w:r w:rsidR="006867F7" w:rsidRPr="004C5734">
              <w:rPr>
                <w:rStyle w:val="Hypertextovodkaz"/>
              </w:rPr>
              <w:t>struktura obyvatelstva</w:t>
            </w:r>
            <w:r w:rsidR="006867F7">
              <w:rPr>
                <w:webHidden/>
              </w:rPr>
              <w:tab/>
            </w:r>
            <w:r w:rsidR="006867F7">
              <w:rPr>
                <w:webHidden/>
              </w:rPr>
              <w:fldChar w:fldCharType="begin"/>
            </w:r>
            <w:r w:rsidR="006867F7">
              <w:rPr>
                <w:webHidden/>
              </w:rPr>
              <w:instrText xml:space="preserve"> PAGEREF _Toc357078191 \h </w:instrText>
            </w:r>
            <w:r w:rsidR="006867F7">
              <w:rPr>
                <w:webHidden/>
              </w:rPr>
            </w:r>
            <w:r w:rsidR="006867F7">
              <w:rPr>
                <w:webHidden/>
              </w:rPr>
              <w:fldChar w:fldCharType="separate"/>
            </w:r>
            <w:r w:rsidR="00922B05">
              <w:rPr>
                <w:webHidden/>
              </w:rPr>
              <w:t>7</w:t>
            </w:r>
            <w:r w:rsidR="006867F7">
              <w:rPr>
                <w:webHidden/>
              </w:rPr>
              <w:fldChar w:fldCharType="end"/>
            </w:r>
          </w:hyperlink>
        </w:p>
        <w:p w:rsidR="006867F7" w:rsidRDefault="00994F93">
          <w:pPr>
            <w:pStyle w:val="Obsah3"/>
            <w:rPr>
              <w:rFonts w:eastAsiaTheme="minorEastAsia" w:cstheme="minorBidi"/>
              <w:b w:val="0"/>
              <w:noProof/>
              <w:szCs w:val="22"/>
            </w:rPr>
          </w:pPr>
          <w:hyperlink w:anchor="_Toc357078192" w:history="1">
            <w:r w:rsidR="006867F7" w:rsidRPr="004C5734">
              <w:rPr>
                <w:rStyle w:val="Hypertextovodkaz"/>
                <w:noProof/>
              </w:rPr>
              <w:t>2.2.1</w:t>
            </w:r>
            <w:r w:rsidR="006867F7">
              <w:rPr>
                <w:rFonts w:eastAsiaTheme="minorEastAsia" w:cstheme="minorBidi"/>
                <w:b w:val="0"/>
                <w:noProof/>
                <w:szCs w:val="22"/>
              </w:rPr>
              <w:tab/>
            </w:r>
            <w:r w:rsidR="006867F7" w:rsidRPr="004C5734">
              <w:rPr>
                <w:rStyle w:val="Hypertextovodkaz"/>
                <w:noProof/>
              </w:rPr>
              <w:t>Počet obyvatel – celkový, dle pohlaví, dle věku, dle původu</w:t>
            </w:r>
            <w:r w:rsidR="006867F7">
              <w:rPr>
                <w:noProof/>
                <w:webHidden/>
              </w:rPr>
              <w:tab/>
            </w:r>
            <w:r w:rsidR="006867F7">
              <w:rPr>
                <w:noProof/>
                <w:webHidden/>
              </w:rPr>
              <w:fldChar w:fldCharType="begin"/>
            </w:r>
            <w:r w:rsidR="006867F7">
              <w:rPr>
                <w:noProof/>
                <w:webHidden/>
              </w:rPr>
              <w:instrText xml:space="preserve"> PAGEREF _Toc357078192 \h </w:instrText>
            </w:r>
            <w:r w:rsidR="006867F7">
              <w:rPr>
                <w:noProof/>
                <w:webHidden/>
              </w:rPr>
            </w:r>
            <w:r w:rsidR="006867F7">
              <w:rPr>
                <w:noProof/>
                <w:webHidden/>
              </w:rPr>
              <w:fldChar w:fldCharType="separate"/>
            </w:r>
            <w:r w:rsidR="00922B05">
              <w:rPr>
                <w:noProof/>
                <w:webHidden/>
              </w:rPr>
              <w:t>7</w:t>
            </w:r>
            <w:r w:rsidR="006867F7">
              <w:rPr>
                <w:noProof/>
                <w:webHidden/>
              </w:rPr>
              <w:fldChar w:fldCharType="end"/>
            </w:r>
          </w:hyperlink>
        </w:p>
        <w:p w:rsidR="006867F7" w:rsidRDefault="00994F93">
          <w:pPr>
            <w:pStyle w:val="Obsah3"/>
            <w:rPr>
              <w:rFonts w:eastAsiaTheme="minorEastAsia" w:cstheme="minorBidi"/>
              <w:b w:val="0"/>
              <w:noProof/>
              <w:szCs w:val="22"/>
            </w:rPr>
          </w:pPr>
          <w:hyperlink w:anchor="_Toc357078193" w:history="1">
            <w:r w:rsidR="006867F7" w:rsidRPr="004C5734">
              <w:rPr>
                <w:rStyle w:val="Hypertextovodkaz"/>
                <w:noProof/>
              </w:rPr>
              <w:t>2.2.2</w:t>
            </w:r>
            <w:r w:rsidR="006867F7">
              <w:rPr>
                <w:rFonts w:eastAsiaTheme="minorEastAsia" w:cstheme="minorBidi"/>
                <w:b w:val="0"/>
                <w:noProof/>
                <w:szCs w:val="22"/>
              </w:rPr>
              <w:tab/>
            </w:r>
            <w:r w:rsidR="006867F7" w:rsidRPr="004C5734">
              <w:rPr>
                <w:rStyle w:val="Hypertextovodkaz"/>
                <w:noProof/>
              </w:rPr>
              <w:t>Obyvatelstvo dle vzdělání a ekonomického aktivity</w:t>
            </w:r>
            <w:r w:rsidR="006867F7">
              <w:rPr>
                <w:noProof/>
                <w:webHidden/>
              </w:rPr>
              <w:tab/>
            </w:r>
            <w:r w:rsidR="006867F7">
              <w:rPr>
                <w:noProof/>
                <w:webHidden/>
              </w:rPr>
              <w:fldChar w:fldCharType="begin"/>
            </w:r>
            <w:r w:rsidR="006867F7">
              <w:rPr>
                <w:noProof/>
                <w:webHidden/>
              </w:rPr>
              <w:instrText xml:space="preserve"> PAGEREF _Toc357078193 \h </w:instrText>
            </w:r>
            <w:r w:rsidR="006867F7">
              <w:rPr>
                <w:noProof/>
                <w:webHidden/>
              </w:rPr>
            </w:r>
            <w:r w:rsidR="006867F7">
              <w:rPr>
                <w:noProof/>
                <w:webHidden/>
              </w:rPr>
              <w:fldChar w:fldCharType="separate"/>
            </w:r>
            <w:r w:rsidR="00922B05">
              <w:rPr>
                <w:noProof/>
                <w:webHidden/>
              </w:rPr>
              <w:t>13</w:t>
            </w:r>
            <w:r w:rsidR="006867F7">
              <w:rPr>
                <w:noProof/>
                <w:webHidden/>
              </w:rPr>
              <w:fldChar w:fldCharType="end"/>
            </w:r>
          </w:hyperlink>
        </w:p>
        <w:p w:rsidR="006867F7" w:rsidRDefault="00994F93">
          <w:pPr>
            <w:pStyle w:val="Obsah3"/>
            <w:rPr>
              <w:rFonts w:eastAsiaTheme="minorEastAsia" w:cstheme="minorBidi"/>
              <w:b w:val="0"/>
              <w:noProof/>
              <w:szCs w:val="22"/>
            </w:rPr>
          </w:pPr>
          <w:hyperlink w:anchor="_Toc357078194" w:history="1">
            <w:r w:rsidR="006867F7" w:rsidRPr="004C5734">
              <w:rPr>
                <w:rStyle w:val="Hypertextovodkaz"/>
                <w:noProof/>
              </w:rPr>
              <w:t>2.2.3</w:t>
            </w:r>
            <w:r w:rsidR="006867F7">
              <w:rPr>
                <w:rFonts w:eastAsiaTheme="minorEastAsia" w:cstheme="minorBidi"/>
                <w:b w:val="0"/>
                <w:noProof/>
                <w:szCs w:val="22"/>
              </w:rPr>
              <w:tab/>
            </w:r>
            <w:r w:rsidR="006867F7" w:rsidRPr="004C5734">
              <w:rPr>
                <w:rStyle w:val="Hypertextovodkaz"/>
                <w:noProof/>
              </w:rPr>
              <w:t>Sňatky, rozvody, potraty</w:t>
            </w:r>
            <w:r w:rsidR="006867F7">
              <w:rPr>
                <w:noProof/>
                <w:webHidden/>
              </w:rPr>
              <w:tab/>
            </w:r>
            <w:r w:rsidR="006867F7">
              <w:rPr>
                <w:noProof/>
                <w:webHidden/>
              </w:rPr>
              <w:fldChar w:fldCharType="begin"/>
            </w:r>
            <w:r w:rsidR="006867F7">
              <w:rPr>
                <w:noProof/>
                <w:webHidden/>
              </w:rPr>
              <w:instrText xml:space="preserve"> PAGEREF _Toc357078194 \h </w:instrText>
            </w:r>
            <w:r w:rsidR="006867F7">
              <w:rPr>
                <w:noProof/>
                <w:webHidden/>
              </w:rPr>
            </w:r>
            <w:r w:rsidR="006867F7">
              <w:rPr>
                <w:noProof/>
                <w:webHidden/>
              </w:rPr>
              <w:fldChar w:fldCharType="separate"/>
            </w:r>
            <w:r w:rsidR="00922B05">
              <w:rPr>
                <w:noProof/>
                <w:webHidden/>
              </w:rPr>
              <w:t>15</w:t>
            </w:r>
            <w:r w:rsidR="006867F7">
              <w:rPr>
                <w:noProof/>
                <w:webHidden/>
              </w:rPr>
              <w:fldChar w:fldCharType="end"/>
            </w:r>
          </w:hyperlink>
        </w:p>
        <w:p w:rsidR="006867F7" w:rsidRDefault="00994F93">
          <w:pPr>
            <w:pStyle w:val="Obsah3"/>
            <w:rPr>
              <w:rFonts w:eastAsiaTheme="minorEastAsia" w:cstheme="minorBidi"/>
              <w:b w:val="0"/>
              <w:noProof/>
              <w:szCs w:val="22"/>
            </w:rPr>
          </w:pPr>
          <w:hyperlink w:anchor="_Toc357078195" w:history="1">
            <w:r w:rsidR="006867F7" w:rsidRPr="004C5734">
              <w:rPr>
                <w:rStyle w:val="Hypertextovodkaz"/>
                <w:noProof/>
              </w:rPr>
              <w:t>2.2.4</w:t>
            </w:r>
            <w:r w:rsidR="006867F7">
              <w:rPr>
                <w:rFonts w:eastAsiaTheme="minorEastAsia" w:cstheme="minorBidi"/>
                <w:b w:val="0"/>
                <w:noProof/>
                <w:szCs w:val="22"/>
              </w:rPr>
              <w:tab/>
            </w:r>
            <w:r w:rsidR="006867F7" w:rsidRPr="004C5734">
              <w:rPr>
                <w:rStyle w:val="Hypertextovodkaz"/>
                <w:noProof/>
              </w:rPr>
              <w:t>Pohyby – přirozená měna, migrační měna, vyjížďka</w:t>
            </w:r>
            <w:r w:rsidR="006867F7">
              <w:rPr>
                <w:noProof/>
                <w:webHidden/>
              </w:rPr>
              <w:tab/>
            </w:r>
            <w:r w:rsidR="006867F7">
              <w:rPr>
                <w:noProof/>
                <w:webHidden/>
              </w:rPr>
              <w:fldChar w:fldCharType="begin"/>
            </w:r>
            <w:r w:rsidR="006867F7">
              <w:rPr>
                <w:noProof/>
                <w:webHidden/>
              </w:rPr>
              <w:instrText xml:space="preserve"> PAGEREF _Toc357078195 \h </w:instrText>
            </w:r>
            <w:r w:rsidR="006867F7">
              <w:rPr>
                <w:noProof/>
                <w:webHidden/>
              </w:rPr>
            </w:r>
            <w:r w:rsidR="006867F7">
              <w:rPr>
                <w:noProof/>
                <w:webHidden/>
              </w:rPr>
              <w:fldChar w:fldCharType="separate"/>
            </w:r>
            <w:r w:rsidR="00922B05">
              <w:rPr>
                <w:noProof/>
                <w:webHidden/>
              </w:rPr>
              <w:t>20</w:t>
            </w:r>
            <w:r w:rsidR="006867F7">
              <w:rPr>
                <w:noProof/>
                <w:webHidden/>
              </w:rPr>
              <w:fldChar w:fldCharType="end"/>
            </w:r>
          </w:hyperlink>
        </w:p>
        <w:p w:rsidR="006867F7" w:rsidRDefault="00994F93">
          <w:pPr>
            <w:pStyle w:val="Obsah2"/>
            <w:rPr>
              <w:rFonts w:eastAsiaTheme="minorEastAsia" w:cstheme="minorBidi"/>
              <w:b w:val="0"/>
              <w:caps w:val="0"/>
              <w:szCs w:val="22"/>
            </w:rPr>
          </w:pPr>
          <w:hyperlink w:anchor="_Toc357078196" w:history="1">
            <w:r w:rsidR="006867F7" w:rsidRPr="004C5734">
              <w:rPr>
                <w:rStyle w:val="Hypertextovodkaz"/>
              </w:rPr>
              <w:t>2.3</w:t>
            </w:r>
            <w:r w:rsidR="006867F7">
              <w:rPr>
                <w:rFonts w:eastAsiaTheme="minorEastAsia" w:cstheme="minorBidi"/>
                <w:b w:val="0"/>
                <w:caps w:val="0"/>
                <w:szCs w:val="22"/>
              </w:rPr>
              <w:tab/>
            </w:r>
            <w:r w:rsidR="006867F7" w:rsidRPr="004C5734">
              <w:rPr>
                <w:rStyle w:val="Hypertextovodkaz"/>
              </w:rPr>
              <w:t>bydlení</w:t>
            </w:r>
            <w:r w:rsidR="006867F7">
              <w:rPr>
                <w:webHidden/>
              </w:rPr>
              <w:tab/>
            </w:r>
            <w:r w:rsidR="006867F7">
              <w:rPr>
                <w:webHidden/>
              </w:rPr>
              <w:fldChar w:fldCharType="begin"/>
            </w:r>
            <w:r w:rsidR="006867F7">
              <w:rPr>
                <w:webHidden/>
              </w:rPr>
              <w:instrText xml:space="preserve"> PAGEREF _Toc357078196 \h </w:instrText>
            </w:r>
            <w:r w:rsidR="006867F7">
              <w:rPr>
                <w:webHidden/>
              </w:rPr>
            </w:r>
            <w:r w:rsidR="006867F7">
              <w:rPr>
                <w:webHidden/>
              </w:rPr>
              <w:fldChar w:fldCharType="separate"/>
            </w:r>
            <w:r w:rsidR="00922B05">
              <w:rPr>
                <w:webHidden/>
              </w:rPr>
              <w:t>25</w:t>
            </w:r>
            <w:r w:rsidR="006867F7">
              <w:rPr>
                <w:webHidden/>
              </w:rPr>
              <w:fldChar w:fldCharType="end"/>
            </w:r>
          </w:hyperlink>
        </w:p>
        <w:p w:rsidR="006867F7" w:rsidRDefault="00994F93">
          <w:pPr>
            <w:pStyle w:val="Obsah2"/>
            <w:rPr>
              <w:rFonts w:eastAsiaTheme="minorEastAsia" w:cstheme="minorBidi"/>
              <w:b w:val="0"/>
              <w:caps w:val="0"/>
              <w:szCs w:val="22"/>
            </w:rPr>
          </w:pPr>
          <w:hyperlink w:anchor="_Toc357078197" w:history="1">
            <w:r w:rsidR="006867F7" w:rsidRPr="004C5734">
              <w:rPr>
                <w:rStyle w:val="Hypertextovodkaz"/>
              </w:rPr>
              <w:t>2.4</w:t>
            </w:r>
            <w:r w:rsidR="006867F7">
              <w:rPr>
                <w:rFonts w:eastAsiaTheme="minorEastAsia" w:cstheme="minorBidi"/>
                <w:b w:val="0"/>
                <w:caps w:val="0"/>
                <w:szCs w:val="22"/>
              </w:rPr>
              <w:tab/>
            </w:r>
            <w:r w:rsidR="006867F7" w:rsidRPr="004C5734">
              <w:rPr>
                <w:rStyle w:val="Hypertextovodkaz"/>
              </w:rPr>
              <w:t>sociální a zdravotnická zařízení</w:t>
            </w:r>
            <w:r w:rsidR="006867F7">
              <w:rPr>
                <w:webHidden/>
              </w:rPr>
              <w:tab/>
            </w:r>
            <w:r w:rsidR="006867F7">
              <w:rPr>
                <w:webHidden/>
              </w:rPr>
              <w:fldChar w:fldCharType="begin"/>
            </w:r>
            <w:r w:rsidR="006867F7">
              <w:rPr>
                <w:webHidden/>
              </w:rPr>
              <w:instrText xml:space="preserve"> PAGEREF _Toc357078197 \h </w:instrText>
            </w:r>
            <w:r w:rsidR="006867F7">
              <w:rPr>
                <w:webHidden/>
              </w:rPr>
            </w:r>
            <w:r w:rsidR="006867F7">
              <w:rPr>
                <w:webHidden/>
              </w:rPr>
              <w:fldChar w:fldCharType="separate"/>
            </w:r>
            <w:r w:rsidR="00922B05">
              <w:rPr>
                <w:webHidden/>
              </w:rPr>
              <w:t>31</w:t>
            </w:r>
            <w:r w:rsidR="006867F7">
              <w:rPr>
                <w:webHidden/>
              </w:rPr>
              <w:fldChar w:fldCharType="end"/>
            </w:r>
          </w:hyperlink>
        </w:p>
        <w:p w:rsidR="006867F7" w:rsidRDefault="00994F93">
          <w:pPr>
            <w:pStyle w:val="Obsah3"/>
            <w:rPr>
              <w:rFonts w:eastAsiaTheme="minorEastAsia" w:cstheme="minorBidi"/>
              <w:b w:val="0"/>
              <w:noProof/>
              <w:szCs w:val="22"/>
            </w:rPr>
          </w:pPr>
          <w:hyperlink w:anchor="_Toc357078198" w:history="1">
            <w:r w:rsidR="006867F7" w:rsidRPr="004C5734">
              <w:rPr>
                <w:rStyle w:val="Hypertextovodkaz"/>
                <w:noProof/>
              </w:rPr>
              <w:t>2.4.1</w:t>
            </w:r>
            <w:r w:rsidR="006867F7">
              <w:rPr>
                <w:rFonts w:eastAsiaTheme="minorEastAsia" w:cstheme="minorBidi"/>
                <w:b w:val="0"/>
                <w:noProof/>
                <w:szCs w:val="22"/>
              </w:rPr>
              <w:tab/>
            </w:r>
            <w:r w:rsidR="006867F7" w:rsidRPr="004C5734">
              <w:rPr>
                <w:rStyle w:val="Hypertextovodkaz"/>
                <w:noProof/>
              </w:rPr>
              <w:t>Sociální zařízení</w:t>
            </w:r>
            <w:r w:rsidR="006867F7">
              <w:rPr>
                <w:noProof/>
                <w:webHidden/>
              </w:rPr>
              <w:tab/>
            </w:r>
            <w:r w:rsidR="006867F7">
              <w:rPr>
                <w:noProof/>
                <w:webHidden/>
              </w:rPr>
              <w:fldChar w:fldCharType="begin"/>
            </w:r>
            <w:r w:rsidR="006867F7">
              <w:rPr>
                <w:noProof/>
                <w:webHidden/>
              </w:rPr>
              <w:instrText xml:space="preserve"> PAGEREF _Toc357078198 \h </w:instrText>
            </w:r>
            <w:r w:rsidR="006867F7">
              <w:rPr>
                <w:noProof/>
                <w:webHidden/>
              </w:rPr>
            </w:r>
            <w:r w:rsidR="006867F7">
              <w:rPr>
                <w:noProof/>
                <w:webHidden/>
              </w:rPr>
              <w:fldChar w:fldCharType="separate"/>
            </w:r>
            <w:r w:rsidR="00922B05">
              <w:rPr>
                <w:noProof/>
                <w:webHidden/>
              </w:rPr>
              <w:t>31</w:t>
            </w:r>
            <w:r w:rsidR="006867F7">
              <w:rPr>
                <w:noProof/>
                <w:webHidden/>
              </w:rPr>
              <w:fldChar w:fldCharType="end"/>
            </w:r>
          </w:hyperlink>
        </w:p>
        <w:p w:rsidR="006867F7" w:rsidRDefault="00994F93">
          <w:pPr>
            <w:pStyle w:val="Obsah3"/>
            <w:rPr>
              <w:rFonts w:eastAsiaTheme="minorEastAsia" w:cstheme="minorBidi"/>
              <w:b w:val="0"/>
              <w:noProof/>
              <w:szCs w:val="22"/>
            </w:rPr>
          </w:pPr>
          <w:hyperlink w:anchor="_Toc357078199" w:history="1">
            <w:r w:rsidR="006867F7" w:rsidRPr="004C5734">
              <w:rPr>
                <w:rStyle w:val="Hypertextovodkaz"/>
                <w:noProof/>
              </w:rPr>
              <w:t>2.4.2</w:t>
            </w:r>
            <w:r w:rsidR="006867F7">
              <w:rPr>
                <w:rFonts w:eastAsiaTheme="minorEastAsia" w:cstheme="minorBidi"/>
                <w:b w:val="0"/>
                <w:noProof/>
                <w:szCs w:val="22"/>
              </w:rPr>
              <w:tab/>
            </w:r>
            <w:r w:rsidR="006867F7" w:rsidRPr="004C5734">
              <w:rPr>
                <w:rStyle w:val="Hypertextovodkaz"/>
                <w:noProof/>
              </w:rPr>
              <w:t>Zdravotnická zařízení</w:t>
            </w:r>
            <w:r w:rsidR="006867F7">
              <w:rPr>
                <w:noProof/>
                <w:webHidden/>
              </w:rPr>
              <w:tab/>
            </w:r>
            <w:r w:rsidR="006867F7">
              <w:rPr>
                <w:noProof/>
                <w:webHidden/>
              </w:rPr>
              <w:fldChar w:fldCharType="begin"/>
            </w:r>
            <w:r w:rsidR="006867F7">
              <w:rPr>
                <w:noProof/>
                <w:webHidden/>
              </w:rPr>
              <w:instrText xml:space="preserve"> PAGEREF _Toc357078199 \h </w:instrText>
            </w:r>
            <w:r w:rsidR="006867F7">
              <w:rPr>
                <w:noProof/>
                <w:webHidden/>
              </w:rPr>
            </w:r>
            <w:r w:rsidR="006867F7">
              <w:rPr>
                <w:noProof/>
                <w:webHidden/>
              </w:rPr>
              <w:fldChar w:fldCharType="separate"/>
            </w:r>
            <w:r w:rsidR="00922B05">
              <w:rPr>
                <w:noProof/>
                <w:webHidden/>
              </w:rPr>
              <w:t>35</w:t>
            </w:r>
            <w:r w:rsidR="006867F7">
              <w:rPr>
                <w:noProof/>
                <w:webHidden/>
              </w:rPr>
              <w:fldChar w:fldCharType="end"/>
            </w:r>
          </w:hyperlink>
        </w:p>
        <w:p w:rsidR="006867F7" w:rsidRDefault="00994F93">
          <w:pPr>
            <w:pStyle w:val="Obsah2"/>
            <w:rPr>
              <w:rFonts w:eastAsiaTheme="minorEastAsia" w:cstheme="minorBidi"/>
              <w:b w:val="0"/>
              <w:caps w:val="0"/>
              <w:szCs w:val="22"/>
            </w:rPr>
          </w:pPr>
          <w:hyperlink w:anchor="_Toc357078200" w:history="1">
            <w:r w:rsidR="006867F7" w:rsidRPr="004C5734">
              <w:rPr>
                <w:rStyle w:val="Hypertextovodkaz"/>
              </w:rPr>
              <w:t>2.5</w:t>
            </w:r>
            <w:r w:rsidR="006867F7">
              <w:rPr>
                <w:rFonts w:eastAsiaTheme="minorEastAsia" w:cstheme="minorBidi"/>
                <w:b w:val="0"/>
                <w:caps w:val="0"/>
                <w:szCs w:val="22"/>
              </w:rPr>
              <w:tab/>
            </w:r>
            <w:r w:rsidR="006867F7" w:rsidRPr="004C5734">
              <w:rPr>
                <w:rStyle w:val="Hypertextovodkaz"/>
              </w:rPr>
              <w:t>vzdělávací, kulturní a sportovní zařízení</w:t>
            </w:r>
            <w:r w:rsidR="006867F7">
              <w:rPr>
                <w:webHidden/>
              </w:rPr>
              <w:tab/>
            </w:r>
            <w:r w:rsidR="006867F7">
              <w:rPr>
                <w:webHidden/>
              </w:rPr>
              <w:fldChar w:fldCharType="begin"/>
            </w:r>
            <w:r w:rsidR="006867F7">
              <w:rPr>
                <w:webHidden/>
              </w:rPr>
              <w:instrText xml:space="preserve"> PAGEREF _Toc357078200 \h </w:instrText>
            </w:r>
            <w:r w:rsidR="006867F7">
              <w:rPr>
                <w:webHidden/>
              </w:rPr>
            </w:r>
            <w:r w:rsidR="006867F7">
              <w:rPr>
                <w:webHidden/>
              </w:rPr>
              <w:fldChar w:fldCharType="separate"/>
            </w:r>
            <w:r w:rsidR="00922B05">
              <w:rPr>
                <w:webHidden/>
              </w:rPr>
              <w:t>39</w:t>
            </w:r>
            <w:r w:rsidR="006867F7">
              <w:rPr>
                <w:webHidden/>
              </w:rPr>
              <w:fldChar w:fldCharType="end"/>
            </w:r>
          </w:hyperlink>
        </w:p>
        <w:p w:rsidR="006867F7" w:rsidRDefault="00994F93">
          <w:pPr>
            <w:pStyle w:val="Obsah3"/>
            <w:rPr>
              <w:rFonts w:eastAsiaTheme="minorEastAsia" w:cstheme="minorBidi"/>
              <w:b w:val="0"/>
              <w:noProof/>
              <w:szCs w:val="22"/>
            </w:rPr>
          </w:pPr>
          <w:hyperlink w:anchor="_Toc357078201" w:history="1">
            <w:r w:rsidR="006867F7" w:rsidRPr="004C5734">
              <w:rPr>
                <w:rStyle w:val="Hypertextovodkaz"/>
                <w:noProof/>
              </w:rPr>
              <w:t>2.5.1</w:t>
            </w:r>
            <w:r w:rsidR="006867F7">
              <w:rPr>
                <w:rFonts w:eastAsiaTheme="minorEastAsia" w:cstheme="minorBidi"/>
                <w:b w:val="0"/>
                <w:noProof/>
                <w:szCs w:val="22"/>
              </w:rPr>
              <w:tab/>
            </w:r>
            <w:r w:rsidR="006867F7" w:rsidRPr="004C5734">
              <w:rPr>
                <w:rStyle w:val="Hypertextovodkaz"/>
                <w:noProof/>
              </w:rPr>
              <w:t>Vzdělávací zařízení</w:t>
            </w:r>
            <w:r w:rsidR="006867F7">
              <w:rPr>
                <w:noProof/>
                <w:webHidden/>
              </w:rPr>
              <w:tab/>
            </w:r>
            <w:r w:rsidR="006867F7">
              <w:rPr>
                <w:noProof/>
                <w:webHidden/>
              </w:rPr>
              <w:fldChar w:fldCharType="begin"/>
            </w:r>
            <w:r w:rsidR="006867F7">
              <w:rPr>
                <w:noProof/>
                <w:webHidden/>
              </w:rPr>
              <w:instrText xml:space="preserve"> PAGEREF _Toc357078201 \h </w:instrText>
            </w:r>
            <w:r w:rsidR="006867F7">
              <w:rPr>
                <w:noProof/>
                <w:webHidden/>
              </w:rPr>
            </w:r>
            <w:r w:rsidR="006867F7">
              <w:rPr>
                <w:noProof/>
                <w:webHidden/>
              </w:rPr>
              <w:fldChar w:fldCharType="separate"/>
            </w:r>
            <w:r w:rsidR="00922B05">
              <w:rPr>
                <w:noProof/>
                <w:webHidden/>
              </w:rPr>
              <w:t>39</w:t>
            </w:r>
            <w:r w:rsidR="006867F7">
              <w:rPr>
                <w:noProof/>
                <w:webHidden/>
              </w:rPr>
              <w:fldChar w:fldCharType="end"/>
            </w:r>
          </w:hyperlink>
        </w:p>
        <w:p w:rsidR="006867F7" w:rsidRDefault="00994F93">
          <w:pPr>
            <w:pStyle w:val="Obsah3"/>
            <w:rPr>
              <w:rFonts w:eastAsiaTheme="minorEastAsia" w:cstheme="minorBidi"/>
              <w:b w:val="0"/>
              <w:noProof/>
              <w:szCs w:val="22"/>
            </w:rPr>
          </w:pPr>
          <w:hyperlink w:anchor="_Toc357078202" w:history="1">
            <w:r w:rsidR="006867F7" w:rsidRPr="004C5734">
              <w:rPr>
                <w:rStyle w:val="Hypertextovodkaz"/>
                <w:noProof/>
              </w:rPr>
              <w:t>2.5.2</w:t>
            </w:r>
            <w:r w:rsidR="006867F7">
              <w:rPr>
                <w:rFonts w:eastAsiaTheme="minorEastAsia" w:cstheme="minorBidi"/>
                <w:b w:val="0"/>
                <w:noProof/>
                <w:szCs w:val="22"/>
              </w:rPr>
              <w:tab/>
            </w:r>
            <w:r w:rsidR="006867F7" w:rsidRPr="004C5734">
              <w:rPr>
                <w:rStyle w:val="Hypertextovodkaz"/>
                <w:noProof/>
              </w:rPr>
              <w:t>Kulturní a sportovní zařízení</w:t>
            </w:r>
            <w:r w:rsidR="006867F7">
              <w:rPr>
                <w:noProof/>
                <w:webHidden/>
              </w:rPr>
              <w:tab/>
            </w:r>
            <w:r w:rsidR="006867F7">
              <w:rPr>
                <w:noProof/>
                <w:webHidden/>
              </w:rPr>
              <w:fldChar w:fldCharType="begin"/>
            </w:r>
            <w:r w:rsidR="006867F7">
              <w:rPr>
                <w:noProof/>
                <w:webHidden/>
              </w:rPr>
              <w:instrText xml:space="preserve"> PAGEREF _Toc357078202 \h </w:instrText>
            </w:r>
            <w:r w:rsidR="006867F7">
              <w:rPr>
                <w:noProof/>
                <w:webHidden/>
              </w:rPr>
            </w:r>
            <w:r w:rsidR="006867F7">
              <w:rPr>
                <w:noProof/>
                <w:webHidden/>
              </w:rPr>
              <w:fldChar w:fldCharType="separate"/>
            </w:r>
            <w:r w:rsidR="00922B05">
              <w:rPr>
                <w:noProof/>
                <w:webHidden/>
              </w:rPr>
              <w:t>43</w:t>
            </w:r>
            <w:r w:rsidR="006867F7">
              <w:rPr>
                <w:noProof/>
                <w:webHidden/>
              </w:rPr>
              <w:fldChar w:fldCharType="end"/>
            </w:r>
          </w:hyperlink>
        </w:p>
        <w:p w:rsidR="006867F7" w:rsidRDefault="00994F93">
          <w:pPr>
            <w:pStyle w:val="Obsah2"/>
            <w:rPr>
              <w:rFonts w:eastAsiaTheme="minorEastAsia" w:cstheme="minorBidi"/>
              <w:b w:val="0"/>
              <w:caps w:val="0"/>
              <w:szCs w:val="22"/>
            </w:rPr>
          </w:pPr>
          <w:hyperlink w:anchor="_Toc357078203" w:history="1">
            <w:r w:rsidR="006867F7" w:rsidRPr="004C5734">
              <w:rPr>
                <w:rStyle w:val="Hypertextovodkaz"/>
              </w:rPr>
              <w:t>2.6</w:t>
            </w:r>
            <w:r w:rsidR="006867F7">
              <w:rPr>
                <w:rFonts w:eastAsiaTheme="minorEastAsia" w:cstheme="minorBidi"/>
                <w:b w:val="0"/>
                <w:caps w:val="0"/>
                <w:szCs w:val="22"/>
              </w:rPr>
              <w:tab/>
            </w:r>
            <w:r w:rsidR="006867F7" w:rsidRPr="004C5734">
              <w:rPr>
                <w:rStyle w:val="Hypertextovodkaz"/>
              </w:rPr>
              <w:t>Nákupní a obchodní zařízení</w:t>
            </w:r>
            <w:r w:rsidR="006867F7">
              <w:rPr>
                <w:webHidden/>
              </w:rPr>
              <w:tab/>
            </w:r>
            <w:r w:rsidR="006867F7">
              <w:rPr>
                <w:webHidden/>
              </w:rPr>
              <w:fldChar w:fldCharType="begin"/>
            </w:r>
            <w:r w:rsidR="006867F7">
              <w:rPr>
                <w:webHidden/>
              </w:rPr>
              <w:instrText xml:space="preserve"> PAGEREF _Toc357078203 \h </w:instrText>
            </w:r>
            <w:r w:rsidR="006867F7">
              <w:rPr>
                <w:webHidden/>
              </w:rPr>
            </w:r>
            <w:r w:rsidR="006867F7">
              <w:rPr>
                <w:webHidden/>
              </w:rPr>
              <w:fldChar w:fldCharType="separate"/>
            </w:r>
            <w:r w:rsidR="00922B05">
              <w:rPr>
                <w:webHidden/>
              </w:rPr>
              <w:t>50</w:t>
            </w:r>
            <w:r w:rsidR="006867F7">
              <w:rPr>
                <w:webHidden/>
              </w:rPr>
              <w:fldChar w:fldCharType="end"/>
            </w:r>
          </w:hyperlink>
        </w:p>
        <w:p w:rsidR="006867F7" w:rsidRDefault="00994F93">
          <w:pPr>
            <w:pStyle w:val="Obsah2"/>
            <w:rPr>
              <w:rFonts w:eastAsiaTheme="minorEastAsia" w:cstheme="minorBidi"/>
              <w:b w:val="0"/>
              <w:caps w:val="0"/>
              <w:szCs w:val="22"/>
            </w:rPr>
          </w:pPr>
          <w:hyperlink w:anchor="_Toc357078204" w:history="1">
            <w:r w:rsidR="006867F7" w:rsidRPr="004C5734">
              <w:rPr>
                <w:rStyle w:val="Hypertextovodkaz"/>
              </w:rPr>
              <w:t>2.7</w:t>
            </w:r>
            <w:r w:rsidR="006867F7">
              <w:rPr>
                <w:rFonts w:eastAsiaTheme="minorEastAsia" w:cstheme="minorBidi"/>
                <w:b w:val="0"/>
                <w:caps w:val="0"/>
                <w:szCs w:val="22"/>
              </w:rPr>
              <w:tab/>
            </w:r>
            <w:r w:rsidR="006867F7" w:rsidRPr="004C5734">
              <w:rPr>
                <w:rStyle w:val="Hypertextovodkaz"/>
              </w:rPr>
              <w:t>Zhodnocení bezbariérovosti</w:t>
            </w:r>
            <w:r w:rsidR="006867F7">
              <w:rPr>
                <w:webHidden/>
              </w:rPr>
              <w:tab/>
            </w:r>
            <w:r w:rsidR="006867F7">
              <w:rPr>
                <w:webHidden/>
              </w:rPr>
              <w:fldChar w:fldCharType="begin"/>
            </w:r>
            <w:r w:rsidR="006867F7">
              <w:rPr>
                <w:webHidden/>
              </w:rPr>
              <w:instrText xml:space="preserve"> PAGEREF _Toc357078204 \h </w:instrText>
            </w:r>
            <w:r w:rsidR="006867F7">
              <w:rPr>
                <w:webHidden/>
              </w:rPr>
            </w:r>
            <w:r w:rsidR="006867F7">
              <w:rPr>
                <w:webHidden/>
              </w:rPr>
              <w:fldChar w:fldCharType="separate"/>
            </w:r>
            <w:r w:rsidR="00922B05">
              <w:rPr>
                <w:webHidden/>
              </w:rPr>
              <w:t>50</w:t>
            </w:r>
            <w:r w:rsidR="006867F7">
              <w:rPr>
                <w:webHidden/>
              </w:rPr>
              <w:fldChar w:fldCharType="end"/>
            </w:r>
          </w:hyperlink>
        </w:p>
        <w:p w:rsidR="006867F7" w:rsidRDefault="00994F93">
          <w:pPr>
            <w:pStyle w:val="Obsah2"/>
            <w:rPr>
              <w:rFonts w:eastAsiaTheme="minorEastAsia" w:cstheme="minorBidi"/>
              <w:b w:val="0"/>
              <w:caps w:val="0"/>
              <w:szCs w:val="22"/>
            </w:rPr>
          </w:pPr>
          <w:hyperlink w:anchor="_Toc357078205" w:history="1">
            <w:r w:rsidR="006867F7" w:rsidRPr="004C5734">
              <w:rPr>
                <w:rStyle w:val="Hypertextovodkaz"/>
              </w:rPr>
              <w:t>2.8</w:t>
            </w:r>
            <w:r w:rsidR="006867F7">
              <w:rPr>
                <w:rFonts w:eastAsiaTheme="minorEastAsia" w:cstheme="minorBidi"/>
                <w:b w:val="0"/>
                <w:caps w:val="0"/>
                <w:szCs w:val="22"/>
              </w:rPr>
              <w:tab/>
            </w:r>
            <w:r w:rsidR="006867F7" w:rsidRPr="004C5734">
              <w:rPr>
                <w:rStyle w:val="Hypertextovodkaz"/>
              </w:rPr>
              <w:t>Ostatní</w:t>
            </w:r>
            <w:r w:rsidR="006867F7">
              <w:rPr>
                <w:webHidden/>
              </w:rPr>
              <w:tab/>
            </w:r>
            <w:r w:rsidR="006867F7">
              <w:rPr>
                <w:webHidden/>
              </w:rPr>
              <w:fldChar w:fldCharType="begin"/>
            </w:r>
            <w:r w:rsidR="006867F7">
              <w:rPr>
                <w:webHidden/>
              </w:rPr>
              <w:instrText xml:space="preserve"> PAGEREF _Toc357078205 \h </w:instrText>
            </w:r>
            <w:r w:rsidR="006867F7">
              <w:rPr>
                <w:webHidden/>
              </w:rPr>
            </w:r>
            <w:r w:rsidR="006867F7">
              <w:rPr>
                <w:webHidden/>
              </w:rPr>
              <w:fldChar w:fldCharType="separate"/>
            </w:r>
            <w:r w:rsidR="00922B05">
              <w:rPr>
                <w:webHidden/>
              </w:rPr>
              <w:t>54</w:t>
            </w:r>
            <w:r w:rsidR="006867F7">
              <w:rPr>
                <w:webHidden/>
              </w:rPr>
              <w:fldChar w:fldCharType="end"/>
            </w:r>
          </w:hyperlink>
        </w:p>
        <w:p w:rsidR="006867F7" w:rsidRDefault="00994F93">
          <w:pPr>
            <w:pStyle w:val="Obsah1"/>
            <w:rPr>
              <w:rFonts w:eastAsiaTheme="minorEastAsia" w:cstheme="minorBidi"/>
              <w:b w:val="0"/>
              <w:caps w:val="0"/>
              <w:noProof/>
              <w:sz w:val="22"/>
              <w:szCs w:val="22"/>
            </w:rPr>
          </w:pPr>
          <w:hyperlink w:anchor="_Toc357078206" w:history="1">
            <w:r w:rsidR="006867F7" w:rsidRPr="004C5734">
              <w:rPr>
                <w:rStyle w:val="Hypertextovodkaz"/>
                <w:noProof/>
              </w:rPr>
              <w:t>3</w:t>
            </w:r>
            <w:r w:rsidR="006867F7">
              <w:rPr>
                <w:rFonts w:eastAsiaTheme="minorEastAsia" w:cstheme="minorBidi"/>
                <w:b w:val="0"/>
                <w:caps w:val="0"/>
                <w:noProof/>
                <w:sz w:val="22"/>
                <w:szCs w:val="22"/>
              </w:rPr>
              <w:tab/>
            </w:r>
            <w:r w:rsidR="006867F7" w:rsidRPr="004C5734">
              <w:rPr>
                <w:rStyle w:val="Hypertextovodkaz"/>
                <w:noProof/>
              </w:rPr>
              <w:t>problémová analýza</w:t>
            </w:r>
            <w:r w:rsidR="006867F7">
              <w:rPr>
                <w:noProof/>
                <w:webHidden/>
              </w:rPr>
              <w:tab/>
            </w:r>
            <w:r w:rsidR="006867F7">
              <w:rPr>
                <w:noProof/>
                <w:webHidden/>
              </w:rPr>
              <w:fldChar w:fldCharType="begin"/>
            </w:r>
            <w:r w:rsidR="006867F7">
              <w:rPr>
                <w:noProof/>
                <w:webHidden/>
              </w:rPr>
              <w:instrText xml:space="preserve"> PAGEREF _Toc357078206 \h </w:instrText>
            </w:r>
            <w:r w:rsidR="006867F7">
              <w:rPr>
                <w:noProof/>
                <w:webHidden/>
              </w:rPr>
            </w:r>
            <w:r w:rsidR="006867F7">
              <w:rPr>
                <w:noProof/>
                <w:webHidden/>
              </w:rPr>
              <w:fldChar w:fldCharType="separate"/>
            </w:r>
            <w:r w:rsidR="00922B05">
              <w:rPr>
                <w:noProof/>
                <w:webHidden/>
              </w:rPr>
              <w:t>56</w:t>
            </w:r>
            <w:r w:rsidR="006867F7">
              <w:rPr>
                <w:noProof/>
                <w:webHidden/>
              </w:rPr>
              <w:fldChar w:fldCharType="end"/>
            </w:r>
          </w:hyperlink>
        </w:p>
        <w:p w:rsidR="006867F7" w:rsidRDefault="00994F93">
          <w:pPr>
            <w:pStyle w:val="Obsah1"/>
            <w:rPr>
              <w:rFonts w:eastAsiaTheme="minorEastAsia" w:cstheme="minorBidi"/>
              <w:b w:val="0"/>
              <w:caps w:val="0"/>
              <w:noProof/>
              <w:sz w:val="22"/>
              <w:szCs w:val="22"/>
            </w:rPr>
          </w:pPr>
          <w:hyperlink w:anchor="_Toc357078207" w:history="1">
            <w:r w:rsidR="006867F7" w:rsidRPr="004C5734">
              <w:rPr>
                <w:rStyle w:val="Hypertextovodkaz"/>
                <w:noProof/>
              </w:rPr>
              <w:t>4</w:t>
            </w:r>
            <w:r w:rsidR="006867F7">
              <w:rPr>
                <w:rFonts w:eastAsiaTheme="minorEastAsia" w:cstheme="minorBidi"/>
                <w:b w:val="0"/>
                <w:caps w:val="0"/>
                <w:noProof/>
                <w:sz w:val="22"/>
                <w:szCs w:val="22"/>
              </w:rPr>
              <w:tab/>
            </w:r>
            <w:r w:rsidR="006867F7" w:rsidRPr="004C5734">
              <w:rPr>
                <w:rStyle w:val="Hypertextovodkaz"/>
                <w:noProof/>
              </w:rPr>
              <w:t>Zhodnocení silných a slabých stránek</w:t>
            </w:r>
            <w:r w:rsidR="006867F7">
              <w:rPr>
                <w:noProof/>
                <w:webHidden/>
              </w:rPr>
              <w:tab/>
            </w:r>
            <w:r w:rsidR="006867F7">
              <w:rPr>
                <w:noProof/>
                <w:webHidden/>
              </w:rPr>
              <w:fldChar w:fldCharType="begin"/>
            </w:r>
            <w:r w:rsidR="006867F7">
              <w:rPr>
                <w:noProof/>
                <w:webHidden/>
              </w:rPr>
              <w:instrText xml:space="preserve"> PAGEREF _Toc357078207 \h </w:instrText>
            </w:r>
            <w:r w:rsidR="006867F7">
              <w:rPr>
                <w:noProof/>
                <w:webHidden/>
              </w:rPr>
            </w:r>
            <w:r w:rsidR="006867F7">
              <w:rPr>
                <w:noProof/>
                <w:webHidden/>
              </w:rPr>
              <w:fldChar w:fldCharType="separate"/>
            </w:r>
            <w:r w:rsidR="00922B05">
              <w:rPr>
                <w:noProof/>
                <w:webHidden/>
              </w:rPr>
              <w:t>69</w:t>
            </w:r>
            <w:r w:rsidR="006867F7">
              <w:rPr>
                <w:noProof/>
                <w:webHidden/>
              </w:rPr>
              <w:fldChar w:fldCharType="end"/>
            </w:r>
          </w:hyperlink>
        </w:p>
        <w:p w:rsidR="006867F7" w:rsidRDefault="00994F93">
          <w:pPr>
            <w:pStyle w:val="Obsah1"/>
            <w:rPr>
              <w:rFonts w:eastAsiaTheme="minorEastAsia" w:cstheme="minorBidi"/>
              <w:b w:val="0"/>
              <w:caps w:val="0"/>
              <w:noProof/>
              <w:sz w:val="22"/>
              <w:szCs w:val="22"/>
            </w:rPr>
          </w:pPr>
          <w:hyperlink w:anchor="_Toc357078208" w:history="1">
            <w:r w:rsidR="006867F7" w:rsidRPr="004C5734">
              <w:rPr>
                <w:rStyle w:val="Hypertextovodkaz"/>
                <w:noProof/>
              </w:rPr>
              <w:t>5</w:t>
            </w:r>
            <w:r w:rsidR="006867F7">
              <w:rPr>
                <w:rFonts w:eastAsiaTheme="minorEastAsia" w:cstheme="minorBidi"/>
                <w:b w:val="0"/>
                <w:caps w:val="0"/>
                <w:noProof/>
                <w:sz w:val="22"/>
                <w:szCs w:val="22"/>
              </w:rPr>
              <w:tab/>
            </w:r>
            <w:r w:rsidR="006867F7" w:rsidRPr="004C5734">
              <w:rPr>
                <w:rStyle w:val="Hypertextovodkaz"/>
                <w:noProof/>
              </w:rPr>
              <w:t>odhad budoucích trendů do roku 2020</w:t>
            </w:r>
            <w:r w:rsidR="006867F7">
              <w:rPr>
                <w:noProof/>
                <w:webHidden/>
              </w:rPr>
              <w:tab/>
            </w:r>
            <w:r w:rsidR="006867F7">
              <w:rPr>
                <w:noProof/>
                <w:webHidden/>
              </w:rPr>
              <w:fldChar w:fldCharType="begin"/>
            </w:r>
            <w:r w:rsidR="006867F7">
              <w:rPr>
                <w:noProof/>
                <w:webHidden/>
              </w:rPr>
              <w:instrText xml:space="preserve"> PAGEREF _Toc357078208 \h </w:instrText>
            </w:r>
            <w:r w:rsidR="006867F7">
              <w:rPr>
                <w:noProof/>
                <w:webHidden/>
              </w:rPr>
            </w:r>
            <w:r w:rsidR="006867F7">
              <w:rPr>
                <w:noProof/>
                <w:webHidden/>
              </w:rPr>
              <w:fldChar w:fldCharType="separate"/>
            </w:r>
            <w:r w:rsidR="00922B05">
              <w:rPr>
                <w:noProof/>
                <w:webHidden/>
              </w:rPr>
              <w:t>73</w:t>
            </w:r>
            <w:r w:rsidR="006867F7">
              <w:rPr>
                <w:noProof/>
                <w:webHidden/>
              </w:rPr>
              <w:fldChar w:fldCharType="end"/>
            </w:r>
          </w:hyperlink>
        </w:p>
        <w:p w:rsidR="006867F7" w:rsidRDefault="00994F93">
          <w:pPr>
            <w:pStyle w:val="Obsah1"/>
            <w:rPr>
              <w:rFonts w:eastAsiaTheme="minorEastAsia" w:cstheme="minorBidi"/>
              <w:b w:val="0"/>
              <w:caps w:val="0"/>
              <w:noProof/>
              <w:sz w:val="22"/>
              <w:szCs w:val="22"/>
            </w:rPr>
          </w:pPr>
          <w:hyperlink w:anchor="_Toc357078209" w:history="1">
            <w:r w:rsidR="006867F7" w:rsidRPr="004C5734">
              <w:rPr>
                <w:rStyle w:val="Hypertextovodkaz"/>
                <w:noProof/>
              </w:rPr>
              <w:t>6</w:t>
            </w:r>
            <w:r w:rsidR="006867F7">
              <w:rPr>
                <w:rFonts w:eastAsiaTheme="minorEastAsia" w:cstheme="minorBidi"/>
                <w:b w:val="0"/>
                <w:caps w:val="0"/>
                <w:noProof/>
                <w:sz w:val="22"/>
                <w:szCs w:val="22"/>
              </w:rPr>
              <w:tab/>
            </w:r>
            <w:r w:rsidR="006867F7" w:rsidRPr="004C5734">
              <w:rPr>
                <w:rStyle w:val="Hypertextovodkaz"/>
                <w:noProof/>
              </w:rPr>
              <w:t>seznam zkratek</w:t>
            </w:r>
            <w:r w:rsidR="006867F7">
              <w:rPr>
                <w:noProof/>
                <w:webHidden/>
              </w:rPr>
              <w:tab/>
            </w:r>
            <w:r w:rsidR="006867F7">
              <w:rPr>
                <w:noProof/>
                <w:webHidden/>
              </w:rPr>
              <w:fldChar w:fldCharType="begin"/>
            </w:r>
            <w:r w:rsidR="006867F7">
              <w:rPr>
                <w:noProof/>
                <w:webHidden/>
              </w:rPr>
              <w:instrText xml:space="preserve"> PAGEREF _Toc357078209 \h </w:instrText>
            </w:r>
            <w:r w:rsidR="006867F7">
              <w:rPr>
                <w:noProof/>
                <w:webHidden/>
              </w:rPr>
            </w:r>
            <w:r w:rsidR="006867F7">
              <w:rPr>
                <w:noProof/>
                <w:webHidden/>
              </w:rPr>
              <w:fldChar w:fldCharType="separate"/>
            </w:r>
            <w:r w:rsidR="00922B05">
              <w:rPr>
                <w:noProof/>
                <w:webHidden/>
              </w:rPr>
              <w:t>85</w:t>
            </w:r>
            <w:r w:rsidR="006867F7">
              <w:rPr>
                <w:noProof/>
                <w:webHidden/>
              </w:rPr>
              <w:fldChar w:fldCharType="end"/>
            </w:r>
          </w:hyperlink>
        </w:p>
        <w:p w:rsidR="006867F7" w:rsidRDefault="00994F93">
          <w:pPr>
            <w:pStyle w:val="Obsah1"/>
            <w:rPr>
              <w:rFonts w:eastAsiaTheme="minorEastAsia" w:cstheme="minorBidi"/>
              <w:b w:val="0"/>
              <w:caps w:val="0"/>
              <w:noProof/>
              <w:sz w:val="22"/>
              <w:szCs w:val="22"/>
            </w:rPr>
          </w:pPr>
          <w:hyperlink w:anchor="_Toc357078210" w:history="1">
            <w:r w:rsidR="006867F7" w:rsidRPr="004C5734">
              <w:rPr>
                <w:rStyle w:val="Hypertextovodkaz"/>
                <w:noProof/>
              </w:rPr>
              <w:t>7</w:t>
            </w:r>
            <w:r w:rsidR="006867F7">
              <w:rPr>
                <w:rFonts w:eastAsiaTheme="minorEastAsia" w:cstheme="minorBidi"/>
                <w:b w:val="0"/>
                <w:caps w:val="0"/>
                <w:noProof/>
                <w:sz w:val="22"/>
                <w:szCs w:val="22"/>
              </w:rPr>
              <w:tab/>
            </w:r>
            <w:r w:rsidR="006867F7" w:rsidRPr="004C5734">
              <w:rPr>
                <w:rStyle w:val="Hypertextovodkaz"/>
                <w:noProof/>
              </w:rPr>
              <w:t>zdroje</w:t>
            </w:r>
            <w:r w:rsidR="006867F7">
              <w:rPr>
                <w:noProof/>
                <w:webHidden/>
              </w:rPr>
              <w:tab/>
            </w:r>
            <w:r w:rsidR="006867F7">
              <w:rPr>
                <w:noProof/>
                <w:webHidden/>
              </w:rPr>
              <w:fldChar w:fldCharType="begin"/>
            </w:r>
            <w:r w:rsidR="006867F7">
              <w:rPr>
                <w:noProof/>
                <w:webHidden/>
              </w:rPr>
              <w:instrText xml:space="preserve"> PAGEREF _Toc357078210 \h </w:instrText>
            </w:r>
            <w:r w:rsidR="006867F7">
              <w:rPr>
                <w:noProof/>
                <w:webHidden/>
              </w:rPr>
            </w:r>
            <w:r w:rsidR="006867F7">
              <w:rPr>
                <w:noProof/>
                <w:webHidden/>
              </w:rPr>
              <w:fldChar w:fldCharType="separate"/>
            </w:r>
            <w:r w:rsidR="00922B05">
              <w:rPr>
                <w:noProof/>
                <w:webHidden/>
              </w:rPr>
              <w:t>86</w:t>
            </w:r>
            <w:r w:rsidR="006867F7">
              <w:rPr>
                <w:noProof/>
                <w:webHidden/>
              </w:rPr>
              <w:fldChar w:fldCharType="end"/>
            </w:r>
          </w:hyperlink>
        </w:p>
        <w:p w:rsidR="006867F7" w:rsidRDefault="00994F93">
          <w:pPr>
            <w:pStyle w:val="Obsah1"/>
            <w:rPr>
              <w:rFonts w:eastAsiaTheme="minorEastAsia" w:cstheme="minorBidi"/>
              <w:b w:val="0"/>
              <w:caps w:val="0"/>
              <w:noProof/>
              <w:sz w:val="22"/>
              <w:szCs w:val="22"/>
            </w:rPr>
          </w:pPr>
          <w:hyperlink w:anchor="_Toc357078211" w:history="1">
            <w:r w:rsidR="006867F7" w:rsidRPr="004C5734">
              <w:rPr>
                <w:rStyle w:val="Hypertextovodkaz"/>
                <w:noProof/>
              </w:rPr>
              <w:t>8</w:t>
            </w:r>
            <w:r w:rsidR="006867F7">
              <w:rPr>
                <w:rFonts w:eastAsiaTheme="minorEastAsia" w:cstheme="minorBidi"/>
                <w:b w:val="0"/>
                <w:caps w:val="0"/>
                <w:noProof/>
                <w:sz w:val="22"/>
                <w:szCs w:val="22"/>
              </w:rPr>
              <w:tab/>
            </w:r>
            <w:r w:rsidR="006867F7" w:rsidRPr="004C5734">
              <w:rPr>
                <w:rStyle w:val="Hypertextovodkaz"/>
                <w:noProof/>
              </w:rPr>
              <w:t>Seznam příloh</w:t>
            </w:r>
            <w:r w:rsidR="006867F7">
              <w:rPr>
                <w:noProof/>
                <w:webHidden/>
              </w:rPr>
              <w:tab/>
            </w:r>
            <w:r w:rsidR="006867F7">
              <w:rPr>
                <w:noProof/>
                <w:webHidden/>
              </w:rPr>
              <w:fldChar w:fldCharType="begin"/>
            </w:r>
            <w:r w:rsidR="006867F7">
              <w:rPr>
                <w:noProof/>
                <w:webHidden/>
              </w:rPr>
              <w:instrText xml:space="preserve"> PAGEREF _Toc357078211 \h </w:instrText>
            </w:r>
            <w:r w:rsidR="006867F7">
              <w:rPr>
                <w:noProof/>
                <w:webHidden/>
              </w:rPr>
            </w:r>
            <w:r w:rsidR="006867F7">
              <w:rPr>
                <w:noProof/>
                <w:webHidden/>
              </w:rPr>
              <w:fldChar w:fldCharType="separate"/>
            </w:r>
            <w:r w:rsidR="00922B05">
              <w:rPr>
                <w:noProof/>
                <w:webHidden/>
              </w:rPr>
              <w:t>88</w:t>
            </w:r>
            <w:r w:rsidR="006867F7">
              <w:rPr>
                <w:noProof/>
                <w:webHidden/>
              </w:rPr>
              <w:fldChar w:fldCharType="end"/>
            </w:r>
          </w:hyperlink>
        </w:p>
        <w:p w:rsidR="006867F7" w:rsidRDefault="006867F7">
          <w:r>
            <w:rPr>
              <w:b/>
              <w:bCs/>
            </w:rPr>
            <w:fldChar w:fldCharType="end"/>
          </w:r>
        </w:p>
      </w:sdtContent>
    </w:sdt>
    <w:p w:rsidR="00C3747D" w:rsidRDefault="00C3747D">
      <w:pPr>
        <w:pStyle w:val="Obsah2"/>
        <w:tabs>
          <w:tab w:val="left" w:pos="1000"/>
        </w:tabs>
        <w:rPr>
          <w:rFonts w:eastAsiaTheme="minorEastAsia" w:cstheme="minorBidi"/>
          <w:b w:val="0"/>
          <w:caps w:val="0"/>
          <w:szCs w:val="22"/>
        </w:rPr>
      </w:pPr>
    </w:p>
    <w:p w:rsidR="00F21D54" w:rsidRDefault="00566AD2" w:rsidP="00F21D54">
      <w:pPr>
        <w:pStyle w:val="Nadpis1"/>
        <w:numPr>
          <w:ilvl w:val="0"/>
          <w:numId w:val="0"/>
        </w:numPr>
        <w:ind w:left="716" w:hanging="432"/>
      </w:pPr>
      <w:r w:rsidRPr="00957B3C">
        <w:fldChar w:fldCharType="end"/>
      </w:r>
      <w:bookmarkStart w:id="3" w:name="_Toc356377261"/>
      <w:bookmarkStart w:id="4" w:name="_Toc356913287"/>
      <w:bookmarkStart w:id="5" w:name="_Toc356913430"/>
      <w:bookmarkStart w:id="6" w:name="_Toc356914035"/>
      <w:bookmarkStart w:id="7" w:name="_Toc356978968"/>
      <w:bookmarkStart w:id="8" w:name="_Toc356979391"/>
      <w:bookmarkStart w:id="9" w:name="_Toc356980353"/>
      <w:bookmarkStart w:id="10" w:name="_Toc357078187"/>
      <w:bookmarkStart w:id="11" w:name="_Toc351963754"/>
      <w:bookmarkStart w:id="12" w:name="_Toc354047950"/>
      <w:bookmarkStart w:id="13" w:name="_Toc354057572"/>
      <w:bookmarkStart w:id="14" w:name="_Toc354140442"/>
      <w:bookmarkStart w:id="15" w:name="_Toc354392229"/>
      <w:bookmarkStart w:id="16" w:name="_Toc354400700"/>
      <w:bookmarkStart w:id="17" w:name="_Toc354476749"/>
      <w:bookmarkStart w:id="18" w:name="_Toc355261914"/>
      <w:bookmarkStart w:id="19" w:name="_Toc355617988"/>
      <w:bookmarkStart w:id="20" w:name="_Toc355618048"/>
      <w:bookmarkStart w:id="21" w:name="_Toc356294447"/>
      <w:bookmarkStart w:id="22" w:name="_Toc356299927"/>
      <w:r w:rsidR="00F21D54">
        <w:t>seznam tabulek, grafů a obrázků</w:t>
      </w:r>
      <w:bookmarkEnd w:id="3"/>
      <w:bookmarkEnd w:id="4"/>
      <w:bookmarkEnd w:id="5"/>
      <w:bookmarkEnd w:id="6"/>
      <w:bookmarkEnd w:id="7"/>
      <w:bookmarkEnd w:id="8"/>
      <w:bookmarkEnd w:id="9"/>
      <w:bookmarkEnd w:id="10"/>
    </w:p>
    <w:p w:rsidR="00A54943" w:rsidRPr="009426E5" w:rsidRDefault="00F21D54" w:rsidP="00A54943">
      <w:pPr>
        <w:ind w:firstLine="0"/>
        <w:rPr>
          <w:b/>
          <w:sz w:val="24"/>
          <w:szCs w:val="24"/>
        </w:rPr>
      </w:pPr>
      <w:r w:rsidRPr="009426E5">
        <w:rPr>
          <w:b/>
          <w:sz w:val="24"/>
          <w:szCs w:val="24"/>
        </w:rPr>
        <w:t>Seznam tabulek</w:t>
      </w:r>
    </w:p>
    <w:p w:rsidR="008745E3" w:rsidRPr="008745E3" w:rsidRDefault="008745E3" w:rsidP="008745E3">
      <w:pPr>
        <w:pStyle w:val="Seznamobrzk"/>
        <w:tabs>
          <w:tab w:val="right" w:leader="dot" w:pos="9628"/>
        </w:tabs>
        <w:spacing w:line="240" w:lineRule="auto"/>
        <w:rPr>
          <w:rFonts w:eastAsiaTheme="minorEastAsia" w:cstheme="minorBidi"/>
          <w:noProof/>
          <w:sz w:val="20"/>
        </w:rPr>
      </w:pPr>
      <w:r>
        <w:rPr>
          <w:b/>
          <w:sz w:val="20"/>
        </w:rPr>
        <w:fldChar w:fldCharType="begin"/>
      </w:r>
      <w:r>
        <w:rPr>
          <w:b/>
          <w:sz w:val="20"/>
        </w:rPr>
        <w:instrText xml:space="preserve"> TOC \h \z \c "Tabulka" </w:instrText>
      </w:r>
      <w:r>
        <w:rPr>
          <w:b/>
          <w:sz w:val="20"/>
        </w:rPr>
        <w:fldChar w:fldCharType="separate"/>
      </w:r>
      <w:hyperlink w:anchor="_Toc357081020" w:history="1">
        <w:r w:rsidRPr="008745E3">
          <w:rPr>
            <w:rStyle w:val="Hypertextovodkaz"/>
            <w:i/>
            <w:noProof/>
            <w:sz w:val="20"/>
          </w:rPr>
          <w:t>Tabulka 1 Míra urbanizace města Liberec (k 31. 12. 2011)</w:t>
        </w:r>
        <w:r w:rsidRPr="008745E3">
          <w:rPr>
            <w:noProof/>
            <w:webHidden/>
            <w:sz w:val="20"/>
          </w:rPr>
          <w:tab/>
        </w:r>
        <w:r w:rsidRPr="008745E3">
          <w:rPr>
            <w:noProof/>
            <w:webHidden/>
            <w:sz w:val="20"/>
          </w:rPr>
          <w:fldChar w:fldCharType="begin"/>
        </w:r>
        <w:r w:rsidRPr="008745E3">
          <w:rPr>
            <w:noProof/>
            <w:webHidden/>
            <w:sz w:val="20"/>
          </w:rPr>
          <w:instrText xml:space="preserve"> PAGEREF _Toc357081020 \h </w:instrText>
        </w:r>
        <w:r w:rsidRPr="008745E3">
          <w:rPr>
            <w:noProof/>
            <w:webHidden/>
            <w:sz w:val="20"/>
          </w:rPr>
        </w:r>
        <w:r w:rsidRPr="008745E3">
          <w:rPr>
            <w:noProof/>
            <w:webHidden/>
            <w:sz w:val="20"/>
          </w:rPr>
          <w:fldChar w:fldCharType="separate"/>
        </w:r>
        <w:r w:rsidR="00922B05">
          <w:rPr>
            <w:noProof/>
            <w:webHidden/>
            <w:sz w:val="20"/>
          </w:rPr>
          <w:t>6</w:t>
        </w:r>
        <w:r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21" w:history="1">
        <w:r w:rsidR="008745E3" w:rsidRPr="008745E3">
          <w:rPr>
            <w:rStyle w:val="Hypertextovodkaz"/>
            <w:i/>
            <w:noProof/>
            <w:sz w:val="20"/>
          </w:rPr>
          <w:t>Tabulka 2 Počet obyvatel okresních měst Libereckého kraje (k 31. 12. 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_Toc357081021 \h </w:instrText>
        </w:r>
        <w:r w:rsidR="008745E3" w:rsidRPr="008745E3">
          <w:rPr>
            <w:noProof/>
            <w:webHidden/>
            <w:sz w:val="20"/>
          </w:rPr>
        </w:r>
        <w:r w:rsidR="008745E3" w:rsidRPr="008745E3">
          <w:rPr>
            <w:noProof/>
            <w:webHidden/>
            <w:sz w:val="20"/>
          </w:rPr>
          <w:fldChar w:fldCharType="separate"/>
        </w:r>
        <w:r w:rsidR="00922B05">
          <w:rPr>
            <w:noProof/>
            <w:webHidden/>
            <w:sz w:val="20"/>
          </w:rPr>
          <w:t>6</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22" w:history="1">
        <w:r w:rsidR="008745E3" w:rsidRPr="008745E3">
          <w:rPr>
            <w:rStyle w:val="Hypertextovodkaz"/>
            <w:i/>
            <w:noProof/>
            <w:sz w:val="20"/>
          </w:rPr>
          <w:t>Tabulka 3 Počty obyvatel jednotlivých úrovní regionu Libereckého kraje (k 31. 12. 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_Toc357081022 \h </w:instrText>
        </w:r>
        <w:r w:rsidR="008745E3" w:rsidRPr="008745E3">
          <w:rPr>
            <w:noProof/>
            <w:webHidden/>
            <w:sz w:val="20"/>
          </w:rPr>
        </w:r>
        <w:r w:rsidR="008745E3" w:rsidRPr="008745E3">
          <w:rPr>
            <w:noProof/>
            <w:webHidden/>
            <w:sz w:val="20"/>
          </w:rPr>
          <w:fldChar w:fldCharType="separate"/>
        </w:r>
        <w:r w:rsidR="00922B05">
          <w:rPr>
            <w:noProof/>
            <w:webHidden/>
            <w:sz w:val="20"/>
          </w:rPr>
          <w:t>7</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23" w:history="1">
        <w:r w:rsidR="008745E3" w:rsidRPr="008745E3">
          <w:rPr>
            <w:rStyle w:val="Hypertextovodkaz"/>
            <w:i/>
            <w:noProof/>
            <w:sz w:val="20"/>
          </w:rPr>
          <w:t>Tabulka 4 Počet obyvatel v letech 1991-2011 (k 31. 12) dle věkových kategorií a index stáří</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_Toc357081023 \h </w:instrText>
        </w:r>
        <w:r w:rsidR="008745E3" w:rsidRPr="008745E3">
          <w:rPr>
            <w:noProof/>
            <w:webHidden/>
            <w:sz w:val="20"/>
          </w:rPr>
        </w:r>
        <w:r w:rsidR="008745E3" w:rsidRPr="008745E3">
          <w:rPr>
            <w:noProof/>
            <w:webHidden/>
            <w:sz w:val="20"/>
          </w:rPr>
          <w:fldChar w:fldCharType="separate"/>
        </w:r>
        <w:r w:rsidR="00922B05">
          <w:rPr>
            <w:noProof/>
            <w:webHidden/>
            <w:sz w:val="20"/>
          </w:rPr>
          <w:t>7</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24" w:history="1">
        <w:r w:rsidR="008745E3" w:rsidRPr="008745E3">
          <w:rPr>
            <w:rStyle w:val="Hypertextovodkaz"/>
            <w:noProof/>
            <w:sz w:val="20"/>
          </w:rPr>
          <w:t>Tabulka 5 Vývoj průměrného věku celkového obyvatelstva a dle pohlaví</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_Toc357081024 \h </w:instrText>
        </w:r>
        <w:r w:rsidR="008745E3" w:rsidRPr="008745E3">
          <w:rPr>
            <w:noProof/>
            <w:webHidden/>
            <w:sz w:val="20"/>
          </w:rPr>
        </w:r>
        <w:r w:rsidR="008745E3" w:rsidRPr="008745E3">
          <w:rPr>
            <w:noProof/>
            <w:webHidden/>
            <w:sz w:val="20"/>
          </w:rPr>
          <w:fldChar w:fldCharType="separate"/>
        </w:r>
        <w:r w:rsidR="00922B05">
          <w:rPr>
            <w:noProof/>
            <w:webHidden/>
            <w:sz w:val="20"/>
          </w:rPr>
          <w:t>8</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25" w:history="1">
        <w:r w:rsidR="008745E3" w:rsidRPr="008745E3">
          <w:rPr>
            <w:rStyle w:val="Hypertextovodkaz"/>
            <w:i/>
            <w:noProof/>
            <w:sz w:val="20"/>
          </w:rPr>
          <w:t>Tabulka 6 Počet obyvatel v letech 1900-2011. Poklad pro bazické a řetězové indexy.</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_Toc357081025 \h </w:instrText>
        </w:r>
        <w:r w:rsidR="008745E3" w:rsidRPr="008745E3">
          <w:rPr>
            <w:noProof/>
            <w:webHidden/>
            <w:sz w:val="20"/>
          </w:rPr>
        </w:r>
        <w:r w:rsidR="008745E3" w:rsidRPr="008745E3">
          <w:rPr>
            <w:noProof/>
            <w:webHidden/>
            <w:sz w:val="20"/>
          </w:rPr>
          <w:fldChar w:fldCharType="separate"/>
        </w:r>
        <w:r w:rsidR="00922B05">
          <w:rPr>
            <w:noProof/>
            <w:webHidden/>
            <w:sz w:val="20"/>
          </w:rPr>
          <w:t>9</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26" w:history="1">
        <w:r w:rsidR="008745E3" w:rsidRPr="008745E3">
          <w:rPr>
            <w:rStyle w:val="Hypertextovodkaz"/>
            <w:i/>
            <w:noProof/>
            <w:sz w:val="20"/>
          </w:rPr>
          <w:t>Tabulka 7 Bazický index růstu/poklesu obyvatelstva v letech 1900-2011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_Toc357081026 \h </w:instrText>
        </w:r>
        <w:r w:rsidR="008745E3" w:rsidRPr="008745E3">
          <w:rPr>
            <w:noProof/>
            <w:webHidden/>
            <w:sz w:val="20"/>
          </w:rPr>
        </w:r>
        <w:r w:rsidR="008745E3" w:rsidRPr="008745E3">
          <w:rPr>
            <w:noProof/>
            <w:webHidden/>
            <w:sz w:val="20"/>
          </w:rPr>
          <w:fldChar w:fldCharType="separate"/>
        </w:r>
        <w:r w:rsidR="00922B05">
          <w:rPr>
            <w:noProof/>
            <w:webHidden/>
            <w:sz w:val="20"/>
          </w:rPr>
          <w:t>9</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27" w:history="1">
        <w:r w:rsidR="008745E3" w:rsidRPr="008745E3">
          <w:rPr>
            <w:rStyle w:val="Hypertextovodkaz"/>
            <w:i/>
            <w:noProof/>
            <w:sz w:val="20"/>
          </w:rPr>
          <w:t>Tabulka 8 Řetězový index růstu/poklesu obyvatelstva v letech 1900-2011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_Toc357081027 \h </w:instrText>
        </w:r>
        <w:r w:rsidR="008745E3" w:rsidRPr="008745E3">
          <w:rPr>
            <w:noProof/>
            <w:webHidden/>
            <w:sz w:val="20"/>
          </w:rPr>
        </w:r>
        <w:r w:rsidR="008745E3" w:rsidRPr="008745E3">
          <w:rPr>
            <w:noProof/>
            <w:webHidden/>
            <w:sz w:val="20"/>
          </w:rPr>
          <w:fldChar w:fldCharType="separate"/>
        </w:r>
        <w:r w:rsidR="00922B05">
          <w:rPr>
            <w:noProof/>
            <w:webHidden/>
            <w:sz w:val="20"/>
          </w:rPr>
          <w:t>9</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28" w:history="1">
        <w:r w:rsidR="008745E3" w:rsidRPr="008745E3">
          <w:rPr>
            <w:rStyle w:val="Hypertextovodkaz"/>
            <w:noProof/>
            <w:sz w:val="20"/>
          </w:rPr>
          <w:t>Tabulka 9 Obyvatelstvo podle věku (</w:t>
        </w:r>
        <w:r w:rsidR="008745E3" w:rsidRPr="008745E3">
          <w:rPr>
            <w:rStyle w:val="Hypertextovodkaz"/>
            <w:i/>
            <w:noProof/>
            <w:sz w:val="20"/>
          </w:rPr>
          <w:t>k 26. 3. 2011-Sčítání lidu, domů a bytů)</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_Toc357081028 \h </w:instrText>
        </w:r>
        <w:r w:rsidR="008745E3" w:rsidRPr="008745E3">
          <w:rPr>
            <w:noProof/>
            <w:webHidden/>
            <w:sz w:val="20"/>
          </w:rPr>
        </w:r>
        <w:r w:rsidR="008745E3" w:rsidRPr="008745E3">
          <w:rPr>
            <w:noProof/>
            <w:webHidden/>
            <w:sz w:val="20"/>
          </w:rPr>
          <w:fldChar w:fldCharType="separate"/>
        </w:r>
        <w:r w:rsidR="00922B05">
          <w:rPr>
            <w:noProof/>
            <w:webHidden/>
            <w:sz w:val="20"/>
          </w:rPr>
          <w:t>10</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29" w:history="1">
        <w:r w:rsidR="008745E3" w:rsidRPr="008745E3">
          <w:rPr>
            <w:rStyle w:val="Hypertextovodkaz"/>
            <w:i/>
            <w:noProof/>
            <w:sz w:val="20"/>
          </w:rPr>
          <w:t>Tabulka 10 Obyvatelstvo dle pohlaví, index feminity, koeficient feminity</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_Toc357081029 \h </w:instrText>
        </w:r>
        <w:r w:rsidR="008745E3" w:rsidRPr="008745E3">
          <w:rPr>
            <w:noProof/>
            <w:webHidden/>
            <w:sz w:val="20"/>
          </w:rPr>
        </w:r>
        <w:r w:rsidR="008745E3" w:rsidRPr="008745E3">
          <w:rPr>
            <w:noProof/>
            <w:webHidden/>
            <w:sz w:val="20"/>
          </w:rPr>
          <w:fldChar w:fldCharType="separate"/>
        </w:r>
        <w:r w:rsidR="00922B05">
          <w:rPr>
            <w:noProof/>
            <w:webHidden/>
            <w:sz w:val="20"/>
          </w:rPr>
          <w:t>11</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30" w:history="1">
        <w:r w:rsidR="008745E3" w:rsidRPr="008745E3">
          <w:rPr>
            <w:rStyle w:val="Hypertextovodkaz"/>
            <w:i/>
            <w:noProof/>
            <w:sz w:val="20"/>
          </w:rPr>
          <w:t>Tabulka 11 Obyvatelstvo dle národnosti (k 26. 3. 2011-Sčítání lidu, domů a bytů)</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_Toc357081030 \h </w:instrText>
        </w:r>
        <w:r w:rsidR="008745E3" w:rsidRPr="008745E3">
          <w:rPr>
            <w:noProof/>
            <w:webHidden/>
            <w:sz w:val="20"/>
          </w:rPr>
        </w:r>
        <w:r w:rsidR="008745E3" w:rsidRPr="008745E3">
          <w:rPr>
            <w:noProof/>
            <w:webHidden/>
            <w:sz w:val="20"/>
          </w:rPr>
          <w:fldChar w:fldCharType="separate"/>
        </w:r>
        <w:r w:rsidR="00922B05">
          <w:rPr>
            <w:noProof/>
            <w:webHidden/>
            <w:sz w:val="20"/>
          </w:rPr>
          <w:t>13</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31" w:history="1">
        <w:r w:rsidR="008745E3" w:rsidRPr="008745E3">
          <w:rPr>
            <w:rStyle w:val="Hypertextovodkaz"/>
            <w:i/>
            <w:noProof/>
            <w:sz w:val="20"/>
          </w:rPr>
          <w:t>Tabulka 12 Obyvatelstvo dle vzdělání (k 26. 3. 2011-Sčítání lidu, domů a bytů)</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_Toc357081031 \h </w:instrText>
        </w:r>
        <w:r w:rsidR="008745E3" w:rsidRPr="008745E3">
          <w:rPr>
            <w:noProof/>
            <w:webHidden/>
            <w:sz w:val="20"/>
          </w:rPr>
        </w:r>
        <w:r w:rsidR="008745E3" w:rsidRPr="008745E3">
          <w:rPr>
            <w:noProof/>
            <w:webHidden/>
            <w:sz w:val="20"/>
          </w:rPr>
          <w:fldChar w:fldCharType="separate"/>
        </w:r>
        <w:r w:rsidR="00922B05">
          <w:rPr>
            <w:noProof/>
            <w:webHidden/>
            <w:sz w:val="20"/>
          </w:rPr>
          <w:t>14</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32" w:history="1">
        <w:r w:rsidR="008745E3" w:rsidRPr="008745E3">
          <w:rPr>
            <w:rStyle w:val="Hypertextovodkaz"/>
            <w:noProof/>
            <w:sz w:val="20"/>
          </w:rPr>
          <w:t>Tabulka 13 Obyvatelstvo podle ekonomické aktivity (k 26. 3. 2011-Sčítání lidu, domů a bytů)</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_Toc357081032 \h </w:instrText>
        </w:r>
        <w:r w:rsidR="008745E3" w:rsidRPr="008745E3">
          <w:rPr>
            <w:noProof/>
            <w:webHidden/>
            <w:sz w:val="20"/>
          </w:rPr>
        </w:r>
        <w:r w:rsidR="008745E3" w:rsidRPr="008745E3">
          <w:rPr>
            <w:noProof/>
            <w:webHidden/>
            <w:sz w:val="20"/>
          </w:rPr>
          <w:fldChar w:fldCharType="separate"/>
        </w:r>
        <w:r w:rsidR="00922B05">
          <w:rPr>
            <w:noProof/>
            <w:webHidden/>
            <w:sz w:val="20"/>
          </w:rPr>
          <w:t>14</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33" w:history="1">
        <w:r w:rsidR="008745E3" w:rsidRPr="008745E3">
          <w:rPr>
            <w:rStyle w:val="Hypertextovodkaz"/>
            <w:i/>
            <w:noProof/>
            <w:sz w:val="20"/>
          </w:rPr>
          <w:t>Tabulka 14 Sňatky na úrovni obce, okresu, kraje a ČR v letech 1991-2011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_Toc357081033 \h </w:instrText>
        </w:r>
        <w:r w:rsidR="008745E3" w:rsidRPr="008745E3">
          <w:rPr>
            <w:noProof/>
            <w:webHidden/>
            <w:sz w:val="20"/>
          </w:rPr>
        </w:r>
        <w:r w:rsidR="008745E3" w:rsidRPr="008745E3">
          <w:rPr>
            <w:noProof/>
            <w:webHidden/>
            <w:sz w:val="20"/>
          </w:rPr>
          <w:fldChar w:fldCharType="separate"/>
        </w:r>
        <w:r w:rsidR="00922B05">
          <w:rPr>
            <w:noProof/>
            <w:webHidden/>
            <w:sz w:val="20"/>
          </w:rPr>
          <w:t>15</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34" w:history="1">
        <w:r w:rsidR="008745E3" w:rsidRPr="008745E3">
          <w:rPr>
            <w:rStyle w:val="Hypertextovodkaz"/>
            <w:noProof/>
            <w:sz w:val="20"/>
          </w:rPr>
          <w:t xml:space="preserve">Tabulka 15 Rozvodovost </w:t>
        </w:r>
        <w:r w:rsidR="008745E3" w:rsidRPr="008745E3">
          <w:rPr>
            <w:rStyle w:val="Hypertextovodkaz"/>
            <w:i/>
            <w:noProof/>
            <w:sz w:val="20"/>
          </w:rPr>
          <w:t>na úrovni obce, okresu, kraje a ČR v letech 1991-2011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_Toc357081034 \h </w:instrText>
        </w:r>
        <w:r w:rsidR="008745E3" w:rsidRPr="008745E3">
          <w:rPr>
            <w:noProof/>
            <w:webHidden/>
            <w:sz w:val="20"/>
          </w:rPr>
        </w:r>
        <w:r w:rsidR="008745E3" w:rsidRPr="008745E3">
          <w:rPr>
            <w:noProof/>
            <w:webHidden/>
            <w:sz w:val="20"/>
          </w:rPr>
          <w:fldChar w:fldCharType="separate"/>
        </w:r>
        <w:r w:rsidR="00922B05">
          <w:rPr>
            <w:noProof/>
            <w:webHidden/>
            <w:sz w:val="20"/>
          </w:rPr>
          <w:t>16</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35" w:history="1">
        <w:r w:rsidR="008745E3" w:rsidRPr="008745E3">
          <w:rPr>
            <w:rStyle w:val="Hypertextovodkaz"/>
            <w:i/>
            <w:noProof/>
            <w:sz w:val="20"/>
          </w:rPr>
          <w:t>Tabulka 16 Potraty v obci v letech 1991-2011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_Toc357081035 \h </w:instrText>
        </w:r>
        <w:r w:rsidR="008745E3" w:rsidRPr="008745E3">
          <w:rPr>
            <w:noProof/>
            <w:webHidden/>
            <w:sz w:val="20"/>
          </w:rPr>
        </w:r>
        <w:r w:rsidR="008745E3" w:rsidRPr="008745E3">
          <w:rPr>
            <w:noProof/>
            <w:webHidden/>
            <w:sz w:val="20"/>
          </w:rPr>
          <w:fldChar w:fldCharType="separate"/>
        </w:r>
        <w:r w:rsidR="00922B05">
          <w:rPr>
            <w:noProof/>
            <w:webHidden/>
            <w:sz w:val="20"/>
          </w:rPr>
          <w:t>19</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36" w:history="1">
        <w:r w:rsidR="008745E3" w:rsidRPr="008745E3">
          <w:rPr>
            <w:rStyle w:val="Hypertextovodkaz"/>
            <w:i/>
            <w:noProof/>
            <w:sz w:val="20"/>
          </w:rPr>
          <w:t>Tabulka 17 Přirozená měna v obci v letech 1991-2011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_Toc357081036 \h </w:instrText>
        </w:r>
        <w:r w:rsidR="008745E3" w:rsidRPr="008745E3">
          <w:rPr>
            <w:noProof/>
            <w:webHidden/>
            <w:sz w:val="20"/>
          </w:rPr>
        </w:r>
        <w:r w:rsidR="008745E3" w:rsidRPr="008745E3">
          <w:rPr>
            <w:noProof/>
            <w:webHidden/>
            <w:sz w:val="20"/>
          </w:rPr>
          <w:fldChar w:fldCharType="separate"/>
        </w:r>
        <w:r w:rsidR="00922B05">
          <w:rPr>
            <w:noProof/>
            <w:webHidden/>
            <w:sz w:val="20"/>
          </w:rPr>
          <w:t>20</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37" w:history="1">
        <w:r w:rsidR="008745E3" w:rsidRPr="008745E3">
          <w:rPr>
            <w:rStyle w:val="Hypertextovodkaz"/>
            <w:i/>
            <w:noProof/>
            <w:sz w:val="20"/>
          </w:rPr>
          <w:t>Tabulka 18 Mechanická měna v obci v letech 1991-2011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_Toc357081037 \h </w:instrText>
        </w:r>
        <w:r w:rsidR="008745E3" w:rsidRPr="008745E3">
          <w:rPr>
            <w:noProof/>
            <w:webHidden/>
            <w:sz w:val="20"/>
          </w:rPr>
        </w:r>
        <w:r w:rsidR="008745E3" w:rsidRPr="008745E3">
          <w:rPr>
            <w:noProof/>
            <w:webHidden/>
            <w:sz w:val="20"/>
          </w:rPr>
          <w:fldChar w:fldCharType="separate"/>
        </w:r>
        <w:r w:rsidR="00922B05">
          <w:rPr>
            <w:noProof/>
            <w:webHidden/>
            <w:sz w:val="20"/>
          </w:rPr>
          <w:t>21</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38" w:history="1">
        <w:r w:rsidR="008745E3" w:rsidRPr="008745E3">
          <w:rPr>
            <w:rStyle w:val="Hypertextovodkaz"/>
            <w:i/>
            <w:noProof/>
            <w:sz w:val="20"/>
          </w:rPr>
          <w:t>Tabulka 19 Celkový přírůstek obyvatelstva v letech 1991-2011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_Toc357081038 \h </w:instrText>
        </w:r>
        <w:r w:rsidR="008745E3" w:rsidRPr="008745E3">
          <w:rPr>
            <w:noProof/>
            <w:webHidden/>
            <w:sz w:val="20"/>
          </w:rPr>
        </w:r>
        <w:r w:rsidR="008745E3" w:rsidRPr="008745E3">
          <w:rPr>
            <w:noProof/>
            <w:webHidden/>
            <w:sz w:val="20"/>
          </w:rPr>
          <w:fldChar w:fldCharType="separate"/>
        </w:r>
        <w:r w:rsidR="00922B05">
          <w:rPr>
            <w:noProof/>
            <w:webHidden/>
            <w:sz w:val="20"/>
          </w:rPr>
          <w:t>23</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39" w:history="1">
        <w:r w:rsidR="008745E3" w:rsidRPr="008745E3">
          <w:rPr>
            <w:rStyle w:val="Hypertextovodkaz"/>
            <w:i/>
            <w:noProof/>
            <w:sz w:val="20"/>
          </w:rPr>
          <w:t>Tabulka 20 Hrubá míra přirozeného přírůstku a hrubá míra migračního salda</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_Toc357081039 \h </w:instrText>
        </w:r>
        <w:r w:rsidR="008745E3" w:rsidRPr="008745E3">
          <w:rPr>
            <w:noProof/>
            <w:webHidden/>
            <w:sz w:val="20"/>
          </w:rPr>
        </w:r>
        <w:r w:rsidR="008745E3" w:rsidRPr="008745E3">
          <w:rPr>
            <w:noProof/>
            <w:webHidden/>
            <w:sz w:val="20"/>
          </w:rPr>
          <w:fldChar w:fldCharType="separate"/>
        </w:r>
        <w:r w:rsidR="00922B05">
          <w:rPr>
            <w:noProof/>
            <w:webHidden/>
            <w:sz w:val="20"/>
          </w:rPr>
          <w:t>23</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40" w:history="1">
        <w:r w:rsidR="008745E3" w:rsidRPr="008745E3">
          <w:rPr>
            <w:rStyle w:val="Hypertextovodkaz"/>
            <w:i/>
            <w:noProof/>
            <w:sz w:val="20"/>
          </w:rPr>
          <w:t xml:space="preserve">Tabulka 21 Vyjíždění do zaměstnání a škol v obci Liberec </w:t>
        </w:r>
        <w:r w:rsidR="008745E3" w:rsidRPr="008745E3">
          <w:rPr>
            <w:rStyle w:val="Hypertextovodkaz"/>
            <w:noProof/>
            <w:sz w:val="20"/>
          </w:rPr>
          <w:t>(k 26. 3. 2011-Sčítání lidu, domů a bytů)</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_Toc357081040 \h </w:instrText>
        </w:r>
        <w:r w:rsidR="008745E3" w:rsidRPr="008745E3">
          <w:rPr>
            <w:noProof/>
            <w:webHidden/>
            <w:sz w:val="20"/>
          </w:rPr>
        </w:r>
        <w:r w:rsidR="008745E3" w:rsidRPr="008745E3">
          <w:rPr>
            <w:noProof/>
            <w:webHidden/>
            <w:sz w:val="20"/>
          </w:rPr>
          <w:fldChar w:fldCharType="separate"/>
        </w:r>
        <w:r w:rsidR="00922B05">
          <w:rPr>
            <w:noProof/>
            <w:webHidden/>
            <w:sz w:val="20"/>
          </w:rPr>
          <w:t>24</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41" w:history="1">
        <w:r w:rsidR="008745E3" w:rsidRPr="008745E3">
          <w:rPr>
            <w:rStyle w:val="Hypertextovodkaz"/>
            <w:i/>
            <w:noProof/>
            <w:sz w:val="20"/>
          </w:rPr>
          <w:t xml:space="preserve">Tabulka 22 Domovní fond obce Liberec </w:t>
        </w:r>
        <w:r w:rsidR="008745E3" w:rsidRPr="008745E3">
          <w:rPr>
            <w:rStyle w:val="Hypertextovodkaz"/>
            <w:noProof/>
            <w:sz w:val="20"/>
          </w:rPr>
          <w:t>(k 26. 3. 2011-Sčítání lidu, domů a bytů)</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_Toc357081041 \h </w:instrText>
        </w:r>
        <w:r w:rsidR="008745E3" w:rsidRPr="008745E3">
          <w:rPr>
            <w:noProof/>
            <w:webHidden/>
            <w:sz w:val="20"/>
          </w:rPr>
        </w:r>
        <w:r w:rsidR="008745E3" w:rsidRPr="008745E3">
          <w:rPr>
            <w:noProof/>
            <w:webHidden/>
            <w:sz w:val="20"/>
          </w:rPr>
          <w:fldChar w:fldCharType="separate"/>
        </w:r>
        <w:r w:rsidR="00922B05">
          <w:rPr>
            <w:noProof/>
            <w:webHidden/>
            <w:sz w:val="20"/>
          </w:rPr>
          <w:t>25</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42" w:history="1">
        <w:r w:rsidR="008745E3" w:rsidRPr="008745E3">
          <w:rPr>
            <w:rStyle w:val="Hypertextovodkaz"/>
            <w:noProof/>
            <w:sz w:val="20"/>
          </w:rPr>
          <w:t>Tabulka 23 Obydlené byty podle právního důvodu užívání a počtu obytných místností (k 26. 3. 2011-Sčítání lidu, domů a bytů)</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_Toc357081042 \h </w:instrText>
        </w:r>
        <w:r w:rsidR="008745E3" w:rsidRPr="008745E3">
          <w:rPr>
            <w:noProof/>
            <w:webHidden/>
            <w:sz w:val="20"/>
          </w:rPr>
        </w:r>
        <w:r w:rsidR="008745E3" w:rsidRPr="008745E3">
          <w:rPr>
            <w:noProof/>
            <w:webHidden/>
            <w:sz w:val="20"/>
          </w:rPr>
          <w:fldChar w:fldCharType="separate"/>
        </w:r>
        <w:r w:rsidR="00922B05">
          <w:rPr>
            <w:noProof/>
            <w:webHidden/>
            <w:sz w:val="20"/>
          </w:rPr>
          <w:t>25</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43" w:history="1">
        <w:r w:rsidR="008745E3" w:rsidRPr="008745E3">
          <w:rPr>
            <w:rStyle w:val="Hypertextovodkaz"/>
            <w:i/>
            <w:noProof/>
            <w:sz w:val="20"/>
          </w:rPr>
          <w:t>Tabulka 24 Dokončené byty v obci a okresu v letech 2002-2011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_Toc357081043 \h </w:instrText>
        </w:r>
        <w:r w:rsidR="008745E3" w:rsidRPr="008745E3">
          <w:rPr>
            <w:noProof/>
            <w:webHidden/>
            <w:sz w:val="20"/>
          </w:rPr>
        </w:r>
        <w:r w:rsidR="008745E3" w:rsidRPr="008745E3">
          <w:rPr>
            <w:noProof/>
            <w:webHidden/>
            <w:sz w:val="20"/>
          </w:rPr>
          <w:fldChar w:fldCharType="separate"/>
        </w:r>
        <w:r w:rsidR="00922B05">
          <w:rPr>
            <w:noProof/>
            <w:webHidden/>
            <w:sz w:val="20"/>
          </w:rPr>
          <w:t>26</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44" w:history="1">
        <w:r w:rsidR="008745E3" w:rsidRPr="008745E3">
          <w:rPr>
            <w:rStyle w:val="Hypertextovodkaz"/>
            <w:noProof/>
            <w:sz w:val="20"/>
          </w:rPr>
          <w:t>Tabulka 25 Domy podle obydlenosti a druhu a osoby v obydlených domech dle správního obvodu ORP (k 26. 3. 2011-Sčítání lidu, domů a bytů)</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_Toc357081044 \h </w:instrText>
        </w:r>
        <w:r w:rsidR="008745E3" w:rsidRPr="008745E3">
          <w:rPr>
            <w:noProof/>
            <w:webHidden/>
            <w:sz w:val="20"/>
          </w:rPr>
        </w:r>
        <w:r w:rsidR="008745E3" w:rsidRPr="008745E3">
          <w:rPr>
            <w:noProof/>
            <w:webHidden/>
            <w:sz w:val="20"/>
          </w:rPr>
          <w:fldChar w:fldCharType="separate"/>
        </w:r>
        <w:r w:rsidR="00922B05">
          <w:rPr>
            <w:noProof/>
            <w:webHidden/>
            <w:sz w:val="20"/>
          </w:rPr>
          <w:t>27</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45" w:history="1">
        <w:r w:rsidR="008745E3" w:rsidRPr="008745E3">
          <w:rPr>
            <w:rStyle w:val="Hypertextovodkaz"/>
            <w:noProof/>
            <w:sz w:val="20"/>
          </w:rPr>
          <w:t>Tabulka 26 Obydlené domy podle počtu bytů dle správního obvodu ORP (k 26. 3. 2011-Sčítání lidu, domů a bytů)</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_Toc357081045 \h </w:instrText>
        </w:r>
        <w:r w:rsidR="008745E3" w:rsidRPr="008745E3">
          <w:rPr>
            <w:noProof/>
            <w:webHidden/>
            <w:sz w:val="20"/>
          </w:rPr>
        </w:r>
        <w:r w:rsidR="008745E3" w:rsidRPr="008745E3">
          <w:rPr>
            <w:noProof/>
            <w:webHidden/>
            <w:sz w:val="20"/>
          </w:rPr>
          <w:fldChar w:fldCharType="separate"/>
        </w:r>
        <w:r w:rsidR="00922B05">
          <w:rPr>
            <w:noProof/>
            <w:webHidden/>
            <w:sz w:val="20"/>
          </w:rPr>
          <w:t>28</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46" w:history="1">
        <w:r w:rsidR="008745E3" w:rsidRPr="008745E3">
          <w:rPr>
            <w:rStyle w:val="Hypertextovodkaz"/>
            <w:i/>
            <w:noProof/>
            <w:sz w:val="20"/>
          </w:rPr>
          <w:t>Tabulka 27 Obydlené byty podle počtu osob v bytě dle ORP (k 26. 3. 2011-Sčítání lidu, domů a bytů)</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_Toc357081046 \h </w:instrText>
        </w:r>
        <w:r w:rsidR="008745E3" w:rsidRPr="008745E3">
          <w:rPr>
            <w:noProof/>
            <w:webHidden/>
            <w:sz w:val="20"/>
          </w:rPr>
        </w:r>
        <w:r w:rsidR="008745E3" w:rsidRPr="008745E3">
          <w:rPr>
            <w:noProof/>
            <w:webHidden/>
            <w:sz w:val="20"/>
          </w:rPr>
          <w:fldChar w:fldCharType="separate"/>
        </w:r>
        <w:r w:rsidR="00922B05">
          <w:rPr>
            <w:noProof/>
            <w:webHidden/>
            <w:sz w:val="20"/>
          </w:rPr>
          <w:t>29</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47" w:history="1">
        <w:r w:rsidR="008745E3" w:rsidRPr="008745E3">
          <w:rPr>
            <w:rStyle w:val="Hypertextovodkaz"/>
            <w:i/>
            <w:noProof/>
            <w:sz w:val="20"/>
          </w:rPr>
          <w:t>Tabulka 28 Průměrná obytná plocha obydlených bytů v přepočtu na 1 byt a 1 osobu podle druhu domu (k 26. 3. 2011-Sčítání lidu, domů a bytů)</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_Toc357081047 \h </w:instrText>
        </w:r>
        <w:r w:rsidR="008745E3" w:rsidRPr="008745E3">
          <w:rPr>
            <w:noProof/>
            <w:webHidden/>
            <w:sz w:val="20"/>
          </w:rPr>
        </w:r>
        <w:r w:rsidR="008745E3" w:rsidRPr="008745E3">
          <w:rPr>
            <w:noProof/>
            <w:webHidden/>
            <w:sz w:val="20"/>
          </w:rPr>
          <w:fldChar w:fldCharType="separate"/>
        </w:r>
        <w:r w:rsidR="00922B05">
          <w:rPr>
            <w:noProof/>
            <w:webHidden/>
            <w:sz w:val="20"/>
          </w:rPr>
          <w:t>29</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48" w:history="1">
        <w:r w:rsidR="008745E3" w:rsidRPr="008745E3">
          <w:rPr>
            <w:rStyle w:val="Hypertextovodkaz"/>
            <w:i/>
            <w:noProof/>
            <w:sz w:val="20"/>
          </w:rPr>
          <w:t>Tabulka 29 Neobydlené domy s byty podle druhu a důvodu neobydlenosti a byty v neobydlených domech dle správního obvodu ORP (k 26. 3. 2011-Sčítání lidu, domů a bytů)</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_Toc357081048 \h </w:instrText>
        </w:r>
        <w:r w:rsidR="008745E3" w:rsidRPr="008745E3">
          <w:rPr>
            <w:noProof/>
            <w:webHidden/>
            <w:sz w:val="20"/>
          </w:rPr>
        </w:r>
        <w:r w:rsidR="008745E3" w:rsidRPr="008745E3">
          <w:rPr>
            <w:noProof/>
            <w:webHidden/>
            <w:sz w:val="20"/>
          </w:rPr>
          <w:fldChar w:fldCharType="separate"/>
        </w:r>
        <w:r w:rsidR="00922B05">
          <w:rPr>
            <w:noProof/>
            <w:webHidden/>
            <w:sz w:val="20"/>
          </w:rPr>
          <w:t>30</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49" w:history="1">
        <w:r w:rsidR="008745E3" w:rsidRPr="008745E3">
          <w:rPr>
            <w:rStyle w:val="Hypertextovodkaz"/>
            <w:i/>
            <w:noProof/>
            <w:sz w:val="20"/>
          </w:rPr>
          <w:t>Tabulka 30 Počet sociálních služeb obce (k 31. 12. 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_Toc357081049 \h </w:instrText>
        </w:r>
        <w:r w:rsidR="008745E3" w:rsidRPr="008745E3">
          <w:rPr>
            <w:noProof/>
            <w:webHidden/>
            <w:sz w:val="20"/>
          </w:rPr>
        </w:r>
        <w:r w:rsidR="008745E3" w:rsidRPr="008745E3">
          <w:rPr>
            <w:noProof/>
            <w:webHidden/>
            <w:sz w:val="20"/>
          </w:rPr>
          <w:fldChar w:fldCharType="separate"/>
        </w:r>
        <w:r w:rsidR="00922B05">
          <w:rPr>
            <w:noProof/>
            <w:webHidden/>
            <w:sz w:val="20"/>
          </w:rPr>
          <w:t>32</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50" w:history="1">
        <w:r w:rsidR="008745E3" w:rsidRPr="008745E3">
          <w:rPr>
            <w:rStyle w:val="Hypertextovodkaz"/>
            <w:i/>
            <w:noProof/>
            <w:sz w:val="20"/>
          </w:rPr>
          <w:t>Tabulka 31 Domy s pečovatelskou službou a počet bytů v domech s pečovatelskou službou v letech 2008-2010</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_Toc357081050 \h </w:instrText>
        </w:r>
        <w:r w:rsidR="008745E3" w:rsidRPr="008745E3">
          <w:rPr>
            <w:noProof/>
            <w:webHidden/>
            <w:sz w:val="20"/>
          </w:rPr>
        </w:r>
        <w:r w:rsidR="008745E3" w:rsidRPr="008745E3">
          <w:rPr>
            <w:noProof/>
            <w:webHidden/>
            <w:sz w:val="20"/>
          </w:rPr>
          <w:fldChar w:fldCharType="separate"/>
        </w:r>
        <w:r w:rsidR="00922B05">
          <w:rPr>
            <w:noProof/>
            <w:webHidden/>
            <w:sz w:val="20"/>
          </w:rPr>
          <w:t>32</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51" w:history="1">
        <w:r w:rsidR="008745E3" w:rsidRPr="008745E3">
          <w:rPr>
            <w:rStyle w:val="Hypertextovodkaz"/>
            <w:i/>
            <w:noProof/>
            <w:sz w:val="20"/>
          </w:rPr>
          <w:t>Tabulka 32 Zařízení sociálních služeb v ORP Liberec v letech 2008-2011 (k 31. 12)</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_Toc357081051 \h </w:instrText>
        </w:r>
        <w:r w:rsidR="008745E3" w:rsidRPr="008745E3">
          <w:rPr>
            <w:noProof/>
            <w:webHidden/>
            <w:sz w:val="20"/>
          </w:rPr>
        </w:r>
        <w:r w:rsidR="008745E3" w:rsidRPr="008745E3">
          <w:rPr>
            <w:noProof/>
            <w:webHidden/>
            <w:sz w:val="20"/>
          </w:rPr>
          <w:fldChar w:fldCharType="separate"/>
        </w:r>
        <w:r w:rsidR="00922B05">
          <w:rPr>
            <w:noProof/>
            <w:webHidden/>
            <w:sz w:val="20"/>
          </w:rPr>
          <w:t>32</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52" w:history="1">
        <w:r w:rsidR="008745E3" w:rsidRPr="008745E3">
          <w:rPr>
            <w:rStyle w:val="Hypertextovodkaz"/>
            <w:i/>
            <w:noProof/>
            <w:sz w:val="20"/>
          </w:rPr>
          <w:t>Tabulka 33 Sociální služby v Libereckém kraji v roce 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_Toc357081052 \h </w:instrText>
        </w:r>
        <w:r w:rsidR="008745E3" w:rsidRPr="008745E3">
          <w:rPr>
            <w:noProof/>
            <w:webHidden/>
            <w:sz w:val="20"/>
          </w:rPr>
        </w:r>
        <w:r w:rsidR="008745E3" w:rsidRPr="008745E3">
          <w:rPr>
            <w:noProof/>
            <w:webHidden/>
            <w:sz w:val="20"/>
          </w:rPr>
          <w:fldChar w:fldCharType="separate"/>
        </w:r>
        <w:r w:rsidR="00922B05">
          <w:rPr>
            <w:noProof/>
            <w:webHidden/>
            <w:sz w:val="20"/>
          </w:rPr>
          <w:t>33</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53" w:history="1">
        <w:r w:rsidR="008745E3" w:rsidRPr="008745E3">
          <w:rPr>
            <w:rStyle w:val="Hypertextovodkaz"/>
            <w:i/>
            <w:noProof/>
            <w:sz w:val="20"/>
          </w:rPr>
          <w:t>Tabulka 34 Typy zařízení obce dle poskytované péče (k 31. 1. 2013)</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_Toc357081053 \h </w:instrText>
        </w:r>
        <w:r w:rsidR="008745E3" w:rsidRPr="008745E3">
          <w:rPr>
            <w:noProof/>
            <w:webHidden/>
            <w:sz w:val="20"/>
          </w:rPr>
        </w:r>
        <w:r w:rsidR="008745E3" w:rsidRPr="008745E3">
          <w:rPr>
            <w:noProof/>
            <w:webHidden/>
            <w:sz w:val="20"/>
          </w:rPr>
          <w:fldChar w:fldCharType="separate"/>
        </w:r>
        <w:r w:rsidR="00922B05">
          <w:rPr>
            <w:noProof/>
            <w:webHidden/>
            <w:sz w:val="20"/>
          </w:rPr>
          <w:t>34</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54" w:history="1">
        <w:r w:rsidR="008745E3" w:rsidRPr="008745E3">
          <w:rPr>
            <w:rStyle w:val="Hypertextovodkaz"/>
            <w:i/>
            <w:noProof/>
            <w:sz w:val="20"/>
          </w:rPr>
          <w:t>Tabulka 35 Počet sociálních zařízení dle cílové skupiny (k 31. 1. 2013)</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_Toc357081054 \h </w:instrText>
        </w:r>
        <w:r w:rsidR="008745E3" w:rsidRPr="008745E3">
          <w:rPr>
            <w:noProof/>
            <w:webHidden/>
            <w:sz w:val="20"/>
          </w:rPr>
        </w:r>
        <w:r w:rsidR="008745E3" w:rsidRPr="008745E3">
          <w:rPr>
            <w:noProof/>
            <w:webHidden/>
            <w:sz w:val="20"/>
          </w:rPr>
          <w:fldChar w:fldCharType="separate"/>
        </w:r>
        <w:r w:rsidR="00922B05">
          <w:rPr>
            <w:noProof/>
            <w:webHidden/>
            <w:sz w:val="20"/>
          </w:rPr>
          <w:t>34</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55" w:history="1">
        <w:r w:rsidR="008745E3" w:rsidRPr="008745E3">
          <w:rPr>
            <w:rStyle w:val="Hypertextovodkaz"/>
            <w:i/>
            <w:noProof/>
            <w:sz w:val="20"/>
          </w:rPr>
          <w:t>Tabulka 36 Zdravotnická zařízení v obci (k 31. 12. 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_Toc357081055 \h </w:instrText>
        </w:r>
        <w:r w:rsidR="008745E3" w:rsidRPr="008745E3">
          <w:rPr>
            <w:noProof/>
            <w:webHidden/>
            <w:sz w:val="20"/>
          </w:rPr>
        </w:r>
        <w:r w:rsidR="008745E3" w:rsidRPr="008745E3">
          <w:rPr>
            <w:noProof/>
            <w:webHidden/>
            <w:sz w:val="20"/>
          </w:rPr>
          <w:fldChar w:fldCharType="separate"/>
        </w:r>
        <w:r w:rsidR="00922B05">
          <w:rPr>
            <w:noProof/>
            <w:webHidden/>
            <w:sz w:val="20"/>
          </w:rPr>
          <w:t>35</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56" w:history="1">
        <w:r w:rsidR="008745E3" w:rsidRPr="008745E3">
          <w:rPr>
            <w:rStyle w:val="Hypertextovodkaz"/>
            <w:i/>
            <w:noProof/>
            <w:sz w:val="20"/>
          </w:rPr>
          <w:t>Tabulka 37 Síť zdravotnických zařízení v obci Liberec (k 31. 12. 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_Toc357081056 \h </w:instrText>
        </w:r>
        <w:r w:rsidR="008745E3" w:rsidRPr="008745E3">
          <w:rPr>
            <w:noProof/>
            <w:webHidden/>
            <w:sz w:val="20"/>
          </w:rPr>
        </w:r>
        <w:r w:rsidR="008745E3" w:rsidRPr="008745E3">
          <w:rPr>
            <w:noProof/>
            <w:webHidden/>
            <w:sz w:val="20"/>
          </w:rPr>
          <w:fldChar w:fldCharType="separate"/>
        </w:r>
        <w:r w:rsidR="00922B05">
          <w:rPr>
            <w:noProof/>
            <w:webHidden/>
            <w:sz w:val="20"/>
          </w:rPr>
          <w:t>36</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57" w:history="1">
        <w:r w:rsidR="008745E3" w:rsidRPr="008745E3">
          <w:rPr>
            <w:rStyle w:val="Hypertextovodkaz"/>
            <w:i/>
            <w:noProof/>
            <w:sz w:val="20"/>
          </w:rPr>
          <w:t>Tabulka 38 Krajská nemocnice Liberec, a.s. – počet ošetření - vyšetření v letech 2008-2011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_Toc357081057 \h </w:instrText>
        </w:r>
        <w:r w:rsidR="008745E3" w:rsidRPr="008745E3">
          <w:rPr>
            <w:noProof/>
            <w:webHidden/>
            <w:sz w:val="20"/>
          </w:rPr>
        </w:r>
        <w:r w:rsidR="008745E3" w:rsidRPr="008745E3">
          <w:rPr>
            <w:noProof/>
            <w:webHidden/>
            <w:sz w:val="20"/>
          </w:rPr>
          <w:fldChar w:fldCharType="separate"/>
        </w:r>
        <w:r w:rsidR="00922B05">
          <w:rPr>
            <w:noProof/>
            <w:webHidden/>
            <w:sz w:val="20"/>
          </w:rPr>
          <w:t>37</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58" w:history="1">
        <w:r w:rsidR="008745E3" w:rsidRPr="008745E3">
          <w:rPr>
            <w:rStyle w:val="Hypertextovodkaz"/>
            <w:i/>
            <w:noProof/>
            <w:sz w:val="20"/>
          </w:rPr>
          <w:t>Tabulka 39 Ostatní zdravotnické subjekty území</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_Toc357081058 \h </w:instrText>
        </w:r>
        <w:r w:rsidR="008745E3" w:rsidRPr="008745E3">
          <w:rPr>
            <w:noProof/>
            <w:webHidden/>
            <w:sz w:val="20"/>
          </w:rPr>
        </w:r>
        <w:r w:rsidR="008745E3" w:rsidRPr="008745E3">
          <w:rPr>
            <w:noProof/>
            <w:webHidden/>
            <w:sz w:val="20"/>
          </w:rPr>
          <w:fldChar w:fldCharType="separate"/>
        </w:r>
        <w:r w:rsidR="00922B05">
          <w:rPr>
            <w:noProof/>
            <w:webHidden/>
            <w:sz w:val="20"/>
          </w:rPr>
          <w:t>38</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59" w:history="1">
        <w:r w:rsidR="008745E3" w:rsidRPr="008745E3">
          <w:rPr>
            <w:rStyle w:val="Hypertextovodkaz"/>
            <w:i/>
            <w:noProof/>
            <w:sz w:val="20"/>
          </w:rPr>
          <w:t>Tabulka 40 Školská zařízení obce ve školním roce 2010/2011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_Toc357081059 \h </w:instrText>
        </w:r>
        <w:r w:rsidR="008745E3" w:rsidRPr="008745E3">
          <w:rPr>
            <w:noProof/>
            <w:webHidden/>
            <w:sz w:val="20"/>
          </w:rPr>
        </w:r>
        <w:r w:rsidR="008745E3" w:rsidRPr="008745E3">
          <w:rPr>
            <w:noProof/>
            <w:webHidden/>
            <w:sz w:val="20"/>
          </w:rPr>
          <w:fldChar w:fldCharType="separate"/>
        </w:r>
        <w:r w:rsidR="00922B05">
          <w:rPr>
            <w:noProof/>
            <w:webHidden/>
            <w:sz w:val="20"/>
          </w:rPr>
          <w:t>39</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60" w:history="1">
        <w:r w:rsidR="008745E3" w:rsidRPr="008745E3">
          <w:rPr>
            <w:rStyle w:val="Hypertextovodkaz"/>
            <w:i/>
            <w:noProof/>
            <w:sz w:val="20"/>
          </w:rPr>
          <w:t>Tabulka 41 Mateřské školy v obci mezi školními roky 2007/2008 - 2010/2011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_Toc357081060 \h </w:instrText>
        </w:r>
        <w:r w:rsidR="008745E3" w:rsidRPr="008745E3">
          <w:rPr>
            <w:noProof/>
            <w:webHidden/>
            <w:sz w:val="20"/>
          </w:rPr>
        </w:r>
        <w:r w:rsidR="008745E3" w:rsidRPr="008745E3">
          <w:rPr>
            <w:noProof/>
            <w:webHidden/>
            <w:sz w:val="20"/>
          </w:rPr>
          <w:fldChar w:fldCharType="separate"/>
        </w:r>
        <w:r w:rsidR="00922B05">
          <w:rPr>
            <w:noProof/>
            <w:webHidden/>
            <w:sz w:val="20"/>
          </w:rPr>
          <w:t>40</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61" w:history="1">
        <w:r w:rsidR="008745E3" w:rsidRPr="008745E3">
          <w:rPr>
            <w:rStyle w:val="Hypertextovodkaz"/>
            <w:i/>
            <w:noProof/>
            <w:sz w:val="20"/>
          </w:rPr>
          <w:t>Tabulka 42 Základní školy v obci mezi školními roky 2007/2008 - 2010/2011 (</w:t>
        </w:r>
        <w:r w:rsidR="008745E3" w:rsidRPr="008745E3">
          <w:rPr>
            <w:rStyle w:val="Hypertextovodkaz"/>
            <w:rFonts w:cs="Arial"/>
            <w:i/>
            <w:noProof/>
            <w:sz w:val="20"/>
          </w:rPr>
          <w:t>*důvěrný údaj)</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_Toc357081061 \h </w:instrText>
        </w:r>
        <w:r w:rsidR="008745E3" w:rsidRPr="008745E3">
          <w:rPr>
            <w:noProof/>
            <w:webHidden/>
            <w:sz w:val="20"/>
          </w:rPr>
        </w:r>
        <w:r w:rsidR="008745E3" w:rsidRPr="008745E3">
          <w:rPr>
            <w:noProof/>
            <w:webHidden/>
            <w:sz w:val="20"/>
          </w:rPr>
          <w:fldChar w:fldCharType="separate"/>
        </w:r>
        <w:r w:rsidR="00922B05">
          <w:rPr>
            <w:noProof/>
            <w:webHidden/>
            <w:sz w:val="20"/>
          </w:rPr>
          <w:t>40</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62" w:history="1">
        <w:r w:rsidR="008745E3" w:rsidRPr="008745E3">
          <w:rPr>
            <w:rStyle w:val="Hypertextovodkaz"/>
            <w:i/>
            <w:noProof/>
            <w:sz w:val="20"/>
          </w:rPr>
          <w:t>Tabulka 43 Střední školy (gymnázia a obory středních odborných škol a praktických škol) v obci mezi školními roky 2007/2008 - 2010/2011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_Toc357081062 \h </w:instrText>
        </w:r>
        <w:r w:rsidR="008745E3" w:rsidRPr="008745E3">
          <w:rPr>
            <w:noProof/>
            <w:webHidden/>
            <w:sz w:val="20"/>
          </w:rPr>
        </w:r>
        <w:r w:rsidR="008745E3" w:rsidRPr="008745E3">
          <w:rPr>
            <w:noProof/>
            <w:webHidden/>
            <w:sz w:val="20"/>
          </w:rPr>
          <w:fldChar w:fldCharType="separate"/>
        </w:r>
        <w:r w:rsidR="00922B05">
          <w:rPr>
            <w:noProof/>
            <w:webHidden/>
            <w:sz w:val="20"/>
          </w:rPr>
          <w:t>41</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63" w:history="1">
        <w:r w:rsidR="008745E3" w:rsidRPr="008745E3">
          <w:rPr>
            <w:rStyle w:val="Hypertextovodkaz"/>
            <w:noProof/>
            <w:sz w:val="20"/>
          </w:rPr>
          <w:t xml:space="preserve">Tabulka 44 </w:t>
        </w:r>
        <w:r w:rsidR="008745E3" w:rsidRPr="008745E3">
          <w:rPr>
            <w:rStyle w:val="Hypertextovodkaz"/>
            <w:i/>
            <w:noProof/>
            <w:sz w:val="20"/>
          </w:rPr>
          <w:t>Střední školy (obory středních odborných učilišť a odborných učilišť a nástavbového studia) v obci mezi školními roky 2007/2008 - 2010/2011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_Toc357081063 \h </w:instrText>
        </w:r>
        <w:r w:rsidR="008745E3" w:rsidRPr="008745E3">
          <w:rPr>
            <w:noProof/>
            <w:webHidden/>
            <w:sz w:val="20"/>
          </w:rPr>
        </w:r>
        <w:r w:rsidR="008745E3" w:rsidRPr="008745E3">
          <w:rPr>
            <w:noProof/>
            <w:webHidden/>
            <w:sz w:val="20"/>
          </w:rPr>
          <w:fldChar w:fldCharType="separate"/>
        </w:r>
        <w:r w:rsidR="00922B05">
          <w:rPr>
            <w:noProof/>
            <w:webHidden/>
            <w:sz w:val="20"/>
          </w:rPr>
          <w:t>42</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64" w:history="1">
        <w:r w:rsidR="008745E3" w:rsidRPr="008745E3">
          <w:rPr>
            <w:rStyle w:val="Hypertextovodkaz"/>
            <w:i/>
            <w:noProof/>
            <w:sz w:val="20"/>
          </w:rPr>
          <w:t>Tabulka 45 Sportoviště v obci Liberec (k 31. 1. 2013)</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_Toc357081064 \h </w:instrText>
        </w:r>
        <w:r w:rsidR="008745E3" w:rsidRPr="008745E3">
          <w:rPr>
            <w:noProof/>
            <w:webHidden/>
            <w:sz w:val="20"/>
          </w:rPr>
        </w:r>
        <w:r w:rsidR="008745E3" w:rsidRPr="008745E3">
          <w:rPr>
            <w:noProof/>
            <w:webHidden/>
            <w:sz w:val="20"/>
          </w:rPr>
          <w:fldChar w:fldCharType="separate"/>
        </w:r>
        <w:r w:rsidR="00922B05">
          <w:rPr>
            <w:noProof/>
            <w:webHidden/>
            <w:sz w:val="20"/>
          </w:rPr>
          <w:t>43</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65" w:history="1">
        <w:r w:rsidR="008745E3" w:rsidRPr="008745E3">
          <w:rPr>
            <w:rStyle w:val="Hypertextovodkaz"/>
            <w:i/>
            <w:noProof/>
            <w:sz w:val="20"/>
          </w:rPr>
          <w:t>Tabulka 46 Seznam sportovních klubů, jednot a organizací v obci Liberec (k 31. 1. 2013)</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_Toc357081065 \h </w:instrText>
        </w:r>
        <w:r w:rsidR="008745E3" w:rsidRPr="008745E3">
          <w:rPr>
            <w:noProof/>
            <w:webHidden/>
            <w:sz w:val="20"/>
          </w:rPr>
        </w:r>
        <w:r w:rsidR="008745E3" w:rsidRPr="008745E3">
          <w:rPr>
            <w:noProof/>
            <w:webHidden/>
            <w:sz w:val="20"/>
          </w:rPr>
          <w:fldChar w:fldCharType="separate"/>
        </w:r>
        <w:r w:rsidR="00922B05">
          <w:rPr>
            <w:noProof/>
            <w:webHidden/>
            <w:sz w:val="20"/>
          </w:rPr>
          <w:t>46</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66" w:history="1">
        <w:r w:rsidR="008745E3" w:rsidRPr="008745E3">
          <w:rPr>
            <w:rStyle w:val="Hypertextovodkaz"/>
            <w:i/>
            <w:noProof/>
            <w:sz w:val="20"/>
          </w:rPr>
          <w:t>Tabulka 47 Další sportoviště v obci</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_Toc357081066 \h </w:instrText>
        </w:r>
        <w:r w:rsidR="008745E3" w:rsidRPr="008745E3">
          <w:rPr>
            <w:noProof/>
            <w:webHidden/>
            <w:sz w:val="20"/>
          </w:rPr>
        </w:r>
        <w:r w:rsidR="008745E3" w:rsidRPr="008745E3">
          <w:rPr>
            <w:noProof/>
            <w:webHidden/>
            <w:sz w:val="20"/>
          </w:rPr>
          <w:fldChar w:fldCharType="separate"/>
        </w:r>
        <w:r w:rsidR="00922B05">
          <w:rPr>
            <w:noProof/>
            <w:webHidden/>
            <w:sz w:val="20"/>
          </w:rPr>
          <w:t>48</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67" w:history="1">
        <w:r w:rsidR="008745E3" w:rsidRPr="008745E3">
          <w:rPr>
            <w:rStyle w:val="Hypertextovodkaz"/>
            <w:i/>
            <w:noProof/>
            <w:sz w:val="20"/>
          </w:rPr>
          <w:t>Tabulka 48 Kulturní zařízení v obci (ke květnu 2013)</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_Toc357081067 \h </w:instrText>
        </w:r>
        <w:r w:rsidR="008745E3" w:rsidRPr="008745E3">
          <w:rPr>
            <w:noProof/>
            <w:webHidden/>
            <w:sz w:val="20"/>
          </w:rPr>
        </w:r>
        <w:r w:rsidR="008745E3" w:rsidRPr="008745E3">
          <w:rPr>
            <w:noProof/>
            <w:webHidden/>
            <w:sz w:val="20"/>
          </w:rPr>
          <w:fldChar w:fldCharType="separate"/>
        </w:r>
        <w:r w:rsidR="00922B05">
          <w:rPr>
            <w:noProof/>
            <w:webHidden/>
            <w:sz w:val="20"/>
          </w:rPr>
          <w:t>49</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68" w:history="1">
        <w:r w:rsidR="008745E3" w:rsidRPr="008745E3">
          <w:rPr>
            <w:rStyle w:val="Hypertextovodkaz"/>
            <w:i/>
            <w:noProof/>
            <w:sz w:val="20"/>
          </w:rPr>
          <w:t>Tabulka 49 Interval a počet spojů za den na vybraných linkách</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_Toc357081068 \h </w:instrText>
        </w:r>
        <w:r w:rsidR="008745E3" w:rsidRPr="008745E3">
          <w:rPr>
            <w:noProof/>
            <w:webHidden/>
            <w:sz w:val="20"/>
          </w:rPr>
        </w:r>
        <w:r w:rsidR="008745E3" w:rsidRPr="008745E3">
          <w:rPr>
            <w:noProof/>
            <w:webHidden/>
            <w:sz w:val="20"/>
          </w:rPr>
          <w:fldChar w:fldCharType="separate"/>
        </w:r>
        <w:r w:rsidR="00922B05">
          <w:rPr>
            <w:noProof/>
            <w:webHidden/>
            <w:sz w:val="20"/>
          </w:rPr>
          <w:t>51</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69" w:history="1">
        <w:r w:rsidR="008745E3" w:rsidRPr="008745E3">
          <w:rPr>
            <w:rStyle w:val="Hypertextovodkaz"/>
            <w:i/>
            <w:noProof/>
            <w:sz w:val="20"/>
          </w:rPr>
          <w:t>Tabulka 50 Ostatní instituce a subjekty v Liberci (k 31. 1. 2013)</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_Toc357081069 \h </w:instrText>
        </w:r>
        <w:r w:rsidR="008745E3" w:rsidRPr="008745E3">
          <w:rPr>
            <w:noProof/>
            <w:webHidden/>
            <w:sz w:val="20"/>
          </w:rPr>
        </w:r>
        <w:r w:rsidR="008745E3" w:rsidRPr="008745E3">
          <w:rPr>
            <w:noProof/>
            <w:webHidden/>
            <w:sz w:val="20"/>
          </w:rPr>
          <w:fldChar w:fldCharType="separate"/>
        </w:r>
        <w:r w:rsidR="00922B05">
          <w:rPr>
            <w:noProof/>
            <w:webHidden/>
            <w:sz w:val="20"/>
          </w:rPr>
          <w:t>54</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70" w:history="1">
        <w:r w:rsidR="008745E3" w:rsidRPr="008745E3">
          <w:rPr>
            <w:rStyle w:val="Hypertextovodkaz"/>
            <w:i/>
            <w:noProof/>
            <w:sz w:val="20"/>
          </w:rPr>
          <w:t>Tabulka 51 Připomínky občanů města</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_Toc357081070 \h </w:instrText>
        </w:r>
        <w:r w:rsidR="008745E3" w:rsidRPr="008745E3">
          <w:rPr>
            <w:noProof/>
            <w:webHidden/>
            <w:sz w:val="20"/>
          </w:rPr>
        </w:r>
        <w:r w:rsidR="008745E3" w:rsidRPr="008745E3">
          <w:rPr>
            <w:noProof/>
            <w:webHidden/>
            <w:sz w:val="20"/>
          </w:rPr>
          <w:fldChar w:fldCharType="separate"/>
        </w:r>
        <w:r w:rsidR="00922B05">
          <w:rPr>
            <w:noProof/>
            <w:webHidden/>
            <w:sz w:val="20"/>
          </w:rPr>
          <w:t>65</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rPr>
          <w:rFonts w:eastAsiaTheme="minorEastAsia" w:cstheme="minorBidi"/>
          <w:noProof/>
          <w:sz w:val="20"/>
        </w:rPr>
      </w:pPr>
      <w:hyperlink w:anchor="_Toc357081071" w:history="1">
        <w:r w:rsidR="008745E3" w:rsidRPr="008745E3">
          <w:rPr>
            <w:rStyle w:val="Hypertextovodkaz"/>
            <w:i/>
            <w:noProof/>
            <w:sz w:val="20"/>
          </w:rPr>
          <w:t>Tabulka 52 SWOT analýza občanské vybavenosti a společnosti města Liberec</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_Toc357081071 \h </w:instrText>
        </w:r>
        <w:r w:rsidR="008745E3" w:rsidRPr="008745E3">
          <w:rPr>
            <w:noProof/>
            <w:webHidden/>
            <w:sz w:val="20"/>
          </w:rPr>
        </w:r>
        <w:r w:rsidR="008745E3" w:rsidRPr="008745E3">
          <w:rPr>
            <w:noProof/>
            <w:webHidden/>
            <w:sz w:val="20"/>
          </w:rPr>
          <w:fldChar w:fldCharType="separate"/>
        </w:r>
        <w:r w:rsidR="00922B05">
          <w:rPr>
            <w:noProof/>
            <w:webHidden/>
            <w:sz w:val="20"/>
          </w:rPr>
          <w:t>69</w:t>
        </w:r>
        <w:r w:rsidR="008745E3" w:rsidRPr="008745E3">
          <w:rPr>
            <w:noProof/>
            <w:webHidden/>
            <w:sz w:val="20"/>
          </w:rPr>
          <w:fldChar w:fldCharType="end"/>
        </w:r>
      </w:hyperlink>
    </w:p>
    <w:p w:rsidR="008745E3" w:rsidRDefault="00994F93" w:rsidP="008745E3">
      <w:pPr>
        <w:pStyle w:val="Seznamobrzk"/>
        <w:tabs>
          <w:tab w:val="right" w:leader="dot" w:pos="9628"/>
        </w:tabs>
        <w:spacing w:line="240" w:lineRule="auto"/>
        <w:rPr>
          <w:rFonts w:eastAsiaTheme="minorEastAsia" w:cstheme="minorBidi"/>
          <w:noProof/>
          <w:szCs w:val="22"/>
        </w:rPr>
      </w:pPr>
      <w:hyperlink w:anchor="_Toc357081072" w:history="1">
        <w:r w:rsidR="008745E3" w:rsidRPr="008745E3">
          <w:rPr>
            <w:rStyle w:val="Hypertextovodkaz"/>
            <w:i/>
            <w:noProof/>
            <w:sz w:val="20"/>
          </w:rPr>
          <w:t>Tabulka 53 Přehled budoucího rozvoje OV a bydlení podle rozdělených lokalit dle Návrhu ÚP</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_Toc357081072 \h </w:instrText>
        </w:r>
        <w:r w:rsidR="008745E3" w:rsidRPr="008745E3">
          <w:rPr>
            <w:noProof/>
            <w:webHidden/>
            <w:sz w:val="20"/>
          </w:rPr>
        </w:r>
        <w:r w:rsidR="008745E3" w:rsidRPr="008745E3">
          <w:rPr>
            <w:noProof/>
            <w:webHidden/>
            <w:sz w:val="20"/>
          </w:rPr>
          <w:fldChar w:fldCharType="separate"/>
        </w:r>
        <w:r w:rsidR="00922B05">
          <w:rPr>
            <w:noProof/>
            <w:webHidden/>
            <w:sz w:val="20"/>
          </w:rPr>
          <w:t>80</w:t>
        </w:r>
        <w:r w:rsidR="008745E3" w:rsidRPr="008745E3">
          <w:rPr>
            <w:noProof/>
            <w:webHidden/>
            <w:sz w:val="20"/>
          </w:rPr>
          <w:fldChar w:fldCharType="end"/>
        </w:r>
      </w:hyperlink>
    </w:p>
    <w:p w:rsidR="00F21D54" w:rsidRDefault="008745E3" w:rsidP="00607148">
      <w:pPr>
        <w:pStyle w:val="Seznamobrzk"/>
        <w:tabs>
          <w:tab w:val="right" w:leader="dot" w:pos="9628"/>
        </w:tabs>
        <w:spacing w:line="240" w:lineRule="auto"/>
        <w:rPr>
          <w:b/>
          <w:sz w:val="24"/>
          <w:szCs w:val="24"/>
        </w:rPr>
      </w:pPr>
      <w:r>
        <w:rPr>
          <w:b/>
          <w:sz w:val="20"/>
        </w:rPr>
        <w:fldChar w:fldCharType="end"/>
      </w:r>
      <w:r w:rsidR="00F21D54" w:rsidRPr="005A439E">
        <w:rPr>
          <w:b/>
          <w:sz w:val="24"/>
          <w:szCs w:val="24"/>
        </w:rPr>
        <w:t>Seznam grafů</w:t>
      </w:r>
    </w:p>
    <w:p w:rsidR="008745E3" w:rsidRPr="008745E3" w:rsidRDefault="008745E3" w:rsidP="008745E3">
      <w:pPr>
        <w:pStyle w:val="Seznamobrzk"/>
        <w:tabs>
          <w:tab w:val="right" w:leader="dot" w:pos="9628"/>
        </w:tabs>
        <w:spacing w:line="240" w:lineRule="auto"/>
        <w:ind w:left="442" w:hanging="442"/>
        <w:rPr>
          <w:rFonts w:eastAsiaTheme="minorEastAsia" w:cstheme="minorBidi"/>
          <w:noProof/>
          <w:sz w:val="20"/>
        </w:rPr>
      </w:pPr>
      <w:r>
        <w:rPr>
          <w:b/>
          <w:sz w:val="24"/>
          <w:szCs w:val="24"/>
        </w:rPr>
        <w:fldChar w:fldCharType="begin"/>
      </w:r>
      <w:r>
        <w:rPr>
          <w:b/>
          <w:sz w:val="24"/>
          <w:szCs w:val="24"/>
        </w:rPr>
        <w:instrText xml:space="preserve"> TOC \h \z \c "Graf" </w:instrText>
      </w:r>
      <w:r>
        <w:rPr>
          <w:b/>
          <w:sz w:val="24"/>
          <w:szCs w:val="24"/>
        </w:rPr>
        <w:fldChar w:fldCharType="separate"/>
      </w:r>
      <w:hyperlink w:anchor="_Toc357081073" w:history="1">
        <w:r w:rsidRPr="008745E3">
          <w:rPr>
            <w:rStyle w:val="Hypertextovodkaz"/>
            <w:i/>
            <w:noProof/>
            <w:sz w:val="20"/>
          </w:rPr>
          <w:t>Graf 1 Počet obyvatel v letech 1991-2011 (k 31. 12)</w:t>
        </w:r>
        <w:r w:rsidRPr="008745E3">
          <w:rPr>
            <w:noProof/>
            <w:webHidden/>
            <w:sz w:val="20"/>
          </w:rPr>
          <w:tab/>
        </w:r>
        <w:r w:rsidRPr="008745E3">
          <w:rPr>
            <w:noProof/>
            <w:webHidden/>
            <w:sz w:val="20"/>
          </w:rPr>
          <w:fldChar w:fldCharType="begin"/>
        </w:r>
        <w:r w:rsidRPr="008745E3">
          <w:rPr>
            <w:noProof/>
            <w:webHidden/>
            <w:sz w:val="20"/>
          </w:rPr>
          <w:instrText xml:space="preserve"> PAGEREF _Toc357081073 \h </w:instrText>
        </w:r>
        <w:r w:rsidRPr="008745E3">
          <w:rPr>
            <w:noProof/>
            <w:webHidden/>
            <w:sz w:val="20"/>
          </w:rPr>
        </w:r>
        <w:r w:rsidRPr="008745E3">
          <w:rPr>
            <w:noProof/>
            <w:webHidden/>
            <w:sz w:val="20"/>
          </w:rPr>
          <w:fldChar w:fldCharType="separate"/>
        </w:r>
        <w:r w:rsidR="00922B05">
          <w:rPr>
            <w:noProof/>
            <w:webHidden/>
            <w:sz w:val="20"/>
          </w:rPr>
          <w:t>8</w:t>
        </w:r>
        <w:r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ind w:left="442" w:hanging="442"/>
        <w:rPr>
          <w:rFonts w:eastAsiaTheme="minorEastAsia" w:cstheme="minorBidi"/>
          <w:noProof/>
          <w:sz w:val="20"/>
        </w:rPr>
      </w:pPr>
      <w:hyperlink w:anchor="_Toc357081074" w:history="1">
        <w:r w:rsidR="008745E3" w:rsidRPr="008745E3">
          <w:rPr>
            <w:rStyle w:val="Hypertextovodkaz"/>
            <w:i/>
            <w:noProof/>
            <w:sz w:val="20"/>
          </w:rPr>
          <w:t>Graf 2 Počet obyvatel dle pohlaví v letech 1991-2011 (k 31. 12.)</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_Toc357081074 \h </w:instrText>
        </w:r>
        <w:r w:rsidR="008745E3" w:rsidRPr="008745E3">
          <w:rPr>
            <w:noProof/>
            <w:webHidden/>
            <w:sz w:val="20"/>
          </w:rPr>
        </w:r>
        <w:r w:rsidR="008745E3" w:rsidRPr="008745E3">
          <w:rPr>
            <w:noProof/>
            <w:webHidden/>
            <w:sz w:val="20"/>
          </w:rPr>
          <w:fldChar w:fldCharType="separate"/>
        </w:r>
        <w:r w:rsidR="00922B05">
          <w:rPr>
            <w:noProof/>
            <w:webHidden/>
            <w:sz w:val="20"/>
          </w:rPr>
          <w:t>11</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ind w:left="442" w:hanging="442"/>
        <w:rPr>
          <w:rFonts w:eastAsiaTheme="minorEastAsia" w:cstheme="minorBidi"/>
          <w:noProof/>
          <w:sz w:val="20"/>
        </w:rPr>
      </w:pPr>
      <w:hyperlink w:anchor="_Toc357081075" w:history="1">
        <w:r w:rsidR="008745E3" w:rsidRPr="008745E3">
          <w:rPr>
            <w:rStyle w:val="Hypertextovodkaz"/>
            <w:i/>
            <w:noProof/>
            <w:sz w:val="20"/>
          </w:rPr>
          <w:t>Graf 3 Vývoj indexu stáří v letech 1991-2011 (k 31. 12. 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_Toc357081075 \h </w:instrText>
        </w:r>
        <w:r w:rsidR="008745E3" w:rsidRPr="008745E3">
          <w:rPr>
            <w:noProof/>
            <w:webHidden/>
            <w:sz w:val="20"/>
          </w:rPr>
        </w:r>
        <w:r w:rsidR="008745E3" w:rsidRPr="008745E3">
          <w:rPr>
            <w:noProof/>
            <w:webHidden/>
            <w:sz w:val="20"/>
          </w:rPr>
          <w:fldChar w:fldCharType="separate"/>
        </w:r>
        <w:r w:rsidR="00922B05">
          <w:rPr>
            <w:noProof/>
            <w:webHidden/>
            <w:sz w:val="20"/>
          </w:rPr>
          <w:t>12</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ind w:left="442" w:hanging="442"/>
        <w:rPr>
          <w:rFonts w:eastAsiaTheme="minorEastAsia" w:cstheme="minorBidi"/>
          <w:noProof/>
          <w:sz w:val="20"/>
        </w:rPr>
      </w:pPr>
      <w:hyperlink w:anchor="_Toc357081076" w:history="1">
        <w:r w:rsidR="008745E3" w:rsidRPr="008745E3">
          <w:rPr>
            <w:rStyle w:val="Hypertextovodkaz"/>
            <w:i/>
            <w:noProof/>
            <w:sz w:val="20"/>
          </w:rPr>
          <w:t>Graf 4 Sňatky na úrovni obce a okresu v letech 1991-2011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_Toc357081076 \h </w:instrText>
        </w:r>
        <w:r w:rsidR="008745E3" w:rsidRPr="008745E3">
          <w:rPr>
            <w:noProof/>
            <w:webHidden/>
            <w:sz w:val="20"/>
          </w:rPr>
        </w:r>
        <w:r w:rsidR="008745E3" w:rsidRPr="008745E3">
          <w:rPr>
            <w:noProof/>
            <w:webHidden/>
            <w:sz w:val="20"/>
          </w:rPr>
          <w:fldChar w:fldCharType="separate"/>
        </w:r>
        <w:r w:rsidR="00922B05">
          <w:rPr>
            <w:noProof/>
            <w:webHidden/>
            <w:sz w:val="20"/>
          </w:rPr>
          <w:t>16</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ind w:left="442" w:hanging="442"/>
        <w:rPr>
          <w:rFonts w:eastAsiaTheme="minorEastAsia" w:cstheme="minorBidi"/>
          <w:noProof/>
          <w:sz w:val="20"/>
        </w:rPr>
      </w:pPr>
      <w:hyperlink w:anchor="_Toc357081077" w:history="1">
        <w:r w:rsidR="008745E3" w:rsidRPr="008745E3">
          <w:rPr>
            <w:rStyle w:val="Hypertextovodkaz"/>
            <w:noProof/>
            <w:sz w:val="20"/>
          </w:rPr>
          <w:t xml:space="preserve">Graf 5 </w:t>
        </w:r>
        <w:r w:rsidR="008745E3" w:rsidRPr="008745E3">
          <w:rPr>
            <w:rStyle w:val="Hypertextovodkaz"/>
            <w:i/>
            <w:noProof/>
            <w:sz w:val="20"/>
          </w:rPr>
          <w:t>Rozvody na úrovni obce a okresu v letech 1991-2011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_Toc357081077 \h </w:instrText>
        </w:r>
        <w:r w:rsidR="008745E3" w:rsidRPr="008745E3">
          <w:rPr>
            <w:noProof/>
            <w:webHidden/>
            <w:sz w:val="20"/>
          </w:rPr>
        </w:r>
        <w:r w:rsidR="008745E3" w:rsidRPr="008745E3">
          <w:rPr>
            <w:noProof/>
            <w:webHidden/>
            <w:sz w:val="20"/>
          </w:rPr>
          <w:fldChar w:fldCharType="separate"/>
        </w:r>
        <w:r w:rsidR="00922B05">
          <w:rPr>
            <w:noProof/>
            <w:webHidden/>
            <w:sz w:val="20"/>
          </w:rPr>
          <w:t>18</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ind w:left="442" w:hanging="442"/>
        <w:rPr>
          <w:rFonts w:eastAsiaTheme="minorEastAsia" w:cstheme="minorBidi"/>
          <w:noProof/>
          <w:sz w:val="20"/>
        </w:rPr>
      </w:pPr>
      <w:hyperlink w:anchor="_Toc357081078" w:history="1">
        <w:r w:rsidR="008745E3" w:rsidRPr="008745E3">
          <w:rPr>
            <w:rStyle w:val="Hypertextovodkaz"/>
            <w:noProof/>
            <w:sz w:val="20"/>
          </w:rPr>
          <w:t>Graf 6 Sňatky vs. r</w:t>
        </w:r>
        <w:r w:rsidR="008745E3" w:rsidRPr="008745E3">
          <w:rPr>
            <w:rStyle w:val="Hypertextovodkaz"/>
            <w:i/>
            <w:noProof/>
            <w:sz w:val="20"/>
          </w:rPr>
          <w:t>ozvody obce v letech 1991-2011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_Toc357081078 \h </w:instrText>
        </w:r>
        <w:r w:rsidR="008745E3" w:rsidRPr="008745E3">
          <w:rPr>
            <w:noProof/>
            <w:webHidden/>
            <w:sz w:val="20"/>
          </w:rPr>
        </w:r>
        <w:r w:rsidR="008745E3" w:rsidRPr="008745E3">
          <w:rPr>
            <w:noProof/>
            <w:webHidden/>
            <w:sz w:val="20"/>
          </w:rPr>
          <w:fldChar w:fldCharType="separate"/>
        </w:r>
        <w:r w:rsidR="00922B05">
          <w:rPr>
            <w:noProof/>
            <w:webHidden/>
            <w:sz w:val="20"/>
          </w:rPr>
          <w:t>18</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ind w:left="442" w:hanging="442"/>
        <w:rPr>
          <w:rFonts w:eastAsiaTheme="minorEastAsia" w:cstheme="minorBidi"/>
          <w:noProof/>
          <w:sz w:val="20"/>
        </w:rPr>
      </w:pPr>
      <w:hyperlink w:anchor="_Toc357081079" w:history="1">
        <w:r w:rsidR="008745E3" w:rsidRPr="008745E3">
          <w:rPr>
            <w:rStyle w:val="Hypertextovodkaz"/>
            <w:i/>
            <w:noProof/>
            <w:sz w:val="20"/>
          </w:rPr>
          <w:t>Graf 7 Počet potratů na 100 narozených v letech 2001-2011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_Toc357081079 \h </w:instrText>
        </w:r>
        <w:r w:rsidR="008745E3" w:rsidRPr="008745E3">
          <w:rPr>
            <w:noProof/>
            <w:webHidden/>
            <w:sz w:val="20"/>
          </w:rPr>
        </w:r>
        <w:r w:rsidR="008745E3" w:rsidRPr="008745E3">
          <w:rPr>
            <w:noProof/>
            <w:webHidden/>
            <w:sz w:val="20"/>
          </w:rPr>
          <w:fldChar w:fldCharType="separate"/>
        </w:r>
        <w:r w:rsidR="00922B05">
          <w:rPr>
            <w:noProof/>
            <w:webHidden/>
            <w:sz w:val="20"/>
          </w:rPr>
          <w:t>19</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ind w:left="442" w:hanging="442"/>
        <w:rPr>
          <w:rFonts w:eastAsiaTheme="minorEastAsia" w:cstheme="minorBidi"/>
          <w:noProof/>
          <w:sz w:val="20"/>
        </w:rPr>
      </w:pPr>
      <w:hyperlink w:anchor="_Toc357081080" w:history="1">
        <w:r w:rsidR="008745E3" w:rsidRPr="008745E3">
          <w:rPr>
            <w:rStyle w:val="Hypertextovodkaz"/>
            <w:i/>
            <w:noProof/>
            <w:sz w:val="20"/>
          </w:rPr>
          <w:t>Graf 8 Křivka počtu živě narozených a zemřelých obyvatel v letech 1991-2011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_Toc357081080 \h </w:instrText>
        </w:r>
        <w:r w:rsidR="008745E3" w:rsidRPr="008745E3">
          <w:rPr>
            <w:noProof/>
            <w:webHidden/>
            <w:sz w:val="20"/>
          </w:rPr>
        </w:r>
        <w:r w:rsidR="008745E3" w:rsidRPr="008745E3">
          <w:rPr>
            <w:noProof/>
            <w:webHidden/>
            <w:sz w:val="20"/>
          </w:rPr>
          <w:fldChar w:fldCharType="separate"/>
        </w:r>
        <w:r w:rsidR="00922B05">
          <w:rPr>
            <w:noProof/>
            <w:webHidden/>
            <w:sz w:val="20"/>
          </w:rPr>
          <w:t>21</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ind w:left="442" w:hanging="442"/>
        <w:rPr>
          <w:rFonts w:eastAsiaTheme="minorEastAsia" w:cstheme="minorBidi"/>
          <w:noProof/>
          <w:sz w:val="20"/>
        </w:rPr>
      </w:pPr>
      <w:hyperlink w:anchor="_Toc357081081" w:history="1">
        <w:r w:rsidR="008745E3" w:rsidRPr="008745E3">
          <w:rPr>
            <w:rStyle w:val="Hypertextovodkaz"/>
            <w:i/>
            <w:noProof/>
            <w:sz w:val="20"/>
          </w:rPr>
          <w:t>Graf 9 Migrační saldo obce v letech 1991-2011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_Toc357081081 \h </w:instrText>
        </w:r>
        <w:r w:rsidR="008745E3" w:rsidRPr="008745E3">
          <w:rPr>
            <w:noProof/>
            <w:webHidden/>
            <w:sz w:val="20"/>
          </w:rPr>
        </w:r>
        <w:r w:rsidR="008745E3" w:rsidRPr="008745E3">
          <w:rPr>
            <w:noProof/>
            <w:webHidden/>
            <w:sz w:val="20"/>
          </w:rPr>
          <w:fldChar w:fldCharType="separate"/>
        </w:r>
        <w:r w:rsidR="00922B05">
          <w:rPr>
            <w:noProof/>
            <w:webHidden/>
            <w:sz w:val="20"/>
          </w:rPr>
          <w:t>22</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ind w:left="442" w:hanging="442"/>
        <w:rPr>
          <w:rFonts w:eastAsiaTheme="minorEastAsia" w:cstheme="minorBidi"/>
          <w:noProof/>
          <w:sz w:val="20"/>
        </w:rPr>
      </w:pPr>
      <w:hyperlink w:anchor="_Toc357081082" w:history="1">
        <w:r w:rsidR="008745E3" w:rsidRPr="008745E3">
          <w:rPr>
            <w:rStyle w:val="Hypertextovodkaz"/>
            <w:i/>
            <w:noProof/>
            <w:sz w:val="20"/>
          </w:rPr>
          <w:t>Graf 10 Počet dokončených bytů v obci v letech 2002-2011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_Toc357081082 \h </w:instrText>
        </w:r>
        <w:r w:rsidR="008745E3" w:rsidRPr="008745E3">
          <w:rPr>
            <w:noProof/>
            <w:webHidden/>
            <w:sz w:val="20"/>
          </w:rPr>
        </w:r>
        <w:r w:rsidR="008745E3" w:rsidRPr="008745E3">
          <w:rPr>
            <w:noProof/>
            <w:webHidden/>
            <w:sz w:val="20"/>
          </w:rPr>
          <w:fldChar w:fldCharType="separate"/>
        </w:r>
        <w:r w:rsidR="00922B05">
          <w:rPr>
            <w:noProof/>
            <w:webHidden/>
            <w:sz w:val="20"/>
          </w:rPr>
          <w:t>26</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ind w:left="442" w:hanging="442"/>
        <w:rPr>
          <w:rFonts w:eastAsiaTheme="minorEastAsia" w:cstheme="minorBidi"/>
          <w:noProof/>
          <w:sz w:val="20"/>
        </w:rPr>
      </w:pPr>
      <w:hyperlink w:anchor="_Toc357081083" w:history="1">
        <w:r w:rsidR="008745E3" w:rsidRPr="008745E3">
          <w:rPr>
            <w:rStyle w:val="Hypertextovodkaz"/>
            <w:i/>
            <w:noProof/>
            <w:sz w:val="20"/>
          </w:rPr>
          <w:t>Graf 11 Dokončené byty obce na 1000 obyvatel</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_Toc357081083 \h </w:instrText>
        </w:r>
        <w:r w:rsidR="008745E3" w:rsidRPr="008745E3">
          <w:rPr>
            <w:noProof/>
            <w:webHidden/>
            <w:sz w:val="20"/>
          </w:rPr>
        </w:r>
        <w:r w:rsidR="008745E3" w:rsidRPr="008745E3">
          <w:rPr>
            <w:noProof/>
            <w:webHidden/>
            <w:sz w:val="20"/>
          </w:rPr>
          <w:fldChar w:fldCharType="separate"/>
        </w:r>
        <w:r w:rsidR="00922B05">
          <w:rPr>
            <w:noProof/>
            <w:webHidden/>
            <w:sz w:val="20"/>
          </w:rPr>
          <w:t>27</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ind w:left="442" w:hanging="442"/>
        <w:rPr>
          <w:rFonts w:eastAsiaTheme="minorEastAsia" w:cstheme="minorBidi"/>
          <w:noProof/>
          <w:sz w:val="20"/>
        </w:rPr>
      </w:pPr>
      <w:hyperlink w:anchor="_Toc357081084" w:history="1">
        <w:r w:rsidR="008745E3" w:rsidRPr="008745E3">
          <w:rPr>
            <w:rStyle w:val="Hypertextovodkaz"/>
            <w:i/>
            <w:noProof/>
            <w:sz w:val="20"/>
          </w:rPr>
          <w:t xml:space="preserve">Graf 12 Domy podle druhu ve správním obvodu ORP </w:t>
        </w:r>
        <w:r w:rsidR="008745E3" w:rsidRPr="008745E3">
          <w:rPr>
            <w:rStyle w:val="Hypertextovodkaz"/>
            <w:noProof/>
            <w:sz w:val="20"/>
          </w:rPr>
          <w:t>(k 26. 3. 2011-Sčítání lidu, domů a bytů)</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_Toc357081084 \h </w:instrText>
        </w:r>
        <w:r w:rsidR="008745E3" w:rsidRPr="008745E3">
          <w:rPr>
            <w:noProof/>
            <w:webHidden/>
            <w:sz w:val="20"/>
          </w:rPr>
        </w:r>
        <w:r w:rsidR="008745E3" w:rsidRPr="008745E3">
          <w:rPr>
            <w:noProof/>
            <w:webHidden/>
            <w:sz w:val="20"/>
          </w:rPr>
          <w:fldChar w:fldCharType="separate"/>
        </w:r>
        <w:r w:rsidR="00922B05">
          <w:rPr>
            <w:noProof/>
            <w:webHidden/>
            <w:sz w:val="20"/>
          </w:rPr>
          <w:t>28</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ind w:left="442" w:hanging="442"/>
        <w:rPr>
          <w:rFonts w:eastAsiaTheme="minorEastAsia" w:cstheme="minorBidi"/>
          <w:noProof/>
          <w:sz w:val="20"/>
        </w:rPr>
      </w:pPr>
      <w:hyperlink w:anchor="_Toc357081085" w:history="1">
        <w:r w:rsidR="008745E3" w:rsidRPr="008745E3">
          <w:rPr>
            <w:rStyle w:val="Hypertextovodkaz"/>
            <w:i/>
            <w:noProof/>
            <w:sz w:val="20"/>
          </w:rPr>
          <w:t>Graf 13 Obydlené domy podle počtu bytů dle správního obvodu ORP (k 26. 3. 2011-Sčítání lidu, domů a bytů)</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_Toc357081085 \h </w:instrText>
        </w:r>
        <w:r w:rsidR="008745E3" w:rsidRPr="008745E3">
          <w:rPr>
            <w:noProof/>
            <w:webHidden/>
            <w:sz w:val="20"/>
          </w:rPr>
        </w:r>
        <w:r w:rsidR="008745E3" w:rsidRPr="008745E3">
          <w:rPr>
            <w:noProof/>
            <w:webHidden/>
            <w:sz w:val="20"/>
          </w:rPr>
          <w:fldChar w:fldCharType="separate"/>
        </w:r>
        <w:r w:rsidR="00922B05">
          <w:rPr>
            <w:noProof/>
            <w:webHidden/>
            <w:sz w:val="20"/>
          </w:rPr>
          <w:t>29</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ind w:left="442" w:hanging="442"/>
        <w:rPr>
          <w:rFonts w:eastAsiaTheme="minorEastAsia" w:cstheme="minorBidi"/>
          <w:noProof/>
          <w:sz w:val="20"/>
        </w:rPr>
      </w:pPr>
      <w:hyperlink w:anchor="_Toc357081086" w:history="1">
        <w:r w:rsidR="008745E3" w:rsidRPr="008745E3">
          <w:rPr>
            <w:rStyle w:val="Hypertextovodkaz"/>
            <w:i/>
            <w:noProof/>
            <w:sz w:val="20"/>
          </w:rPr>
          <w:t>Graf 14 Obydlené byty podle počtu osob v bytě dle ORP (k 26. 3. 2011-Sčítání lidu, domů a bytů)</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_Toc357081086 \h </w:instrText>
        </w:r>
        <w:r w:rsidR="008745E3" w:rsidRPr="008745E3">
          <w:rPr>
            <w:noProof/>
            <w:webHidden/>
            <w:sz w:val="20"/>
          </w:rPr>
        </w:r>
        <w:r w:rsidR="008745E3" w:rsidRPr="008745E3">
          <w:rPr>
            <w:noProof/>
            <w:webHidden/>
            <w:sz w:val="20"/>
          </w:rPr>
          <w:fldChar w:fldCharType="separate"/>
        </w:r>
        <w:r w:rsidR="00922B05">
          <w:rPr>
            <w:noProof/>
            <w:webHidden/>
            <w:sz w:val="20"/>
          </w:rPr>
          <w:t>29</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ind w:left="442" w:hanging="442"/>
        <w:rPr>
          <w:rFonts w:eastAsiaTheme="minorEastAsia" w:cstheme="minorBidi"/>
          <w:noProof/>
          <w:sz w:val="20"/>
        </w:rPr>
      </w:pPr>
      <w:hyperlink w:anchor="_Toc357081087" w:history="1">
        <w:r w:rsidR="008745E3" w:rsidRPr="008745E3">
          <w:rPr>
            <w:rStyle w:val="Hypertextovodkaz"/>
            <w:i/>
            <w:noProof/>
            <w:sz w:val="20"/>
          </w:rPr>
          <w:t>Graf 15 Průměrná cena jednoho bytu v Liberci (v tis. Kč)</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_Toc357081087 \h </w:instrText>
        </w:r>
        <w:r w:rsidR="008745E3" w:rsidRPr="008745E3">
          <w:rPr>
            <w:noProof/>
            <w:webHidden/>
            <w:sz w:val="20"/>
          </w:rPr>
        </w:r>
        <w:r w:rsidR="008745E3" w:rsidRPr="008745E3">
          <w:rPr>
            <w:noProof/>
            <w:webHidden/>
            <w:sz w:val="20"/>
          </w:rPr>
          <w:fldChar w:fldCharType="separate"/>
        </w:r>
        <w:r w:rsidR="00922B05">
          <w:rPr>
            <w:noProof/>
            <w:webHidden/>
            <w:sz w:val="20"/>
          </w:rPr>
          <w:t>31</w:t>
        </w:r>
        <w:r w:rsidR="008745E3" w:rsidRPr="008745E3">
          <w:rPr>
            <w:noProof/>
            <w:webHidden/>
            <w:sz w:val="20"/>
          </w:rPr>
          <w:fldChar w:fldCharType="end"/>
        </w:r>
      </w:hyperlink>
    </w:p>
    <w:p w:rsidR="008745E3" w:rsidRPr="008745E3" w:rsidRDefault="00994F93" w:rsidP="008745E3">
      <w:pPr>
        <w:pStyle w:val="Seznamobrzk"/>
        <w:tabs>
          <w:tab w:val="right" w:leader="dot" w:pos="9628"/>
        </w:tabs>
        <w:spacing w:line="240" w:lineRule="auto"/>
        <w:ind w:left="442" w:hanging="442"/>
        <w:rPr>
          <w:rFonts w:eastAsiaTheme="minorEastAsia" w:cstheme="minorBidi"/>
          <w:noProof/>
          <w:sz w:val="20"/>
        </w:rPr>
      </w:pPr>
      <w:hyperlink w:anchor="_Toc357081088" w:history="1">
        <w:r w:rsidR="008745E3" w:rsidRPr="008745E3">
          <w:rPr>
            <w:rStyle w:val="Hypertextovodkaz"/>
            <w:i/>
            <w:noProof/>
            <w:sz w:val="20"/>
          </w:rPr>
          <w:t>Graf 16 Krajská nemocnice Liberec, a.s. – počet ošetření - vyšetření v letech 2008-2011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_Toc357081088 \h </w:instrText>
        </w:r>
        <w:r w:rsidR="008745E3" w:rsidRPr="008745E3">
          <w:rPr>
            <w:noProof/>
            <w:webHidden/>
            <w:sz w:val="20"/>
          </w:rPr>
        </w:r>
        <w:r w:rsidR="008745E3" w:rsidRPr="008745E3">
          <w:rPr>
            <w:noProof/>
            <w:webHidden/>
            <w:sz w:val="20"/>
          </w:rPr>
          <w:fldChar w:fldCharType="separate"/>
        </w:r>
        <w:r w:rsidR="00922B05">
          <w:rPr>
            <w:noProof/>
            <w:webHidden/>
            <w:sz w:val="20"/>
          </w:rPr>
          <w:t>38</w:t>
        </w:r>
        <w:r w:rsidR="008745E3" w:rsidRPr="008745E3">
          <w:rPr>
            <w:noProof/>
            <w:webHidden/>
            <w:sz w:val="20"/>
          </w:rPr>
          <w:fldChar w:fldCharType="end"/>
        </w:r>
      </w:hyperlink>
    </w:p>
    <w:p w:rsidR="008745E3" w:rsidRDefault="00994F93" w:rsidP="008745E3">
      <w:pPr>
        <w:pStyle w:val="Seznamobrzk"/>
        <w:tabs>
          <w:tab w:val="right" w:leader="dot" w:pos="9628"/>
        </w:tabs>
        <w:spacing w:line="240" w:lineRule="auto"/>
        <w:ind w:left="442" w:hanging="442"/>
        <w:rPr>
          <w:rFonts w:eastAsiaTheme="minorEastAsia" w:cstheme="minorBidi"/>
          <w:noProof/>
          <w:szCs w:val="22"/>
        </w:rPr>
      </w:pPr>
      <w:hyperlink w:anchor="_Toc357081089" w:history="1">
        <w:r w:rsidR="008745E3" w:rsidRPr="008745E3">
          <w:rPr>
            <w:rStyle w:val="Hypertextovodkaz"/>
            <w:noProof/>
            <w:sz w:val="20"/>
          </w:rPr>
          <w:t>Graf 17 Vývoj složky 0-14 let a 65+ v letech 1991-2011</w:t>
        </w:r>
        <w:r w:rsidR="008745E3" w:rsidRPr="008745E3">
          <w:rPr>
            <w:noProof/>
            <w:webHidden/>
            <w:sz w:val="20"/>
          </w:rPr>
          <w:tab/>
        </w:r>
        <w:r w:rsidR="008745E3" w:rsidRPr="008745E3">
          <w:rPr>
            <w:noProof/>
            <w:webHidden/>
            <w:sz w:val="20"/>
          </w:rPr>
          <w:fldChar w:fldCharType="begin"/>
        </w:r>
        <w:r w:rsidR="008745E3" w:rsidRPr="008745E3">
          <w:rPr>
            <w:noProof/>
            <w:webHidden/>
            <w:sz w:val="20"/>
          </w:rPr>
          <w:instrText xml:space="preserve"> PAGEREF _Toc357081089 \h </w:instrText>
        </w:r>
        <w:r w:rsidR="008745E3" w:rsidRPr="008745E3">
          <w:rPr>
            <w:noProof/>
            <w:webHidden/>
            <w:sz w:val="20"/>
          </w:rPr>
        </w:r>
        <w:r w:rsidR="008745E3" w:rsidRPr="008745E3">
          <w:rPr>
            <w:noProof/>
            <w:webHidden/>
            <w:sz w:val="20"/>
          </w:rPr>
          <w:fldChar w:fldCharType="separate"/>
        </w:r>
        <w:r w:rsidR="00922B05">
          <w:rPr>
            <w:noProof/>
            <w:webHidden/>
            <w:sz w:val="20"/>
          </w:rPr>
          <w:t>58</w:t>
        </w:r>
        <w:r w:rsidR="008745E3" w:rsidRPr="008745E3">
          <w:rPr>
            <w:noProof/>
            <w:webHidden/>
            <w:sz w:val="20"/>
          </w:rPr>
          <w:fldChar w:fldCharType="end"/>
        </w:r>
      </w:hyperlink>
    </w:p>
    <w:p w:rsidR="00F21D54" w:rsidRDefault="008745E3" w:rsidP="00BD7AA8">
      <w:pPr>
        <w:pStyle w:val="Seznamobrzk"/>
        <w:tabs>
          <w:tab w:val="right" w:leader="dot" w:pos="9628"/>
        </w:tabs>
        <w:spacing w:line="240" w:lineRule="auto"/>
        <w:ind w:left="442" w:hanging="442"/>
        <w:rPr>
          <w:b/>
          <w:sz w:val="24"/>
          <w:szCs w:val="24"/>
        </w:rPr>
      </w:pPr>
      <w:r>
        <w:rPr>
          <w:b/>
          <w:sz w:val="24"/>
          <w:szCs w:val="24"/>
        </w:rPr>
        <w:fldChar w:fldCharType="end"/>
      </w:r>
      <w:r w:rsidR="00F21D54" w:rsidRPr="005A439E">
        <w:rPr>
          <w:b/>
          <w:sz w:val="24"/>
          <w:szCs w:val="24"/>
        </w:rPr>
        <w:t>Seznam obrázků</w:t>
      </w:r>
    </w:p>
    <w:p w:rsidR="00EA6D32" w:rsidRPr="00EA6D32" w:rsidRDefault="00EA6D32">
      <w:pPr>
        <w:pStyle w:val="Seznamobrzk"/>
        <w:tabs>
          <w:tab w:val="right" w:leader="dot" w:pos="9628"/>
        </w:tabs>
        <w:rPr>
          <w:rFonts w:eastAsiaTheme="minorEastAsia" w:cstheme="minorBidi"/>
          <w:noProof/>
          <w:sz w:val="20"/>
        </w:rPr>
      </w:pPr>
      <w:r w:rsidRPr="00EA6D32">
        <w:rPr>
          <w:sz w:val="20"/>
        </w:rPr>
        <w:fldChar w:fldCharType="begin"/>
      </w:r>
      <w:r w:rsidRPr="00EA6D32">
        <w:rPr>
          <w:sz w:val="20"/>
        </w:rPr>
        <w:instrText xml:space="preserve"> TOC \h \z \c "Obrázek" </w:instrText>
      </w:r>
      <w:r w:rsidRPr="00EA6D32">
        <w:rPr>
          <w:sz w:val="20"/>
        </w:rPr>
        <w:fldChar w:fldCharType="separate"/>
      </w:r>
      <w:hyperlink w:anchor="_Toc356985138" w:history="1">
        <w:r w:rsidRPr="00EA6D32">
          <w:rPr>
            <w:rStyle w:val="Hypertextovodkaz"/>
            <w:i/>
            <w:noProof/>
            <w:sz w:val="20"/>
          </w:rPr>
          <w:t>Příloha č. 1: Obrázek 1 Koncepce bezbariérové dopravy v Liberci (Aktualizace 04/2012)</w:t>
        </w:r>
        <w:r w:rsidRPr="00EA6D32">
          <w:rPr>
            <w:noProof/>
            <w:webHidden/>
            <w:sz w:val="20"/>
          </w:rPr>
          <w:tab/>
        </w:r>
        <w:r w:rsidRPr="00EA6D32">
          <w:rPr>
            <w:noProof/>
            <w:webHidden/>
            <w:sz w:val="20"/>
          </w:rPr>
          <w:fldChar w:fldCharType="begin"/>
        </w:r>
        <w:r w:rsidRPr="00EA6D32">
          <w:rPr>
            <w:noProof/>
            <w:webHidden/>
            <w:sz w:val="20"/>
          </w:rPr>
          <w:instrText xml:space="preserve"> PAGEREF _Toc356985138 \h </w:instrText>
        </w:r>
        <w:r w:rsidRPr="00EA6D32">
          <w:rPr>
            <w:noProof/>
            <w:webHidden/>
            <w:sz w:val="20"/>
          </w:rPr>
        </w:r>
        <w:r w:rsidRPr="00EA6D32">
          <w:rPr>
            <w:noProof/>
            <w:webHidden/>
            <w:sz w:val="20"/>
          </w:rPr>
          <w:fldChar w:fldCharType="separate"/>
        </w:r>
        <w:r w:rsidR="00922B05">
          <w:rPr>
            <w:noProof/>
            <w:webHidden/>
            <w:sz w:val="20"/>
          </w:rPr>
          <w:t>88</w:t>
        </w:r>
        <w:r w:rsidRPr="00EA6D32">
          <w:rPr>
            <w:noProof/>
            <w:webHidden/>
            <w:sz w:val="20"/>
          </w:rPr>
          <w:fldChar w:fldCharType="end"/>
        </w:r>
      </w:hyperlink>
    </w:p>
    <w:p w:rsidR="00EA6D32" w:rsidRPr="00EA6D32" w:rsidRDefault="00EA6D32" w:rsidP="00EA6D32">
      <w:r w:rsidRPr="00EA6D32">
        <w:rPr>
          <w:sz w:val="20"/>
        </w:rPr>
        <w:fldChar w:fldCharType="end"/>
      </w:r>
    </w:p>
    <w:p w:rsidR="005A00B5" w:rsidRDefault="00DD54B0" w:rsidP="00F83756">
      <w:pPr>
        <w:pStyle w:val="Nadpis1"/>
      </w:pPr>
      <w:bookmarkStart w:id="23" w:name="_Toc356377262"/>
      <w:bookmarkStart w:id="24" w:name="_Toc356913288"/>
      <w:bookmarkStart w:id="25" w:name="_Toc356913431"/>
      <w:bookmarkStart w:id="26" w:name="_Toc356914036"/>
      <w:bookmarkStart w:id="27" w:name="_Toc356978969"/>
      <w:bookmarkStart w:id="28" w:name="_Toc356979392"/>
      <w:bookmarkStart w:id="29" w:name="_Toc356980354"/>
      <w:bookmarkStart w:id="30" w:name="_Toc357078188"/>
      <w:r>
        <w:t>úvod</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D2249F" w:rsidRDefault="00D2249F" w:rsidP="00940224">
      <w:pPr>
        <w:pStyle w:val="Nzevstudie"/>
        <w:jc w:val="both"/>
        <w:rPr>
          <w:rFonts w:cstheme="minorHAnsi"/>
          <w:sz w:val="22"/>
          <w:szCs w:val="22"/>
        </w:rPr>
      </w:pPr>
      <w:r w:rsidRPr="00D2249F">
        <w:rPr>
          <w:rFonts w:cstheme="minorHAnsi"/>
          <w:sz w:val="22"/>
          <w:szCs w:val="22"/>
        </w:rPr>
        <w:t>Zpracování</w:t>
      </w:r>
      <w:r>
        <w:rPr>
          <w:rFonts w:cstheme="minorHAnsi"/>
          <w:sz w:val="22"/>
          <w:szCs w:val="22"/>
        </w:rPr>
        <w:t xml:space="preserve"> </w:t>
      </w:r>
      <w:r w:rsidRPr="00D2249F">
        <w:rPr>
          <w:rFonts w:cstheme="minorHAnsi"/>
          <w:sz w:val="22"/>
          <w:szCs w:val="22"/>
        </w:rPr>
        <w:t>analýz</w:t>
      </w:r>
      <w:r>
        <w:rPr>
          <w:rFonts w:cstheme="minorHAnsi"/>
          <w:sz w:val="22"/>
          <w:szCs w:val="22"/>
        </w:rPr>
        <w:t xml:space="preserve">y </w:t>
      </w:r>
      <w:r w:rsidRPr="00D2249F">
        <w:rPr>
          <w:rFonts w:cstheme="minorHAnsi"/>
          <w:sz w:val="22"/>
          <w:szCs w:val="22"/>
        </w:rPr>
        <w:t>v rámci Aktualizace strategie rozvoje Statutárního města Liberec</w:t>
      </w:r>
      <w:r>
        <w:rPr>
          <w:rFonts w:cstheme="minorHAnsi"/>
          <w:sz w:val="22"/>
          <w:szCs w:val="22"/>
        </w:rPr>
        <w:t xml:space="preserve"> v oblasti </w:t>
      </w:r>
      <w:r w:rsidRPr="00D2249F">
        <w:rPr>
          <w:rFonts w:cstheme="minorHAnsi"/>
          <w:sz w:val="22"/>
          <w:szCs w:val="22"/>
        </w:rPr>
        <w:t>občanské vybavenost a společnosti</w:t>
      </w:r>
      <w:r>
        <w:rPr>
          <w:rFonts w:cstheme="minorHAnsi"/>
          <w:sz w:val="22"/>
          <w:szCs w:val="22"/>
        </w:rPr>
        <w:t xml:space="preserve"> má svůj do budoucna strategicky důležitý význam ve směřování rozvoje důležitého krajského městského systému</w:t>
      </w:r>
      <w:r w:rsidR="00731803">
        <w:rPr>
          <w:rFonts w:cstheme="minorHAnsi"/>
          <w:sz w:val="22"/>
          <w:szCs w:val="22"/>
        </w:rPr>
        <w:t xml:space="preserve">, </w:t>
      </w:r>
      <w:r w:rsidR="00257941">
        <w:rPr>
          <w:rFonts w:cstheme="minorHAnsi"/>
          <w:sz w:val="22"/>
          <w:szCs w:val="22"/>
        </w:rPr>
        <w:t>jakým Statutární město Liberec je.</w:t>
      </w:r>
    </w:p>
    <w:p w:rsidR="00257941" w:rsidRDefault="00257941" w:rsidP="005D6524">
      <w:pPr>
        <w:pStyle w:val="Nzevstudie"/>
        <w:spacing w:before="0"/>
        <w:jc w:val="both"/>
        <w:rPr>
          <w:rFonts w:cstheme="minorHAnsi"/>
          <w:sz w:val="22"/>
          <w:szCs w:val="22"/>
        </w:rPr>
      </w:pPr>
      <w:r>
        <w:rPr>
          <w:rFonts w:cstheme="minorHAnsi"/>
          <w:sz w:val="22"/>
          <w:szCs w:val="22"/>
        </w:rPr>
        <w:t>Hlavním cílem je komplexní analýza  této oblasti. Zejména konkrétní synergické pojmenování stavu, vývojových tendencí do roku 2020, identifikace problémových částí, silných a slabých stránek a stejně tak příležitostí a hrozeb vycházejících z</w:t>
      </w:r>
      <w:r w:rsidR="0050710D">
        <w:rPr>
          <w:rFonts w:cstheme="minorHAnsi"/>
          <w:sz w:val="22"/>
          <w:szCs w:val="22"/>
        </w:rPr>
        <w:t xml:space="preserve">e situace v oblasti </w:t>
      </w:r>
      <w:r>
        <w:rPr>
          <w:rFonts w:cstheme="minorHAnsi"/>
          <w:sz w:val="22"/>
          <w:szCs w:val="22"/>
        </w:rPr>
        <w:t xml:space="preserve">občanské vybavenosti a společnosti města. Současně s tím </w:t>
      </w:r>
      <w:r w:rsidR="0050710D">
        <w:rPr>
          <w:rFonts w:cstheme="minorHAnsi"/>
          <w:sz w:val="22"/>
          <w:szCs w:val="22"/>
        </w:rPr>
        <w:t xml:space="preserve">by měla tato analýza sloužit k provázání </w:t>
      </w:r>
      <w:r w:rsidR="00135220">
        <w:rPr>
          <w:rFonts w:cstheme="minorHAnsi"/>
          <w:sz w:val="22"/>
          <w:szCs w:val="22"/>
        </w:rPr>
        <w:t>jak v rámci svého tématu (vztahy počtu, struktur, vývoje obyvatel v souvislosti se stavem, vývojem a rozmístěním vzdělávacích, sociálních, zdravotnických, obchodních, komerčních, volnočasových</w:t>
      </w:r>
      <w:r w:rsidR="004D44BA">
        <w:rPr>
          <w:rFonts w:cstheme="minorHAnsi"/>
          <w:sz w:val="22"/>
          <w:szCs w:val="22"/>
        </w:rPr>
        <w:t xml:space="preserve">, kulturních, sportovních </w:t>
      </w:r>
      <w:r w:rsidR="00135220">
        <w:rPr>
          <w:rFonts w:cstheme="minorHAnsi"/>
          <w:sz w:val="22"/>
          <w:szCs w:val="22"/>
        </w:rPr>
        <w:t>a dalších zařízení</w:t>
      </w:r>
      <w:r w:rsidR="004D44BA">
        <w:rPr>
          <w:rFonts w:cstheme="minorHAnsi"/>
          <w:sz w:val="22"/>
          <w:szCs w:val="22"/>
        </w:rPr>
        <w:t>)</w:t>
      </w:r>
      <w:r w:rsidR="006E06E7">
        <w:rPr>
          <w:rFonts w:cstheme="minorHAnsi"/>
          <w:sz w:val="22"/>
          <w:szCs w:val="22"/>
        </w:rPr>
        <w:t>. T</w:t>
      </w:r>
      <w:r w:rsidR="005D6524">
        <w:rPr>
          <w:rFonts w:cstheme="minorHAnsi"/>
          <w:sz w:val="22"/>
          <w:szCs w:val="22"/>
        </w:rPr>
        <w:t>ak ve vztahu</w:t>
      </w:r>
      <w:r w:rsidR="00135220">
        <w:rPr>
          <w:rFonts w:cstheme="minorHAnsi"/>
          <w:sz w:val="22"/>
          <w:szCs w:val="22"/>
        </w:rPr>
        <w:t xml:space="preserve"> k</w:t>
      </w:r>
      <w:r w:rsidR="004D44BA">
        <w:rPr>
          <w:rFonts w:cstheme="minorHAnsi"/>
          <w:sz w:val="22"/>
          <w:szCs w:val="22"/>
        </w:rPr>
        <w:t> </w:t>
      </w:r>
      <w:r w:rsidR="00135220">
        <w:rPr>
          <w:rFonts w:cstheme="minorHAnsi"/>
          <w:sz w:val="22"/>
          <w:szCs w:val="22"/>
        </w:rPr>
        <w:t>ostatním</w:t>
      </w:r>
      <w:r w:rsidR="004D44BA">
        <w:rPr>
          <w:rFonts w:cstheme="minorHAnsi"/>
          <w:sz w:val="22"/>
          <w:szCs w:val="22"/>
        </w:rPr>
        <w:t xml:space="preserve"> – vnějším </w:t>
      </w:r>
      <w:r w:rsidR="00135220">
        <w:rPr>
          <w:rFonts w:cstheme="minorHAnsi"/>
          <w:sz w:val="22"/>
          <w:szCs w:val="22"/>
        </w:rPr>
        <w:t xml:space="preserve">tématům </w:t>
      </w:r>
      <w:r w:rsidR="0050710D">
        <w:rPr>
          <w:rFonts w:cstheme="minorHAnsi"/>
          <w:sz w:val="22"/>
          <w:szCs w:val="22"/>
        </w:rPr>
        <w:t xml:space="preserve">Strategie rozvoje Statutárního města Liberec, </w:t>
      </w:r>
      <w:r w:rsidR="005D6524">
        <w:rPr>
          <w:rFonts w:cstheme="minorHAnsi"/>
          <w:sz w:val="22"/>
          <w:szCs w:val="22"/>
        </w:rPr>
        <w:t xml:space="preserve">a to </w:t>
      </w:r>
      <w:r w:rsidR="0050710D">
        <w:rPr>
          <w:rFonts w:cstheme="minorHAnsi"/>
          <w:sz w:val="22"/>
          <w:szCs w:val="22"/>
        </w:rPr>
        <w:t>k zajištění souhrnného pohledu na budoucí směřování a tendence rozvoje</w:t>
      </w:r>
      <w:r w:rsidR="005D6524">
        <w:rPr>
          <w:rFonts w:cstheme="minorHAnsi"/>
          <w:sz w:val="22"/>
          <w:szCs w:val="22"/>
        </w:rPr>
        <w:t xml:space="preserve"> města</w:t>
      </w:r>
      <w:r w:rsidR="0050710D">
        <w:rPr>
          <w:rFonts w:cstheme="minorHAnsi"/>
          <w:sz w:val="22"/>
          <w:szCs w:val="22"/>
        </w:rPr>
        <w:t xml:space="preserve">. </w:t>
      </w:r>
      <w:r w:rsidR="0080742B">
        <w:rPr>
          <w:rFonts w:cstheme="minorHAnsi"/>
          <w:sz w:val="22"/>
          <w:szCs w:val="22"/>
        </w:rPr>
        <w:t>Na problematiku bude nahlíženo také z pohledu regionálního rozvoje, tj. širšího pohledu na oblast, v níž hraje Liberec dominantní roli.</w:t>
      </w:r>
    </w:p>
    <w:p w:rsidR="00204640" w:rsidRDefault="00204640" w:rsidP="00940224">
      <w:pPr>
        <w:pStyle w:val="Nzevstudie"/>
        <w:spacing w:before="0"/>
        <w:jc w:val="both"/>
        <w:rPr>
          <w:rFonts w:cstheme="minorHAnsi"/>
          <w:sz w:val="22"/>
          <w:szCs w:val="22"/>
        </w:rPr>
      </w:pPr>
      <w:r>
        <w:rPr>
          <w:rFonts w:cstheme="minorHAnsi"/>
          <w:sz w:val="22"/>
          <w:szCs w:val="22"/>
        </w:rPr>
        <w:t xml:space="preserve">Strategické střednědobé a dlouhodobé plánování je jedním z důležitých nástrojů městských samospráv k zajištění maximálně </w:t>
      </w:r>
      <w:r w:rsidR="004D44BA">
        <w:rPr>
          <w:rFonts w:cstheme="minorHAnsi"/>
          <w:sz w:val="22"/>
          <w:szCs w:val="22"/>
        </w:rPr>
        <w:t xml:space="preserve">účinného </w:t>
      </w:r>
      <w:r>
        <w:rPr>
          <w:rFonts w:cstheme="minorHAnsi"/>
          <w:sz w:val="22"/>
          <w:szCs w:val="22"/>
        </w:rPr>
        <w:t>plánování mnoha oblastí vedoucích k</w:t>
      </w:r>
      <w:r w:rsidR="004D44BA">
        <w:rPr>
          <w:rFonts w:cstheme="minorHAnsi"/>
          <w:sz w:val="22"/>
          <w:szCs w:val="22"/>
        </w:rPr>
        <w:t> </w:t>
      </w:r>
      <w:r>
        <w:rPr>
          <w:rFonts w:cstheme="minorHAnsi"/>
          <w:sz w:val="22"/>
          <w:szCs w:val="22"/>
        </w:rPr>
        <w:t>rozvoj</w:t>
      </w:r>
      <w:r w:rsidR="004D44BA">
        <w:rPr>
          <w:rFonts w:cstheme="minorHAnsi"/>
          <w:sz w:val="22"/>
          <w:szCs w:val="22"/>
        </w:rPr>
        <w:t xml:space="preserve">i </w:t>
      </w:r>
      <w:r>
        <w:rPr>
          <w:rFonts w:cstheme="minorHAnsi"/>
          <w:sz w:val="22"/>
          <w:szCs w:val="22"/>
        </w:rPr>
        <w:t xml:space="preserve">kvality života v různých formách. Čím větší městský systém je, tím větší </w:t>
      </w:r>
      <w:r w:rsidR="008C254F">
        <w:rPr>
          <w:rFonts w:cstheme="minorHAnsi"/>
          <w:sz w:val="22"/>
          <w:szCs w:val="22"/>
        </w:rPr>
        <w:t xml:space="preserve">je </w:t>
      </w:r>
      <w:r>
        <w:rPr>
          <w:rFonts w:cstheme="minorHAnsi"/>
          <w:sz w:val="22"/>
          <w:szCs w:val="22"/>
        </w:rPr>
        <w:t>provázanost</w:t>
      </w:r>
      <w:r w:rsidR="002D03DB">
        <w:rPr>
          <w:rFonts w:cstheme="minorHAnsi"/>
          <w:sz w:val="22"/>
          <w:szCs w:val="22"/>
        </w:rPr>
        <w:t>, komplexita a různorodost urbánních skutečností</w:t>
      </w:r>
      <w:r w:rsidR="008C254F">
        <w:rPr>
          <w:rFonts w:cstheme="minorHAnsi"/>
          <w:sz w:val="22"/>
          <w:szCs w:val="22"/>
        </w:rPr>
        <w:t>, socioekonomických</w:t>
      </w:r>
      <w:r w:rsidR="004D44BA">
        <w:rPr>
          <w:rFonts w:cstheme="minorHAnsi"/>
          <w:sz w:val="22"/>
          <w:szCs w:val="22"/>
        </w:rPr>
        <w:t xml:space="preserve">, </w:t>
      </w:r>
      <w:r w:rsidR="008C254F">
        <w:rPr>
          <w:rFonts w:cstheme="minorHAnsi"/>
          <w:sz w:val="22"/>
          <w:szCs w:val="22"/>
        </w:rPr>
        <w:t xml:space="preserve">společenských </w:t>
      </w:r>
      <w:r w:rsidR="004D44BA">
        <w:rPr>
          <w:rFonts w:cstheme="minorHAnsi"/>
          <w:sz w:val="22"/>
          <w:szCs w:val="22"/>
        </w:rPr>
        <w:t xml:space="preserve">a institucionálních </w:t>
      </w:r>
      <w:r w:rsidR="008C254F">
        <w:rPr>
          <w:rFonts w:cstheme="minorHAnsi"/>
          <w:sz w:val="22"/>
          <w:szCs w:val="22"/>
        </w:rPr>
        <w:t>vztahů</w:t>
      </w:r>
      <w:r w:rsidR="002D03DB">
        <w:rPr>
          <w:rFonts w:cstheme="minorHAnsi"/>
          <w:sz w:val="22"/>
          <w:szCs w:val="22"/>
        </w:rPr>
        <w:t>.</w:t>
      </w:r>
      <w:r w:rsidR="008C254F">
        <w:rPr>
          <w:rFonts w:cstheme="minorHAnsi"/>
          <w:sz w:val="22"/>
          <w:szCs w:val="22"/>
        </w:rPr>
        <w:t xml:space="preserve"> Jelikož patří Statutární město Liberec (počtem svých obyvatel) k jednomu z největších měst ČR, je relevantní tento systém zkoumat</w:t>
      </w:r>
      <w:r>
        <w:rPr>
          <w:rFonts w:cstheme="minorHAnsi"/>
          <w:sz w:val="22"/>
          <w:szCs w:val="22"/>
        </w:rPr>
        <w:t xml:space="preserve"> </w:t>
      </w:r>
      <w:r w:rsidR="008C254F">
        <w:rPr>
          <w:rFonts w:cstheme="minorHAnsi"/>
          <w:sz w:val="22"/>
          <w:szCs w:val="22"/>
        </w:rPr>
        <w:t xml:space="preserve">a nacházet </w:t>
      </w:r>
      <w:r w:rsidR="005D6524">
        <w:rPr>
          <w:rFonts w:cstheme="minorHAnsi"/>
          <w:sz w:val="22"/>
          <w:szCs w:val="22"/>
        </w:rPr>
        <w:t xml:space="preserve">jeho </w:t>
      </w:r>
      <w:r w:rsidR="008C254F">
        <w:rPr>
          <w:rFonts w:cstheme="minorHAnsi"/>
          <w:sz w:val="22"/>
          <w:szCs w:val="22"/>
        </w:rPr>
        <w:t xml:space="preserve">vývojové </w:t>
      </w:r>
      <w:r w:rsidR="006B015C">
        <w:rPr>
          <w:rFonts w:cstheme="minorHAnsi"/>
          <w:sz w:val="22"/>
          <w:szCs w:val="22"/>
        </w:rPr>
        <w:t>trendy</w:t>
      </w:r>
      <w:r w:rsidR="008C254F">
        <w:rPr>
          <w:rFonts w:cstheme="minorHAnsi"/>
          <w:sz w:val="22"/>
          <w:szCs w:val="22"/>
        </w:rPr>
        <w:t>.</w:t>
      </w:r>
    </w:p>
    <w:p w:rsidR="0050710D" w:rsidRDefault="0050710D" w:rsidP="00D2249F">
      <w:pPr>
        <w:pStyle w:val="Nzevstudie"/>
        <w:jc w:val="both"/>
        <w:rPr>
          <w:rFonts w:cstheme="minorHAnsi"/>
          <w:sz w:val="22"/>
          <w:szCs w:val="22"/>
        </w:rPr>
      </w:pPr>
    </w:p>
    <w:p w:rsidR="00F55281" w:rsidRPr="00F55281" w:rsidRDefault="00F55281" w:rsidP="00F55281"/>
    <w:p w:rsidR="00AE04C7" w:rsidRDefault="00AE04C7" w:rsidP="0013095C">
      <w:pPr>
        <w:pStyle w:val="Nadpis1"/>
      </w:pPr>
      <w:bookmarkStart w:id="31" w:name="_Toc354047951"/>
      <w:bookmarkStart w:id="32" w:name="_Toc354057573"/>
      <w:bookmarkStart w:id="33" w:name="_Toc354140443"/>
      <w:bookmarkStart w:id="34" w:name="_Toc354392230"/>
      <w:bookmarkStart w:id="35" w:name="_Toc354400701"/>
      <w:bookmarkStart w:id="36" w:name="_Toc354476750"/>
      <w:bookmarkStart w:id="37" w:name="_Toc355261915"/>
      <w:bookmarkStart w:id="38" w:name="_Toc355617989"/>
      <w:bookmarkStart w:id="39" w:name="_Toc355618049"/>
      <w:bookmarkStart w:id="40" w:name="_Toc356294448"/>
      <w:bookmarkStart w:id="41" w:name="_Toc356299928"/>
      <w:bookmarkStart w:id="42" w:name="_Toc356377263"/>
      <w:bookmarkStart w:id="43" w:name="_Toc356913289"/>
      <w:bookmarkStart w:id="44" w:name="_Toc356913432"/>
      <w:bookmarkStart w:id="45" w:name="_Toc356914037"/>
      <w:bookmarkStart w:id="46" w:name="_Toc356978970"/>
      <w:bookmarkStart w:id="47" w:name="_Toc356979393"/>
      <w:bookmarkStart w:id="48" w:name="_Toc356980355"/>
      <w:bookmarkStart w:id="49" w:name="_Toc357078189"/>
      <w:r>
        <w:t>Situační analýza</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6F05F1" w:rsidRDefault="001C7EC7" w:rsidP="001C7EC7">
      <w:pPr>
        <w:pStyle w:val="Nadpis2"/>
      </w:pPr>
      <w:bookmarkStart w:id="50" w:name="_Toc354047952"/>
      <w:bookmarkStart w:id="51" w:name="_Toc354057574"/>
      <w:bookmarkStart w:id="52" w:name="_Toc354140444"/>
      <w:bookmarkStart w:id="53" w:name="_Toc354392231"/>
      <w:bookmarkStart w:id="54" w:name="_Toc354400702"/>
      <w:bookmarkStart w:id="55" w:name="_Toc354476751"/>
      <w:bookmarkStart w:id="56" w:name="_Toc355261916"/>
      <w:bookmarkStart w:id="57" w:name="_Toc355617990"/>
      <w:bookmarkStart w:id="58" w:name="_Toc355618050"/>
      <w:bookmarkStart w:id="59" w:name="_Toc356294449"/>
      <w:bookmarkStart w:id="60" w:name="_Toc356299929"/>
      <w:bookmarkStart w:id="61" w:name="_Toc356377264"/>
      <w:bookmarkStart w:id="62" w:name="_Toc356913290"/>
      <w:bookmarkStart w:id="63" w:name="_Toc356913433"/>
      <w:bookmarkStart w:id="64" w:name="_Toc356914038"/>
      <w:bookmarkStart w:id="65" w:name="_Toc356978971"/>
      <w:bookmarkStart w:id="66" w:name="_Toc356979394"/>
      <w:bookmarkStart w:id="67" w:name="_Toc356980356"/>
      <w:bookmarkStart w:id="68" w:name="_Toc357078190"/>
      <w:r>
        <w:t>Obecný popis oblasti</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6F2B4C" w:rsidRDefault="007C7EB0" w:rsidP="005D6524">
      <w:r w:rsidRPr="007C7EB0">
        <w:t>St</w:t>
      </w:r>
      <w:r>
        <w:t>a</w:t>
      </w:r>
      <w:r w:rsidRPr="007C7EB0">
        <w:t>t</w:t>
      </w:r>
      <w:r>
        <w:t>u</w:t>
      </w:r>
      <w:r w:rsidRPr="007C7EB0">
        <w:t xml:space="preserve">tární město Liberec </w:t>
      </w:r>
      <w:r>
        <w:t xml:space="preserve">je </w:t>
      </w:r>
      <w:r w:rsidR="00EE6A28">
        <w:t xml:space="preserve">krajské město, tudíž </w:t>
      </w:r>
      <w:r>
        <w:t>regionální</w:t>
      </w:r>
      <w:r w:rsidR="00EE6A28">
        <w:t xml:space="preserve"> </w:t>
      </w:r>
      <w:r>
        <w:t>centr</w:t>
      </w:r>
      <w:r w:rsidR="00EE6A28">
        <w:t>um</w:t>
      </w:r>
      <w:r>
        <w:t xml:space="preserve"> </w:t>
      </w:r>
      <w:r w:rsidR="00B43F5B">
        <w:t xml:space="preserve">Libereckého </w:t>
      </w:r>
      <w:r>
        <w:t>kraje</w:t>
      </w:r>
      <w:r w:rsidR="00EE6A28">
        <w:t>, kter</w:t>
      </w:r>
      <w:r w:rsidR="008A3FB5">
        <w:t xml:space="preserve">é </w:t>
      </w:r>
      <w:r w:rsidR="00EE6A28">
        <w:t xml:space="preserve">se </w:t>
      </w:r>
      <w:r>
        <w:t>nacház</w:t>
      </w:r>
      <w:r w:rsidR="00EE6A28">
        <w:t xml:space="preserve">í </w:t>
      </w:r>
      <w:r>
        <w:t xml:space="preserve">v severních </w:t>
      </w:r>
      <w:r w:rsidR="00B43F5B">
        <w:t>Čechách. Region tvoří 4 okresy (Česká Lípa, Liberec, Jablonec nad Nisou a Semily).</w:t>
      </w:r>
      <w:r w:rsidR="00EE6A28">
        <w:t xml:space="preserve"> Vzhledem k tomu, že Liberec v tomto uspořádání tvoří hlavní městský systém</w:t>
      </w:r>
      <w:r w:rsidR="00A8773A">
        <w:t xml:space="preserve">, </w:t>
      </w:r>
      <w:r w:rsidR="00EE6A28">
        <w:t xml:space="preserve">je velmi důležité na </w:t>
      </w:r>
      <w:r w:rsidR="002C63B2">
        <w:t xml:space="preserve">něj </w:t>
      </w:r>
      <w:r w:rsidR="00EE6A28">
        <w:t>pohlížet nejen z pohledu vlastního</w:t>
      </w:r>
      <w:r w:rsidR="00A71DEE">
        <w:t xml:space="preserve"> - vnitřního </w:t>
      </w:r>
      <w:r w:rsidR="00EE6A28">
        <w:t>města, ale také z pohledu širšího (nodálního, spádového). V</w:t>
      </w:r>
      <w:r w:rsidR="00A71DEE">
        <w:t> </w:t>
      </w:r>
      <w:r w:rsidR="00EE6A28">
        <w:t>mnohých</w:t>
      </w:r>
      <w:r w:rsidR="00A71DEE">
        <w:t xml:space="preserve"> oblastech totiž občanská vybavenost velkých krajských měst slouží pro menší okolní oblasti, které jsou do jisté míry na této </w:t>
      </w:r>
      <w:r w:rsidR="002C63B2">
        <w:t xml:space="preserve">vyšší </w:t>
      </w:r>
      <w:r w:rsidR="00A71DEE">
        <w:t xml:space="preserve">vybavenosti </w:t>
      </w:r>
      <w:r w:rsidR="005D6524">
        <w:t>závislé</w:t>
      </w:r>
      <w:r w:rsidR="00A71DEE">
        <w:t xml:space="preserve">. Liberec </w:t>
      </w:r>
      <w:r w:rsidR="00AA69A0">
        <w:t xml:space="preserve">čítá (k </w:t>
      </w:r>
      <w:r w:rsidR="00A71DEE">
        <w:t>31. 12. 2011</w:t>
      </w:r>
      <w:r w:rsidR="00AA69A0">
        <w:t>) 102 005 obyvatel,</w:t>
      </w:r>
      <w:r w:rsidR="00C500AA">
        <w:t xml:space="preserve"> </w:t>
      </w:r>
      <w:r w:rsidR="00AA69A0" w:rsidRPr="001A6062">
        <w:t xml:space="preserve">což ho řadí </w:t>
      </w:r>
      <w:r w:rsidR="008B77AC" w:rsidRPr="001A6062">
        <w:t xml:space="preserve">na </w:t>
      </w:r>
      <w:r w:rsidR="001A6062" w:rsidRPr="001A6062">
        <w:t>5.</w:t>
      </w:r>
      <w:r w:rsidR="008B77AC" w:rsidRPr="001A6062">
        <w:t xml:space="preserve"> místo v rámci celé ČR</w:t>
      </w:r>
      <w:r w:rsidR="00AF0D23" w:rsidRPr="00044766">
        <w:t>,</w:t>
      </w:r>
      <w:r w:rsidR="00731803">
        <w:t xml:space="preserve"> </w:t>
      </w:r>
      <w:r w:rsidR="00AF0D23" w:rsidRPr="00044766">
        <w:t xml:space="preserve">rozloha činí </w:t>
      </w:r>
      <w:r w:rsidR="00044766" w:rsidRPr="00044766">
        <w:t>106,12 km</w:t>
      </w:r>
      <w:r w:rsidR="00044766" w:rsidRPr="00044766">
        <w:rPr>
          <w:vertAlign w:val="superscript"/>
        </w:rPr>
        <w:t>2</w:t>
      </w:r>
      <w:r w:rsidR="00044766">
        <w:t xml:space="preserve">, hustota </w:t>
      </w:r>
      <w:r w:rsidR="00044766" w:rsidRPr="00044766">
        <w:t xml:space="preserve">osídlení </w:t>
      </w:r>
      <w:r w:rsidR="00731803">
        <w:t xml:space="preserve">- </w:t>
      </w:r>
      <w:r w:rsidR="00044766" w:rsidRPr="00044766">
        <w:t>961 obyvatel na km</w:t>
      </w:r>
      <w:r w:rsidR="00044766" w:rsidRPr="00044766">
        <w:rPr>
          <w:vertAlign w:val="superscript"/>
        </w:rPr>
        <w:t>2</w:t>
      </w:r>
      <w:r w:rsidR="008B77AC" w:rsidRPr="001A6062">
        <w:t>.</w:t>
      </w:r>
      <w:r w:rsidR="00F61B3D">
        <w:t xml:space="preserve"> Důležitá je také blízkost Jablonce nad Nisou, který tvoří společně s Libercem funkční konurbační systém, který je v mnoho ohledech propojen</w:t>
      </w:r>
      <w:r w:rsidR="00044766">
        <w:t xml:space="preserve"> </w:t>
      </w:r>
      <w:r w:rsidR="00F61B3D">
        <w:t>a funkčně provázán, ale disponuje svým vlastním jádrem</w:t>
      </w:r>
      <w:r w:rsidR="005D6524">
        <w:t>. T</w:t>
      </w:r>
      <w:r w:rsidR="00F61B3D">
        <w:t xml:space="preserve">ato Liberecko-Jablonecká </w:t>
      </w:r>
      <w:r w:rsidR="00714740">
        <w:t xml:space="preserve">aglomerace </w:t>
      </w:r>
      <w:r w:rsidR="00F61B3D">
        <w:t xml:space="preserve">má celkem 147 211 obyvatel (k 31. 12. 2011). Liberecký </w:t>
      </w:r>
      <w:r w:rsidR="00A47D0C" w:rsidRPr="001A6062">
        <w:t xml:space="preserve">kraj je </w:t>
      </w:r>
      <w:r w:rsidR="00F61B3D">
        <w:t xml:space="preserve">však v rámci ČR </w:t>
      </w:r>
      <w:r w:rsidR="00A47D0C" w:rsidRPr="001A6062">
        <w:t xml:space="preserve">2. nejmenší </w:t>
      </w:r>
      <w:r w:rsidR="00A47D0C" w:rsidRPr="00044766">
        <w:t>jak rozlohou,</w:t>
      </w:r>
      <w:r w:rsidR="00A47D0C" w:rsidRPr="001A6062">
        <w:t xml:space="preserve"> tak počtem obyvatel.</w:t>
      </w:r>
      <w:r w:rsidR="00B4301F">
        <w:t xml:space="preserve"> </w:t>
      </w:r>
      <w:r w:rsidR="00AF0F14">
        <w:t xml:space="preserve">Dle tabulky níže </w:t>
      </w:r>
      <w:r w:rsidR="008762D6">
        <w:t>lze pozorovat, že město Liberec je v rámci svého regionu výrazné urbanizovan</w:t>
      </w:r>
      <w:r w:rsidR="00731803">
        <w:t>ý</w:t>
      </w:r>
      <w:r w:rsidR="008762D6">
        <w:t>, i přesto, že celý Liberecký kraj</w:t>
      </w:r>
      <w:r w:rsidR="00731803">
        <w:t xml:space="preserve"> </w:t>
      </w:r>
      <w:r w:rsidR="008762D6">
        <w:t>není tak urbanizovanou oblast</w:t>
      </w:r>
      <w:r w:rsidR="00E06FD3">
        <w:t>í</w:t>
      </w:r>
      <w:r w:rsidR="008762D6">
        <w:t>, nenachází se zde síť velkých měst, jako je tomu například v sousedním Ústeckém kraji.</w:t>
      </w:r>
      <w:r w:rsidR="00731803">
        <w:t xml:space="preserve"> V Liberci žije v</w:t>
      </w:r>
      <w:r w:rsidR="008762D6">
        <w:t>íce než 1/5 celého kraje,</w:t>
      </w:r>
      <w:r w:rsidR="002C63B2">
        <w:t xml:space="preserve"> konkrétně </w:t>
      </w:r>
      <w:r w:rsidR="008762D6">
        <w:t xml:space="preserve">přes 23% obyvatel </w:t>
      </w:r>
      <w:r w:rsidR="002C63B2">
        <w:t>regionu</w:t>
      </w:r>
      <w:r w:rsidR="00AB4806">
        <w:t xml:space="preserve"> </w:t>
      </w:r>
      <w:r w:rsidR="007549E1">
        <w:t>(tomu musí odpovídat míra</w:t>
      </w:r>
      <w:r w:rsidR="00A47D0C">
        <w:t xml:space="preserve"> a struktura </w:t>
      </w:r>
      <w:r w:rsidR="007549E1">
        <w:t>občanské vybavenosti)</w:t>
      </w:r>
      <w:r w:rsidR="002E7BBB">
        <w:t>.</w:t>
      </w:r>
    </w:p>
    <w:p w:rsidR="00A8773A" w:rsidRDefault="00A8773A" w:rsidP="00EE6A28">
      <w:pPr>
        <w:spacing w:before="0"/>
      </w:pPr>
      <w:r>
        <w:t>Liberec je obcí s rozšířenou působností (ORP)</w:t>
      </w:r>
      <w:r w:rsidR="00AF0D23">
        <w:t>, do tohoto regionálního uspořádání spadá 28 obcí, při</w:t>
      </w:r>
      <w:r w:rsidR="00F3700E">
        <w:t>č</w:t>
      </w:r>
      <w:r w:rsidR="00AF0D23">
        <w:t>emž 7 z nich má st</w:t>
      </w:r>
      <w:r w:rsidR="00534545">
        <w:t>atus města.</w:t>
      </w:r>
    </w:p>
    <w:p w:rsidR="009175D7" w:rsidRPr="00D60231" w:rsidRDefault="009175D7" w:rsidP="009175D7">
      <w:pPr>
        <w:spacing w:before="0"/>
        <w:jc w:val="left"/>
        <w:rPr>
          <w:sz w:val="20"/>
        </w:rPr>
      </w:pPr>
    </w:p>
    <w:p w:rsidR="009175D7" w:rsidRPr="00D60231" w:rsidRDefault="009175D7" w:rsidP="009175D7">
      <w:pPr>
        <w:pStyle w:val="Titulek"/>
        <w:spacing w:after="200"/>
        <w:jc w:val="left"/>
        <w:rPr>
          <w:i/>
          <w:sz w:val="20"/>
        </w:rPr>
      </w:pPr>
      <w:bookmarkStart w:id="69" w:name="_Toc355875647"/>
      <w:bookmarkStart w:id="70" w:name="_Toc356978477"/>
      <w:bookmarkStart w:id="71" w:name="_Toc356978685"/>
      <w:bookmarkStart w:id="72" w:name="_Toc356978993"/>
      <w:bookmarkStart w:id="73" w:name="_Toc356980236"/>
      <w:bookmarkStart w:id="74" w:name="_Toc356984907"/>
      <w:bookmarkStart w:id="75" w:name="_Toc356985068"/>
      <w:bookmarkStart w:id="76" w:name="_Toc357081020"/>
      <w:r w:rsidRPr="00D60231">
        <w:rPr>
          <w:i/>
          <w:sz w:val="20"/>
        </w:rPr>
        <w:t xml:space="preserve">Tabulka </w:t>
      </w:r>
      <w:r w:rsidR="00566AD2" w:rsidRPr="00D60231">
        <w:rPr>
          <w:i/>
          <w:sz w:val="20"/>
        </w:rPr>
        <w:fldChar w:fldCharType="begin"/>
      </w:r>
      <w:r w:rsidRPr="00D60231">
        <w:rPr>
          <w:i/>
          <w:sz w:val="20"/>
        </w:rPr>
        <w:instrText xml:space="preserve"> SEQ Tabulka \* ARABIC </w:instrText>
      </w:r>
      <w:r w:rsidR="00566AD2" w:rsidRPr="00D60231">
        <w:rPr>
          <w:i/>
          <w:sz w:val="20"/>
        </w:rPr>
        <w:fldChar w:fldCharType="separate"/>
      </w:r>
      <w:r w:rsidR="00922B05">
        <w:rPr>
          <w:i/>
          <w:noProof/>
          <w:sz w:val="20"/>
        </w:rPr>
        <w:t>1</w:t>
      </w:r>
      <w:r w:rsidR="00566AD2" w:rsidRPr="00D60231">
        <w:rPr>
          <w:i/>
          <w:sz w:val="20"/>
        </w:rPr>
        <w:fldChar w:fldCharType="end"/>
      </w:r>
      <w:r w:rsidRPr="00D60231">
        <w:rPr>
          <w:i/>
          <w:sz w:val="20"/>
        </w:rPr>
        <w:t xml:space="preserve"> M</w:t>
      </w:r>
      <w:r w:rsidR="0000679B" w:rsidRPr="00D60231">
        <w:rPr>
          <w:i/>
          <w:sz w:val="20"/>
        </w:rPr>
        <w:t>í</w:t>
      </w:r>
      <w:r w:rsidRPr="00D60231">
        <w:rPr>
          <w:i/>
          <w:sz w:val="20"/>
        </w:rPr>
        <w:t>ra urbanizace města Liberec</w:t>
      </w:r>
      <w:r w:rsidR="00AF0F14" w:rsidRPr="00D60231">
        <w:rPr>
          <w:i/>
          <w:sz w:val="20"/>
        </w:rPr>
        <w:t xml:space="preserve"> (k 31.</w:t>
      </w:r>
      <w:r w:rsidR="00A47D0C" w:rsidRPr="00D60231">
        <w:rPr>
          <w:i/>
          <w:sz w:val="20"/>
        </w:rPr>
        <w:t xml:space="preserve"> </w:t>
      </w:r>
      <w:r w:rsidR="00AF0F14" w:rsidRPr="00D60231">
        <w:rPr>
          <w:i/>
          <w:sz w:val="20"/>
        </w:rPr>
        <w:t>12.</w:t>
      </w:r>
      <w:r w:rsidR="00A47D0C" w:rsidRPr="00D60231">
        <w:rPr>
          <w:i/>
          <w:sz w:val="20"/>
        </w:rPr>
        <w:t xml:space="preserve"> </w:t>
      </w:r>
      <w:r w:rsidR="00AF0F14" w:rsidRPr="00D60231">
        <w:rPr>
          <w:i/>
          <w:sz w:val="20"/>
        </w:rPr>
        <w:t>2011)</w:t>
      </w:r>
      <w:bookmarkEnd w:id="69"/>
      <w:bookmarkEnd w:id="70"/>
      <w:bookmarkEnd w:id="71"/>
      <w:bookmarkEnd w:id="72"/>
      <w:bookmarkEnd w:id="73"/>
      <w:bookmarkEnd w:id="74"/>
      <w:bookmarkEnd w:id="75"/>
      <w:bookmarkEnd w:id="76"/>
    </w:p>
    <w:tbl>
      <w:tblPr>
        <w:tblW w:w="4960" w:type="dxa"/>
        <w:jc w:val="center"/>
        <w:tblInd w:w="55" w:type="dxa"/>
        <w:tblCellMar>
          <w:left w:w="70" w:type="dxa"/>
          <w:right w:w="70" w:type="dxa"/>
        </w:tblCellMar>
        <w:tblLook w:val="04A0" w:firstRow="1" w:lastRow="0" w:firstColumn="1" w:lastColumn="0" w:noHBand="0" w:noVBand="1"/>
      </w:tblPr>
      <w:tblGrid>
        <w:gridCol w:w="1840"/>
        <w:gridCol w:w="1200"/>
        <w:gridCol w:w="1920"/>
      </w:tblGrid>
      <w:tr w:rsidR="00D245E7" w:rsidRPr="00D245E7" w:rsidTr="00D245E7">
        <w:trPr>
          <w:trHeight w:val="480"/>
          <w:jc w:val="center"/>
        </w:trPr>
        <w:tc>
          <w:tcPr>
            <w:tcW w:w="1840" w:type="dxa"/>
            <w:tcBorders>
              <w:top w:val="nil"/>
              <w:left w:val="nil"/>
              <w:bottom w:val="nil"/>
              <w:right w:val="nil"/>
            </w:tcBorders>
            <w:shd w:val="clear" w:color="000000" w:fill="4F81BD"/>
            <w:noWrap/>
            <w:vAlign w:val="center"/>
            <w:hideMark/>
          </w:tcPr>
          <w:p w:rsidR="00D245E7" w:rsidRPr="00D245E7" w:rsidRDefault="00D245E7" w:rsidP="00D245E7">
            <w:pPr>
              <w:spacing w:before="0" w:line="240" w:lineRule="auto"/>
              <w:ind w:firstLine="0"/>
              <w:jc w:val="center"/>
              <w:rPr>
                <w:rFonts w:ascii="Calibri" w:hAnsi="Calibri"/>
                <w:b/>
                <w:bCs/>
                <w:color w:val="FFFFFF"/>
                <w:sz w:val="20"/>
              </w:rPr>
            </w:pPr>
            <w:r w:rsidRPr="00D245E7">
              <w:rPr>
                <w:rFonts w:ascii="Calibri" w:hAnsi="Calibri"/>
                <w:b/>
                <w:bCs/>
                <w:color w:val="FFFFFF"/>
                <w:sz w:val="20"/>
              </w:rPr>
              <w:t>Liberecký kraj</w:t>
            </w:r>
          </w:p>
        </w:tc>
        <w:tc>
          <w:tcPr>
            <w:tcW w:w="1200" w:type="dxa"/>
            <w:tcBorders>
              <w:top w:val="nil"/>
              <w:left w:val="nil"/>
              <w:bottom w:val="nil"/>
              <w:right w:val="nil"/>
            </w:tcBorders>
            <w:shd w:val="clear" w:color="000000" w:fill="4F81BD"/>
            <w:noWrap/>
            <w:vAlign w:val="center"/>
            <w:hideMark/>
          </w:tcPr>
          <w:p w:rsidR="00D245E7" w:rsidRPr="00D245E7" w:rsidRDefault="00D245E7" w:rsidP="00D245E7">
            <w:pPr>
              <w:spacing w:before="0" w:line="240" w:lineRule="auto"/>
              <w:ind w:firstLine="0"/>
              <w:jc w:val="center"/>
              <w:rPr>
                <w:rFonts w:ascii="Calibri" w:hAnsi="Calibri"/>
                <w:b/>
                <w:bCs/>
                <w:color w:val="FFFFFF"/>
                <w:sz w:val="20"/>
              </w:rPr>
            </w:pPr>
            <w:r w:rsidRPr="00D245E7">
              <w:rPr>
                <w:rFonts w:ascii="Calibri" w:hAnsi="Calibri"/>
                <w:b/>
                <w:bCs/>
                <w:color w:val="FFFFFF"/>
                <w:sz w:val="20"/>
              </w:rPr>
              <w:t>Liberec</w:t>
            </w:r>
          </w:p>
        </w:tc>
        <w:tc>
          <w:tcPr>
            <w:tcW w:w="1920" w:type="dxa"/>
            <w:tcBorders>
              <w:top w:val="nil"/>
              <w:left w:val="nil"/>
              <w:bottom w:val="nil"/>
              <w:right w:val="nil"/>
            </w:tcBorders>
            <w:shd w:val="clear" w:color="000000" w:fill="4F81BD"/>
            <w:noWrap/>
            <w:vAlign w:val="center"/>
            <w:hideMark/>
          </w:tcPr>
          <w:p w:rsidR="00D245E7" w:rsidRPr="00D245E7" w:rsidRDefault="00D245E7" w:rsidP="00D245E7">
            <w:pPr>
              <w:spacing w:before="0" w:line="240" w:lineRule="auto"/>
              <w:ind w:firstLine="0"/>
              <w:jc w:val="center"/>
              <w:rPr>
                <w:rFonts w:ascii="Calibri" w:hAnsi="Calibri"/>
                <w:b/>
                <w:bCs/>
                <w:color w:val="FFFFFF"/>
                <w:sz w:val="20"/>
              </w:rPr>
            </w:pPr>
            <w:r w:rsidRPr="00D245E7">
              <w:rPr>
                <w:rFonts w:ascii="Calibri" w:hAnsi="Calibri"/>
                <w:b/>
                <w:bCs/>
                <w:color w:val="FFFFFF"/>
                <w:sz w:val="20"/>
              </w:rPr>
              <w:t>Míra urbanizace (%)</w:t>
            </w:r>
          </w:p>
        </w:tc>
      </w:tr>
      <w:tr w:rsidR="00D245E7" w:rsidRPr="00D245E7" w:rsidTr="00D245E7">
        <w:trPr>
          <w:trHeight w:val="480"/>
          <w:jc w:val="center"/>
        </w:trPr>
        <w:tc>
          <w:tcPr>
            <w:tcW w:w="1840" w:type="dxa"/>
            <w:tcBorders>
              <w:top w:val="nil"/>
              <w:left w:val="nil"/>
              <w:bottom w:val="single" w:sz="4" w:space="0" w:color="auto"/>
              <w:right w:val="nil"/>
            </w:tcBorders>
            <w:shd w:val="clear" w:color="auto" w:fill="auto"/>
            <w:noWrap/>
            <w:vAlign w:val="center"/>
            <w:hideMark/>
          </w:tcPr>
          <w:p w:rsidR="00D245E7" w:rsidRPr="00D245E7" w:rsidRDefault="00D245E7" w:rsidP="00D245E7">
            <w:pPr>
              <w:spacing w:before="0" w:line="240" w:lineRule="auto"/>
              <w:ind w:firstLine="0"/>
              <w:jc w:val="center"/>
              <w:rPr>
                <w:rFonts w:ascii="Calibri" w:hAnsi="Calibri"/>
                <w:color w:val="000000"/>
                <w:sz w:val="20"/>
              </w:rPr>
            </w:pPr>
            <w:r w:rsidRPr="00D245E7">
              <w:rPr>
                <w:rFonts w:ascii="Calibri" w:hAnsi="Calibri"/>
                <w:color w:val="000000"/>
                <w:sz w:val="20"/>
              </w:rPr>
              <w:t>438</w:t>
            </w:r>
            <w:r w:rsidR="0018732C" w:rsidRPr="00B20ECF">
              <w:rPr>
                <w:rFonts w:ascii="Calibri" w:hAnsi="Calibri"/>
                <w:color w:val="000000"/>
                <w:sz w:val="20"/>
              </w:rPr>
              <w:t xml:space="preserve"> </w:t>
            </w:r>
            <w:r w:rsidRPr="00D245E7">
              <w:rPr>
                <w:rFonts w:ascii="Calibri" w:hAnsi="Calibri"/>
                <w:color w:val="000000"/>
                <w:sz w:val="20"/>
              </w:rPr>
              <w:t>600</w:t>
            </w:r>
          </w:p>
        </w:tc>
        <w:tc>
          <w:tcPr>
            <w:tcW w:w="1200" w:type="dxa"/>
            <w:tcBorders>
              <w:top w:val="nil"/>
              <w:left w:val="nil"/>
              <w:bottom w:val="single" w:sz="4" w:space="0" w:color="auto"/>
              <w:right w:val="nil"/>
            </w:tcBorders>
            <w:shd w:val="clear" w:color="auto" w:fill="auto"/>
            <w:vAlign w:val="center"/>
            <w:hideMark/>
          </w:tcPr>
          <w:p w:rsidR="00D245E7" w:rsidRPr="00D245E7" w:rsidRDefault="00D245E7" w:rsidP="00D245E7">
            <w:pPr>
              <w:spacing w:before="0" w:line="240" w:lineRule="auto"/>
              <w:ind w:firstLine="0"/>
              <w:jc w:val="center"/>
              <w:rPr>
                <w:rFonts w:ascii="Calibri" w:hAnsi="Calibri"/>
                <w:color w:val="000000"/>
                <w:sz w:val="20"/>
              </w:rPr>
            </w:pPr>
            <w:r w:rsidRPr="00D245E7">
              <w:rPr>
                <w:rFonts w:ascii="Calibri" w:hAnsi="Calibri"/>
                <w:color w:val="000000"/>
                <w:sz w:val="20"/>
              </w:rPr>
              <w:t>102 005</w:t>
            </w:r>
          </w:p>
        </w:tc>
        <w:tc>
          <w:tcPr>
            <w:tcW w:w="1920" w:type="dxa"/>
            <w:tcBorders>
              <w:top w:val="nil"/>
              <w:left w:val="nil"/>
              <w:bottom w:val="single" w:sz="4" w:space="0" w:color="auto"/>
              <w:right w:val="nil"/>
            </w:tcBorders>
            <w:shd w:val="clear" w:color="auto" w:fill="auto"/>
            <w:noWrap/>
            <w:vAlign w:val="center"/>
            <w:hideMark/>
          </w:tcPr>
          <w:p w:rsidR="00D245E7" w:rsidRPr="00794EE4" w:rsidRDefault="00D245E7" w:rsidP="00D245E7">
            <w:pPr>
              <w:spacing w:before="0" w:line="240" w:lineRule="auto"/>
              <w:ind w:firstLine="0"/>
              <w:jc w:val="center"/>
              <w:rPr>
                <w:rFonts w:ascii="Calibri" w:hAnsi="Calibri"/>
                <w:b/>
                <w:color w:val="000000"/>
                <w:sz w:val="20"/>
              </w:rPr>
            </w:pPr>
            <w:r w:rsidRPr="00794EE4">
              <w:rPr>
                <w:rFonts w:ascii="Calibri" w:hAnsi="Calibri"/>
                <w:b/>
                <w:color w:val="000000"/>
                <w:sz w:val="20"/>
              </w:rPr>
              <w:t>23,26</w:t>
            </w:r>
          </w:p>
        </w:tc>
      </w:tr>
    </w:tbl>
    <w:p w:rsidR="002B7344" w:rsidRPr="002B7344" w:rsidRDefault="002B7344" w:rsidP="002B7344">
      <w:pPr>
        <w:spacing w:before="0"/>
        <w:ind w:firstLine="0"/>
        <w:jc w:val="left"/>
        <w:rPr>
          <w:i/>
          <w:sz w:val="20"/>
        </w:rPr>
      </w:pPr>
      <w:r w:rsidRPr="002B7344">
        <w:rPr>
          <w:rFonts w:cs="Arial"/>
          <w:i/>
          <w:sz w:val="20"/>
        </w:rPr>
        <w:t xml:space="preserve">Zdroj: </w:t>
      </w:r>
      <w:r w:rsidRPr="002B7344">
        <w:rPr>
          <w:i/>
          <w:sz w:val="20"/>
        </w:rPr>
        <w:t>ČSÚ</w:t>
      </w:r>
    </w:p>
    <w:p w:rsidR="00A47D0C" w:rsidRDefault="00A47D0C" w:rsidP="006F2B4C">
      <w:pPr>
        <w:spacing w:before="0"/>
        <w:ind w:firstLine="0"/>
        <w:jc w:val="left"/>
        <w:rPr>
          <w:rFonts w:cs="Arial"/>
          <w:i/>
          <w:sz w:val="20"/>
        </w:rPr>
      </w:pPr>
    </w:p>
    <w:p w:rsidR="004163ED" w:rsidRPr="00466DA5" w:rsidRDefault="00A47D0C" w:rsidP="004163ED">
      <w:pPr>
        <w:spacing w:before="0"/>
        <w:rPr>
          <w:rFonts w:cs="Arial"/>
          <w:szCs w:val="22"/>
        </w:rPr>
      </w:pPr>
      <w:r w:rsidRPr="00466DA5">
        <w:rPr>
          <w:rFonts w:cs="Arial"/>
          <w:szCs w:val="22"/>
        </w:rPr>
        <w:t>Ostatní okresní města Libereckého kraj</w:t>
      </w:r>
      <w:r w:rsidR="00967C9F" w:rsidRPr="00466DA5">
        <w:rPr>
          <w:rFonts w:cs="Arial"/>
          <w:szCs w:val="22"/>
        </w:rPr>
        <w:t xml:space="preserve">e </w:t>
      </w:r>
      <w:r w:rsidRPr="00466DA5">
        <w:rPr>
          <w:rFonts w:cs="Arial"/>
          <w:szCs w:val="22"/>
        </w:rPr>
        <w:t xml:space="preserve">nedosahují (v rámci počtu obyvatel) takové střediskovosti, jsou </w:t>
      </w:r>
      <w:r w:rsidR="004163ED" w:rsidRPr="00466DA5">
        <w:rPr>
          <w:rFonts w:cs="Arial"/>
          <w:szCs w:val="22"/>
        </w:rPr>
        <w:t>o více než polovinu menší.</w:t>
      </w:r>
      <w:r w:rsidR="00F50F7F" w:rsidRPr="00466DA5">
        <w:rPr>
          <w:rFonts w:cs="Arial"/>
          <w:szCs w:val="22"/>
        </w:rPr>
        <w:t xml:space="preserve"> </w:t>
      </w:r>
      <w:r w:rsidR="00282021" w:rsidRPr="00466DA5">
        <w:rPr>
          <w:rFonts w:cs="Arial"/>
          <w:szCs w:val="22"/>
        </w:rPr>
        <w:t xml:space="preserve">V kraji se nachází </w:t>
      </w:r>
      <w:r w:rsidR="00F50F7F" w:rsidRPr="00466DA5">
        <w:rPr>
          <w:rFonts w:cs="Arial"/>
          <w:szCs w:val="22"/>
        </w:rPr>
        <w:t xml:space="preserve">především </w:t>
      </w:r>
      <w:r w:rsidR="00282021" w:rsidRPr="00466DA5">
        <w:rPr>
          <w:rFonts w:cs="Arial"/>
          <w:szCs w:val="22"/>
        </w:rPr>
        <w:t xml:space="preserve">obce </w:t>
      </w:r>
      <w:r w:rsidR="00F50F7F" w:rsidRPr="00466DA5">
        <w:rPr>
          <w:rFonts w:cs="Arial"/>
          <w:szCs w:val="22"/>
        </w:rPr>
        <w:t>do 10 000 obyvatel</w:t>
      </w:r>
      <w:r w:rsidR="00282021" w:rsidRPr="00466DA5">
        <w:rPr>
          <w:rFonts w:cs="Arial"/>
          <w:szCs w:val="22"/>
        </w:rPr>
        <w:t xml:space="preserve"> </w:t>
      </w:r>
      <w:r w:rsidR="00F50F7F" w:rsidRPr="00466DA5">
        <w:rPr>
          <w:rFonts w:cs="Arial"/>
          <w:szCs w:val="22"/>
        </w:rPr>
        <w:t>(Hrádek nad Nisou, Frýdlant, Tanvald, Mimoň, atd.).</w:t>
      </w:r>
      <w:r w:rsidR="00282021" w:rsidRPr="00466DA5">
        <w:rPr>
          <w:rFonts w:cs="Arial"/>
          <w:szCs w:val="22"/>
        </w:rPr>
        <w:t xml:space="preserve"> Průměrná velikost obce Libereckéh</w:t>
      </w:r>
      <w:r w:rsidR="006E06E7">
        <w:rPr>
          <w:rFonts w:cs="Arial"/>
          <w:szCs w:val="22"/>
        </w:rPr>
        <w:t xml:space="preserve">o kraje </w:t>
      </w:r>
      <w:r w:rsidR="0015102B" w:rsidRPr="00466DA5">
        <w:rPr>
          <w:rFonts w:cs="Arial"/>
          <w:szCs w:val="22"/>
        </w:rPr>
        <w:t>je 2 040 obyvatel</w:t>
      </w:r>
      <w:r w:rsidR="00282021" w:rsidRPr="00466DA5">
        <w:rPr>
          <w:rFonts w:cs="Arial"/>
          <w:szCs w:val="22"/>
        </w:rPr>
        <w:t>.</w:t>
      </w:r>
    </w:p>
    <w:p w:rsidR="004163ED" w:rsidRPr="00D60231" w:rsidRDefault="004163ED" w:rsidP="004163ED">
      <w:pPr>
        <w:pStyle w:val="Titulek"/>
        <w:jc w:val="left"/>
        <w:rPr>
          <w:sz w:val="20"/>
        </w:rPr>
      </w:pPr>
    </w:p>
    <w:p w:rsidR="004163ED" w:rsidRPr="00D60231" w:rsidRDefault="004163ED" w:rsidP="004163ED">
      <w:pPr>
        <w:pStyle w:val="Titulek"/>
        <w:spacing w:after="200"/>
        <w:jc w:val="left"/>
        <w:rPr>
          <w:rFonts w:cs="Arial"/>
          <w:i/>
          <w:sz w:val="20"/>
        </w:rPr>
      </w:pPr>
      <w:bookmarkStart w:id="77" w:name="_Toc355875648"/>
      <w:bookmarkStart w:id="78" w:name="_Toc356978478"/>
      <w:bookmarkStart w:id="79" w:name="_Toc356978686"/>
      <w:bookmarkStart w:id="80" w:name="_Toc356978994"/>
      <w:bookmarkStart w:id="81" w:name="_Toc356980237"/>
      <w:bookmarkStart w:id="82" w:name="_Toc356984908"/>
      <w:bookmarkStart w:id="83" w:name="_Toc356985069"/>
      <w:bookmarkStart w:id="84" w:name="_Toc357081021"/>
      <w:r w:rsidRPr="00D60231">
        <w:rPr>
          <w:i/>
          <w:sz w:val="20"/>
        </w:rPr>
        <w:t xml:space="preserve">Tabulka </w:t>
      </w:r>
      <w:r w:rsidR="00566AD2" w:rsidRPr="00D60231">
        <w:rPr>
          <w:i/>
          <w:sz w:val="20"/>
        </w:rPr>
        <w:fldChar w:fldCharType="begin"/>
      </w:r>
      <w:r w:rsidRPr="00D60231">
        <w:rPr>
          <w:i/>
          <w:sz w:val="20"/>
        </w:rPr>
        <w:instrText xml:space="preserve"> SEQ Tabulka \* ARABIC </w:instrText>
      </w:r>
      <w:r w:rsidR="00566AD2" w:rsidRPr="00D60231">
        <w:rPr>
          <w:i/>
          <w:sz w:val="20"/>
        </w:rPr>
        <w:fldChar w:fldCharType="separate"/>
      </w:r>
      <w:r w:rsidR="00922B05">
        <w:rPr>
          <w:i/>
          <w:noProof/>
          <w:sz w:val="20"/>
        </w:rPr>
        <w:t>2</w:t>
      </w:r>
      <w:r w:rsidR="00566AD2" w:rsidRPr="00D60231">
        <w:rPr>
          <w:i/>
          <w:sz w:val="20"/>
        </w:rPr>
        <w:fldChar w:fldCharType="end"/>
      </w:r>
      <w:r w:rsidRPr="00D60231">
        <w:rPr>
          <w:i/>
          <w:sz w:val="20"/>
        </w:rPr>
        <w:t xml:space="preserve"> Počet obyvatel okresních měst Libereckého kraje</w:t>
      </w:r>
      <w:r w:rsidR="00B80D22" w:rsidRPr="00D60231">
        <w:rPr>
          <w:i/>
          <w:sz w:val="20"/>
        </w:rPr>
        <w:t xml:space="preserve"> </w:t>
      </w:r>
      <w:r w:rsidRPr="00D60231">
        <w:rPr>
          <w:i/>
          <w:sz w:val="20"/>
        </w:rPr>
        <w:t>(k 31. 12. 2011)</w:t>
      </w:r>
      <w:bookmarkEnd w:id="77"/>
      <w:bookmarkEnd w:id="78"/>
      <w:bookmarkEnd w:id="79"/>
      <w:bookmarkEnd w:id="80"/>
      <w:bookmarkEnd w:id="81"/>
      <w:bookmarkEnd w:id="82"/>
      <w:bookmarkEnd w:id="83"/>
      <w:bookmarkEnd w:id="84"/>
    </w:p>
    <w:tbl>
      <w:tblPr>
        <w:tblW w:w="4240" w:type="dxa"/>
        <w:jc w:val="center"/>
        <w:tblInd w:w="55" w:type="dxa"/>
        <w:tblCellMar>
          <w:left w:w="70" w:type="dxa"/>
          <w:right w:w="70" w:type="dxa"/>
        </w:tblCellMar>
        <w:tblLook w:val="04A0" w:firstRow="1" w:lastRow="0" w:firstColumn="1" w:lastColumn="0" w:noHBand="0" w:noVBand="1"/>
      </w:tblPr>
      <w:tblGrid>
        <w:gridCol w:w="2140"/>
        <w:gridCol w:w="2100"/>
      </w:tblGrid>
      <w:tr w:rsidR="004163ED" w:rsidRPr="004163ED" w:rsidTr="004163ED">
        <w:trPr>
          <w:trHeight w:val="495"/>
          <w:jc w:val="center"/>
        </w:trPr>
        <w:tc>
          <w:tcPr>
            <w:tcW w:w="2140" w:type="dxa"/>
            <w:tcBorders>
              <w:top w:val="nil"/>
              <w:left w:val="nil"/>
              <w:bottom w:val="nil"/>
              <w:right w:val="nil"/>
            </w:tcBorders>
            <w:shd w:val="clear" w:color="000000" w:fill="4F81BD"/>
            <w:noWrap/>
            <w:vAlign w:val="center"/>
            <w:hideMark/>
          </w:tcPr>
          <w:p w:rsidR="004163ED" w:rsidRPr="004163ED" w:rsidRDefault="004163ED" w:rsidP="004163ED">
            <w:pPr>
              <w:spacing w:before="0" w:line="240" w:lineRule="auto"/>
              <w:ind w:firstLine="0"/>
              <w:jc w:val="center"/>
              <w:rPr>
                <w:rFonts w:ascii="Calibri" w:hAnsi="Calibri"/>
                <w:b/>
                <w:bCs/>
                <w:color w:val="FFFFFF"/>
                <w:sz w:val="20"/>
              </w:rPr>
            </w:pPr>
            <w:r w:rsidRPr="004163ED">
              <w:rPr>
                <w:rFonts w:ascii="Calibri" w:hAnsi="Calibri"/>
                <w:b/>
                <w:bCs/>
                <w:color w:val="FFFFFF"/>
                <w:sz w:val="20"/>
              </w:rPr>
              <w:t>Okresní město</w:t>
            </w:r>
          </w:p>
        </w:tc>
        <w:tc>
          <w:tcPr>
            <w:tcW w:w="2100" w:type="dxa"/>
            <w:tcBorders>
              <w:top w:val="nil"/>
              <w:left w:val="nil"/>
              <w:bottom w:val="nil"/>
              <w:right w:val="nil"/>
            </w:tcBorders>
            <w:shd w:val="clear" w:color="000000" w:fill="4F81BD"/>
            <w:noWrap/>
            <w:vAlign w:val="center"/>
            <w:hideMark/>
          </w:tcPr>
          <w:p w:rsidR="004163ED" w:rsidRPr="004163ED" w:rsidRDefault="004163ED" w:rsidP="004163ED">
            <w:pPr>
              <w:spacing w:before="0" w:line="240" w:lineRule="auto"/>
              <w:ind w:firstLine="0"/>
              <w:jc w:val="center"/>
              <w:rPr>
                <w:rFonts w:ascii="Calibri" w:hAnsi="Calibri"/>
                <w:b/>
                <w:bCs/>
                <w:color w:val="FFFFFF"/>
                <w:sz w:val="20"/>
              </w:rPr>
            </w:pPr>
            <w:r w:rsidRPr="004163ED">
              <w:rPr>
                <w:rFonts w:ascii="Calibri" w:hAnsi="Calibri"/>
                <w:b/>
                <w:bCs/>
                <w:color w:val="FFFFFF"/>
                <w:sz w:val="20"/>
              </w:rPr>
              <w:t>Počet obyvatel</w:t>
            </w:r>
          </w:p>
        </w:tc>
      </w:tr>
      <w:tr w:rsidR="004163ED" w:rsidRPr="004163ED" w:rsidTr="004163ED">
        <w:trPr>
          <w:trHeight w:val="300"/>
          <w:jc w:val="center"/>
        </w:trPr>
        <w:tc>
          <w:tcPr>
            <w:tcW w:w="2140" w:type="dxa"/>
            <w:tcBorders>
              <w:top w:val="nil"/>
              <w:left w:val="nil"/>
              <w:bottom w:val="nil"/>
              <w:right w:val="nil"/>
            </w:tcBorders>
            <w:shd w:val="clear" w:color="auto" w:fill="auto"/>
            <w:noWrap/>
            <w:vAlign w:val="center"/>
            <w:hideMark/>
          </w:tcPr>
          <w:p w:rsidR="004163ED" w:rsidRPr="004163ED" w:rsidRDefault="004163ED" w:rsidP="0018732C">
            <w:pPr>
              <w:spacing w:before="0" w:line="240" w:lineRule="auto"/>
              <w:ind w:firstLine="0"/>
              <w:jc w:val="left"/>
              <w:rPr>
                <w:rFonts w:ascii="Calibri" w:hAnsi="Calibri"/>
                <w:color w:val="000000"/>
                <w:sz w:val="20"/>
              </w:rPr>
            </w:pPr>
            <w:r w:rsidRPr="004163ED">
              <w:rPr>
                <w:rFonts w:ascii="Calibri" w:hAnsi="Calibri"/>
                <w:color w:val="000000"/>
                <w:sz w:val="20"/>
              </w:rPr>
              <w:t>Liberec</w:t>
            </w:r>
          </w:p>
        </w:tc>
        <w:tc>
          <w:tcPr>
            <w:tcW w:w="2100" w:type="dxa"/>
            <w:tcBorders>
              <w:top w:val="nil"/>
              <w:left w:val="nil"/>
              <w:bottom w:val="nil"/>
              <w:right w:val="nil"/>
            </w:tcBorders>
            <w:shd w:val="clear" w:color="auto" w:fill="auto"/>
            <w:noWrap/>
            <w:vAlign w:val="center"/>
            <w:hideMark/>
          </w:tcPr>
          <w:p w:rsidR="004163ED" w:rsidRPr="004163ED" w:rsidRDefault="004163ED" w:rsidP="004163ED">
            <w:pPr>
              <w:spacing w:before="0" w:line="240" w:lineRule="auto"/>
              <w:ind w:firstLine="0"/>
              <w:jc w:val="center"/>
              <w:rPr>
                <w:rFonts w:ascii="Calibri" w:hAnsi="Calibri"/>
                <w:color w:val="000000"/>
                <w:sz w:val="20"/>
              </w:rPr>
            </w:pPr>
            <w:r w:rsidRPr="004163ED">
              <w:rPr>
                <w:rFonts w:ascii="Calibri" w:hAnsi="Calibri"/>
                <w:color w:val="000000"/>
                <w:sz w:val="20"/>
              </w:rPr>
              <w:t>102 005</w:t>
            </w:r>
          </w:p>
        </w:tc>
      </w:tr>
      <w:tr w:rsidR="004163ED" w:rsidRPr="004163ED" w:rsidTr="004163ED">
        <w:trPr>
          <w:trHeight w:val="300"/>
          <w:jc w:val="center"/>
        </w:trPr>
        <w:tc>
          <w:tcPr>
            <w:tcW w:w="2140" w:type="dxa"/>
            <w:tcBorders>
              <w:top w:val="nil"/>
              <w:left w:val="nil"/>
              <w:bottom w:val="nil"/>
              <w:right w:val="nil"/>
            </w:tcBorders>
            <w:shd w:val="clear" w:color="auto" w:fill="auto"/>
            <w:noWrap/>
            <w:vAlign w:val="center"/>
            <w:hideMark/>
          </w:tcPr>
          <w:p w:rsidR="004163ED" w:rsidRPr="004163ED" w:rsidRDefault="004163ED" w:rsidP="0018732C">
            <w:pPr>
              <w:spacing w:before="0" w:line="240" w:lineRule="auto"/>
              <w:ind w:firstLine="0"/>
              <w:jc w:val="left"/>
              <w:rPr>
                <w:rFonts w:ascii="Calibri" w:hAnsi="Calibri"/>
                <w:color w:val="000000"/>
                <w:sz w:val="20"/>
              </w:rPr>
            </w:pPr>
            <w:r w:rsidRPr="004163ED">
              <w:rPr>
                <w:rFonts w:ascii="Calibri" w:hAnsi="Calibri"/>
                <w:color w:val="000000"/>
                <w:sz w:val="20"/>
              </w:rPr>
              <w:t>Jablonec nad Nisou</w:t>
            </w:r>
          </w:p>
        </w:tc>
        <w:tc>
          <w:tcPr>
            <w:tcW w:w="2100" w:type="dxa"/>
            <w:tcBorders>
              <w:top w:val="nil"/>
              <w:left w:val="nil"/>
              <w:bottom w:val="nil"/>
              <w:right w:val="nil"/>
            </w:tcBorders>
            <w:shd w:val="clear" w:color="auto" w:fill="auto"/>
            <w:noWrap/>
            <w:vAlign w:val="center"/>
            <w:hideMark/>
          </w:tcPr>
          <w:p w:rsidR="004163ED" w:rsidRPr="004163ED" w:rsidRDefault="004163ED" w:rsidP="004163ED">
            <w:pPr>
              <w:spacing w:before="0" w:line="240" w:lineRule="auto"/>
              <w:ind w:firstLine="0"/>
              <w:jc w:val="center"/>
              <w:rPr>
                <w:rFonts w:ascii="Calibri" w:hAnsi="Calibri"/>
                <w:color w:val="000000"/>
                <w:sz w:val="20"/>
              </w:rPr>
            </w:pPr>
            <w:r w:rsidRPr="004163ED">
              <w:rPr>
                <w:rFonts w:ascii="Calibri" w:hAnsi="Calibri"/>
                <w:color w:val="000000"/>
                <w:sz w:val="20"/>
              </w:rPr>
              <w:t>45 206</w:t>
            </w:r>
          </w:p>
        </w:tc>
      </w:tr>
      <w:tr w:rsidR="004163ED" w:rsidRPr="004163ED" w:rsidTr="004163ED">
        <w:trPr>
          <w:trHeight w:val="300"/>
          <w:jc w:val="center"/>
        </w:trPr>
        <w:tc>
          <w:tcPr>
            <w:tcW w:w="2140" w:type="dxa"/>
            <w:tcBorders>
              <w:top w:val="nil"/>
              <w:left w:val="nil"/>
              <w:bottom w:val="nil"/>
              <w:right w:val="nil"/>
            </w:tcBorders>
            <w:shd w:val="clear" w:color="auto" w:fill="auto"/>
            <w:noWrap/>
            <w:vAlign w:val="center"/>
            <w:hideMark/>
          </w:tcPr>
          <w:p w:rsidR="004163ED" w:rsidRPr="004163ED" w:rsidRDefault="004163ED" w:rsidP="0018732C">
            <w:pPr>
              <w:spacing w:before="0" w:line="240" w:lineRule="auto"/>
              <w:ind w:firstLine="0"/>
              <w:jc w:val="left"/>
              <w:rPr>
                <w:rFonts w:ascii="Calibri" w:hAnsi="Calibri"/>
                <w:color w:val="000000"/>
                <w:sz w:val="20"/>
              </w:rPr>
            </w:pPr>
            <w:r w:rsidRPr="004163ED">
              <w:rPr>
                <w:rFonts w:ascii="Calibri" w:hAnsi="Calibri"/>
                <w:color w:val="000000"/>
                <w:sz w:val="20"/>
              </w:rPr>
              <w:t>Česká Lípa</w:t>
            </w:r>
          </w:p>
        </w:tc>
        <w:tc>
          <w:tcPr>
            <w:tcW w:w="2100" w:type="dxa"/>
            <w:tcBorders>
              <w:top w:val="nil"/>
              <w:left w:val="nil"/>
              <w:bottom w:val="nil"/>
              <w:right w:val="nil"/>
            </w:tcBorders>
            <w:shd w:val="clear" w:color="auto" w:fill="auto"/>
            <w:noWrap/>
            <w:vAlign w:val="center"/>
            <w:hideMark/>
          </w:tcPr>
          <w:p w:rsidR="004163ED" w:rsidRPr="004163ED" w:rsidRDefault="004163ED" w:rsidP="004163ED">
            <w:pPr>
              <w:spacing w:before="0" w:line="240" w:lineRule="auto"/>
              <w:ind w:firstLine="0"/>
              <w:jc w:val="center"/>
              <w:rPr>
                <w:rFonts w:ascii="Calibri" w:hAnsi="Calibri"/>
                <w:color w:val="000000"/>
                <w:sz w:val="20"/>
              </w:rPr>
            </w:pPr>
            <w:r w:rsidRPr="004163ED">
              <w:rPr>
                <w:rFonts w:ascii="Calibri" w:hAnsi="Calibri"/>
                <w:color w:val="000000"/>
                <w:sz w:val="20"/>
              </w:rPr>
              <w:t>37 168</w:t>
            </w:r>
          </w:p>
        </w:tc>
      </w:tr>
      <w:tr w:rsidR="004163ED" w:rsidRPr="004163ED" w:rsidTr="004163ED">
        <w:trPr>
          <w:trHeight w:val="300"/>
          <w:jc w:val="center"/>
        </w:trPr>
        <w:tc>
          <w:tcPr>
            <w:tcW w:w="2140" w:type="dxa"/>
            <w:tcBorders>
              <w:top w:val="nil"/>
              <w:left w:val="nil"/>
              <w:bottom w:val="single" w:sz="4" w:space="0" w:color="auto"/>
              <w:right w:val="nil"/>
            </w:tcBorders>
            <w:shd w:val="clear" w:color="auto" w:fill="auto"/>
            <w:noWrap/>
            <w:vAlign w:val="center"/>
            <w:hideMark/>
          </w:tcPr>
          <w:p w:rsidR="004163ED" w:rsidRPr="004163ED" w:rsidRDefault="004163ED" w:rsidP="0018732C">
            <w:pPr>
              <w:spacing w:before="0" w:line="240" w:lineRule="auto"/>
              <w:ind w:firstLine="0"/>
              <w:jc w:val="left"/>
              <w:rPr>
                <w:rFonts w:ascii="Calibri" w:hAnsi="Calibri"/>
                <w:color w:val="000000"/>
                <w:sz w:val="20"/>
              </w:rPr>
            </w:pPr>
            <w:r w:rsidRPr="004163ED">
              <w:rPr>
                <w:rFonts w:ascii="Calibri" w:hAnsi="Calibri"/>
                <w:color w:val="000000"/>
                <w:sz w:val="20"/>
              </w:rPr>
              <w:t>Semily</w:t>
            </w:r>
          </w:p>
        </w:tc>
        <w:tc>
          <w:tcPr>
            <w:tcW w:w="2100" w:type="dxa"/>
            <w:tcBorders>
              <w:top w:val="nil"/>
              <w:left w:val="nil"/>
              <w:bottom w:val="single" w:sz="4" w:space="0" w:color="auto"/>
              <w:right w:val="nil"/>
            </w:tcBorders>
            <w:shd w:val="clear" w:color="auto" w:fill="auto"/>
            <w:noWrap/>
            <w:vAlign w:val="center"/>
            <w:hideMark/>
          </w:tcPr>
          <w:p w:rsidR="004163ED" w:rsidRPr="004163ED" w:rsidRDefault="004163ED" w:rsidP="004163ED">
            <w:pPr>
              <w:spacing w:before="0" w:line="240" w:lineRule="auto"/>
              <w:ind w:firstLine="0"/>
              <w:jc w:val="center"/>
              <w:rPr>
                <w:rFonts w:ascii="Calibri" w:hAnsi="Calibri"/>
                <w:color w:val="000000"/>
                <w:sz w:val="20"/>
              </w:rPr>
            </w:pPr>
            <w:r w:rsidRPr="004163ED">
              <w:rPr>
                <w:rFonts w:ascii="Calibri" w:hAnsi="Calibri"/>
                <w:color w:val="000000"/>
                <w:sz w:val="20"/>
              </w:rPr>
              <w:t>8 681</w:t>
            </w:r>
          </w:p>
        </w:tc>
      </w:tr>
    </w:tbl>
    <w:p w:rsidR="002B7344" w:rsidRPr="002B7344" w:rsidRDefault="002B7344" w:rsidP="002B7344">
      <w:pPr>
        <w:spacing w:before="0"/>
        <w:ind w:firstLine="0"/>
        <w:jc w:val="left"/>
        <w:rPr>
          <w:i/>
          <w:sz w:val="20"/>
        </w:rPr>
      </w:pPr>
      <w:r w:rsidRPr="002B7344">
        <w:rPr>
          <w:rFonts w:cs="Arial"/>
          <w:i/>
          <w:sz w:val="20"/>
        </w:rPr>
        <w:t xml:space="preserve">Zdroj: </w:t>
      </w:r>
      <w:r w:rsidRPr="002B7344">
        <w:rPr>
          <w:i/>
          <w:sz w:val="20"/>
        </w:rPr>
        <w:t>ČSÚ</w:t>
      </w:r>
    </w:p>
    <w:p w:rsidR="00E3392E" w:rsidRDefault="00E3392E" w:rsidP="00E3392E">
      <w:pPr>
        <w:spacing w:before="0"/>
        <w:rPr>
          <w:szCs w:val="22"/>
        </w:rPr>
      </w:pPr>
    </w:p>
    <w:p w:rsidR="00F3700E" w:rsidRDefault="00F3700E" w:rsidP="00E3392E">
      <w:pPr>
        <w:spacing w:before="0"/>
        <w:rPr>
          <w:szCs w:val="22"/>
        </w:rPr>
      </w:pPr>
      <w:r w:rsidRPr="00F3700E">
        <w:rPr>
          <w:szCs w:val="22"/>
        </w:rPr>
        <w:t>Tabulka</w:t>
      </w:r>
      <w:r w:rsidR="00E3392E">
        <w:rPr>
          <w:szCs w:val="22"/>
        </w:rPr>
        <w:t xml:space="preserve"> 3 </w:t>
      </w:r>
      <w:r w:rsidRPr="00F3700E">
        <w:rPr>
          <w:szCs w:val="22"/>
        </w:rPr>
        <w:t>zobrazuje počty obyvatel v jednotlivých regionálních úrovních.</w:t>
      </w:r>
      <w:r w:rsidR="00E3392E">
        <w:rPr>
          <w:szCs w:val="22"/>
        </w:rPr>
        <w:t xml:space="preserve"> Je zřejmá výrazná koncentrace obyvatel především na obecní úrovni, což vytváří v Liberci populačně silnou základnu, tzn. silnou poptávkovou</w:t>
      </w:r>
      <w:r w:rsidR="00522393">
        <w:rPr>
          <w:szCs w:val="22"/>
        </w:rPr>
        <w:t xml:space="preserve"> </w:t>
      </w:r>
      <w:r w:rsidR="00E3392E">
        <w:rPr>
          <w:szCs w:val="22"/>
        </w:rPr>
        <w:t>sílu, která musí být zaštítěna relevantní občanskou vybaveností příslušných forem.</w:t>
      </w:r>
    </w:p>
    <w:p w:rsidR="00BD6812" w:rsidRPr="00F96150" w:rsidRDefault="00BD6812" w:rsidP="00F3700E">
      <w:pPr>
        <w:pStyle w:val="Titulek"/>
        <w:jc w:val="left"/>
        <w:rPr>
          <w:i/>
          <w:sz w:val="20"/>
        </w:rPr>
      </w:pPr>
    </w:p>
    <w:p w:rsidR="00A47D0C" w:rsidRPr="00F96150" w:rsidRDefault="00F3700E" w:rsidP="00F3700E">
      <w:pPr>
        <w:pStyle w:val="Titulek"/>
        <w:jc w:val="left"/>
        <w:rPr>
          <w:i/>
          <w:sz w:val="20"/>
        </w:rPr>
      </w:pPr>
      <w:bookmarkStart w:id="85" w:name="_Toc355875649"/>
      <w:bookmarkStart w:id="86" w:name="_Toc356978479"/>
      <w:bookmarkStart w:id="87" w:name="_Toc356978687"/>
      <w:bookmarkStart w:id="88" w:name="_Toc356978995"/>
      <w:bookmarkStart w:id="89" w:name="_Toc356980238"/>
      <w:bookmarkStart w:id="90" w:name="_Toc356984909"/>
      <w:bookmarkStart w:id="91" w:name="_Toc356985070"/>
      <w:bookmarkStart w:id="92" w:name="_Toc357081022"/>
      <w:r w:rsidRPr="00F96150">
        <w:rPr>
          <w:i/>
          <w:sz w:val="20"/>
        </w:rPr>
        <w:t xml:space="preserve">Tabulka </w:t>
      </w:r>
      <w:r w:rsidR="00566AD2" w:rsidRPr="00F96150">
        <w:rPr>
          <w:i/>
          <w:sz w:val="20"/>
        </w:rPr>
        <w:fldChar w:fldCharType="begin"/>
      </w:r>
      <w:r w:rsidRPr="00F96150">
        <w:rPr>
          <w:i/>
          <w:sz w:val="20"/>
        </w:rPr>
        <w:instrText xml:space="preserve"> SEQ Tabulka \* ARABIC </w:instrText>
      </w:r>
      <w:r w:rsidR="00566AD2" w:rsidRPr="00F96150">
        <w:rPr>
          <w:i/>
          <w:sz w:val="20"/>
        </w:rPr>
        <w:fldChar w:fldCharType="separate"/>
      </w:r>
      <w:r w:rsidR="00922B05">
        <w:rPr>
          <w:i/>
          <w:noProof/>
          <w:sz w:val="20"/>
        </w:rPr>
        <w:t>3</w:t>
      </w:r>
      <w:r w:rsidR="00566AD2" w:rsidRPr="00F96150">
        <w:rPr>
          <w:i/>
          <w:sz w:val="20"/>
        </w:rPr>
        <w:fldChar w:fldCharType="end"/>
      </w:r>
      <w:r w:rsidRPr="00F96150">
        <w:rPr>
          <w:i/>
          <w:sz w:val="20"/>
        </w:rPr>
        <w:t xml:space="preserve"> Počty obyvatel jednotlivých úrovní regionu Libereckého kraje (k 31. 12. 2011)</w:t>
      </w:r>
      <w:bookmarkEnd w:id="85"/>
      <w:bookmarkEnd w:id="86"/>
      <w:bookmarkEnd w:id="87"/>
      <w:bookmarkEnd w:id="88"/>
      <w:bookmarkEnd w:id="89"/>
      <w:bookmarkEnd w:id="90"/>
      <w:bookmarkEnd w:id="91"/>
      <w:bookmarkEnd w:id="92"/>
      <w:r w:rsidRPr="00F96150">
        <w:rPr>
          <w:i/>
          <w:sz w:val="20"/>
        </w:rPr>
        <w:t xml:space="preserve"> </w:t>
      </w:r>
    </w:p>
    <w:tbl>
      <w:tblPr>
        <w:tblpPr w:leftFromText="141" w:rightFromText="141" w:vertAnchor="text" w:horzAnchor="margin" w:tblpXSpec="center" w:tblpY="252"/>
        <w:tblW w:w="5760" w:type="dxa"/>
        <w:tblCellMar>
          <w:left w:w="70" w:type="dxa"/>
          <w:right w:w="70" w:type="dxa"/>
        </w:tblCellMar>
        <w:tblLook w:val="04A0" w:firstRow="1" w:lastRow="0" w:firstColumn="1" w:lastColumn="0" w:noHBand="0" w:noVBand="1"/>
      </w:tblPr>
      <w:tblGrid>
        <w:gridCol w:w="1600"/>
        <w:gridCol w:w="1720"/>
        <w:gridCol w:w="1360"/>
        <w:gridCol w:w="1080"/>
      </w:tblGrid>
      <w:tr w:rsidR="00BF6C9D" w:rsidRPr="00F3700E" w:rsidTr="004D53C1">
        <w:trPr>
          <w:trHeight w:val="300"/>
        </w:trPr>
        <w:tc>
          <w:tcPr>
            <w:tcW w:w="1600" w:type="dxa"/>
            <w:tcBorders>
              <w:top w:val="nil"/>
              <w:left w:val="nil"/>
              <w:bottom w:val="nil"/>
              <w:right w:val="nil"/>
            </w:tcBorders>
            <w:shd w:val="clear" w:color="000000" w:fill="4F81BD"/>
            <w:noWrap/>
            <w:vAlign w:val="center"/>
            <w:hideMark/>
          </w:tcPr>
          <w:p w:rsidR="00BF6C9D" w:rsidRPr="00F3700E" w:rsidRDefault="00BF6C9D" w:rsidP="00BF6C9D">
            <w:pPr>
              <w:spacing w:before="0" w:line="240" w:lineRule="auto"/>
              <w:ind w:firstLine="0"/>
              <w:jc w:val="center"/>
              <w:rPr>
                <w:rFonts w:ascii="Calibri" w:hAnsi="Calibri"/>
                <w:b/>
                <w:bCs/>
                <w:color w:val="FFFFFF"/>
                <w:sz w:val="20"/>
              </w:rPr>
            </w:pPr>
            <w:r w:rsidRPr="00F3700E">
              <w:rPr>
                <w:szCs w:val="22"/>
                <w:highlight w:val="cyan"/>
              </w:rPr>
              <w:br w:type="page"/>
            </w:r>
            <w:r w:rsidRPr="00F3700E">
              <w:rPr>
                <w:rFonts w:ascii="Calibri" w:hAnsi="Calibri"/>
                <w:b/>
                <w:bCs/>
                <w:color w:val="FFFFFF"/>
                <w:sz w:val="20"/>
              </w:rPr>
              <w:t>Liberecký kraj</w:t>
            </w:r>
          </w:p>
        </w:tc>
        <w:tc>
          <w:tcPr>
            <w:tcW w:w="1720" w:type="dxa"/>
            <w:tcBorders>
              <w:top w:val="nil"/>
              <w:left w:val="nil"/>
              <w:bottom w:val="nil"/>
              <w:right w:val="nil"/>
            </w:tcBorders>
            <w:shd w:val="clear" w:color="000000" w:fill="4F81BD"/>
            <w:noWrap/>
            <w:vAlign w:val="center"/>
            <w:hideMark/>
          </w:tcPr>
          <w:p w:rsidR="00BF6C9D" w:rsidRPr="00F3700E" w:rsidRDefault="00BF6C9D" w:rsidP="00BF6C9D">
            <w:pPr>
              <w:spacing w:before="0" w:line="240" w:lineRule="auto"/>
              <w:ind w:firstLine="0"/>
              <w:jc w:val="center"/>
              <w:rPr>
                <w:rFonts w:ascii="Calibri" w:hAnsi="Calibri"/>
                <w:b/>
                <w:bCs/>
                <w:color w:val="FFFFFF"/>
                <w:sz w:val="20"/>
              </w:rPr>
            </w:pPr>
            <w:r w:rsidRPr="00F3700E">
              <w:rPr>
                <w:rFonts w:ascii="Calibri" w:hAnsi="Calibri"/>
                <w:b/>
                <w:bCs/>
                <w:color w:val="FFFFFF"/>
                <w:sz w:val="20"/>
              </w:rPr>
              <w:t>Okres Liberec</w:t>
            </w:r>
          </w:p>
        </w:tc>
        <w:tc>
          <w:tcPr>
            <w:tcW w:w="1360" w:type="dxa"/>
            <w:tcBorders>
              <w:top w:val="nil"/>
              <w:left w:val="nil"/>
              <w:bottom w:val="nil"/>
              <w:right w:val="nil"/>
            </w:tcBorders>
            <w:shd w:val="clear" w:color="000000" w:fill="4F81BD"/>
            <w:noWrap/>
            <w:vAlign w:val="center"/>
            <w:hideMark/>
          </w:tcPr>
          <w:p w:rsidR="00BF6C9D" w:rsidRPr="00F3700E" w:rsidRDefault="00BF6C9D" w:rsidP="00BF6C9D">
            <w:pPr>
              <w:spacing w:before="0" w:line="240" w:lineRule="auto"/>
              <w:ind w:firstLine="0"/>
              <w:jc w:val="center"/>
              <w:rPr>
                <w:rFonts w:ascii="Calibri" w:hAnsi="Calibri"/>
                <w:b/>
                <w:bCs/>
                <w:color w:val="FFFFFF"/>
                <w:sz w:val="20"/>
              </w:rPr>
            </w:pPr>
            <w:r w:rsidRPr="00F3700E">
              <w:rPr>
                <w:rFonts w:ascii="Calibri" w:hAnsi="Calibri"/>
                <w:b/>
                <w:bCs/>
                <w:color w:val="FFFFFF"/>
                <w:sz w:val="20"/>
              </w:rPr>
              <w:t>ORP Liberec</w:t>
            </w:r>
          </w:p>
        </w:tc>
        <w:tc>
          <w:tcPr>
            <w:tcW w:w="1080" w:type="dxa"/>
            <w:tcBorders>
              <w:top w:val="nil"/>
              <w:left w:val="nil"/>
              <w:bottom w:val="nil"/>
              <w:right w:val="nil"/>
            </w:tcBorders>
            <w:shd w:val="clear" w:color="000000" w:fill="4F81BD"/>
            <w:noWrap/>
            <w:vAlign w:val="center"/>
            <w:hideMark/>
          </w:tcPr>
          <w:p w:rsidR="00BF6C9D" w:rsidRPr="00F3700E" w:rsidRDefault="00BF6C9D" w:rsidP="00BF6C9D">
            <w:pPr>
              <w:spacing w:before="0" w:line="240" w:lineRule="auto"/>
              <w:ind w:firstLine="0"/>
              <w:jc w:val="center"/>
              <w:rPr>
                <w:rFonts w:ascii="Calibri" w:hAnsi="Calibri"/>
                <w:b/>
                <w:bCs/>
                <w:color w:val="FFFFFF"/>
                <w:sz w:val="20"/>
              </w:rPr>
            </w:pPr>
            <w:r w:rsidRPr="00F3700E">
              <w:rPr>
                <w:rFonts w:ascii="Calibri" w:hAnsi="Calibri"/>
                <w:b/>
                <w:bCs/>
                <w:color w:val="FFFFFF"/>
                <w:sz w:val="20"/>
              </w:rPr>
              <w:t>Liberec</w:t>
            </w:r>
          </w:p>
        </w:tc>
      </w:tr>
      <w:tr w:rsidR="00BF6C9D" w:rsidRPr="00F3700E" w:rsidTr="004D53C1">
        <w:trPr>
          <w:trHeight w:val="300"/>
        </w:trPr>
        <w:tc>
          <w:tcPr>
            <w:tcW w:w="1600" w:type="dxa"/>
            <w:tcBorders>
              <w:top w:val="nil"/>
              <w:left w:val="nil"/>
              <w:bottom w:val="single" w:sz="4" w:space="0" w:color="auto"/>
              <w:right w:val="nil"/>
            </w:tcBorders>
            <w:shd w:val="clear" w:color="auto" w:fill="auto"/>
            <w:noWrap/>
            <w:vAlign w:val="center"/>
            <w:hideMark/>
          </w:tcPr>
          <w:p w:rsidR="00BF6C9D" w:rsidRPr="00F3700E" w:rsidRDefault="00BF6C9D" w:rsidP="00BF6C9D">
            <w:pPr>
              <w:spacing w:before="0" w:line="240" w:lineRule="auto"/>
              <w:ind w:firstLine="0"/>
              <w:jc w:val="center"/>
              <w:rPr>
                <w:rFonts w:ascii="Calibri" w:hAnsi="Calibri"/>
                <w:color w:val="000000"/>
                <w:sz w:val="20"/>
              </w:rPr>
            </w:pPr>
            <w:r w:rsidRPr="00F3700E">
              <w:rPr>
                <w:rFonts w:ascii="Calibri" w:hAnsi="Calibri"/>
                <w:color w:val="000000"/>
                <w:sz w:val="20"/>
              </w:rPr>
              <w:t>438 600</w:t>
            </w:r>
          </w:p>
        </w:tc>
        <w:tc>
          <w:tcPr>
            <w:tcW w:w="1720" w:type="dxa"/>
            <w:tcBorders>
              <w:top w:val="nil"/>
              <w:left w:val="nil"/>
              <w:bottom w:val="single" w:sz="4" w:space="0" w:color="auto"/>
              <w:right w:val="nil"/>
            </w:tcBorders>
            <w:shd w:val="clear" w:color="auto" w:fill="auto"/>
            <w:vAlign w:val="center"/>
            <w:hideMark/>
          </w:tcPr>
          <w:p w:rsidR="00BF6C9D" w:rsidRPr="00F3700E" w:rsidRDefault="00BF6C9D" w:rsidP="00BF6C9D">
            <w:pPr>
              <w:spacing w:before="0" w:line="240" w:lineRule="auto"/>
              <w:ind w:firstLine="0"/>
              <w:jc w:val="center"/>
              <w:rPr>
                <w:rFonts w:ascii="Calibri" w:hAnsi="Calibri"/>
                <w:color w:val="000000"/>
                <w:sz w:val="20"/>
              </w:rPr>
            </w:pPr>
            <w:r w:rsidRPr="00F3700E">
              <w:rPr>
                <w:rFonts w:ascii="Calibri" w:hAnsi="Calibri"/>
                <w:color w:val="000000"/>
                <w:sz w:val="20"/>
              </w:rPr>
              <w:t>170 702</w:t>
            </w:r>
          </w:p>
        </w:tc>
        <w:tc>
          <w:tcPr>
            <w:tcW w:w="1360" w:type="dxa"/>
            <w:tcBorders>
              <w:top w:val="nil"/>
              <w:left w:val="nil"/>
              <w:bottom w:val="single" w:sz="4" w:space="0" w:color="auto"/>
              <w:right w:val="nil"/>
            </w:tcBorders>
            <w:shd w:val="clear" w:color="auto" w:fill="auto"/>
            <w:noWrap/>
            <w:vAlign w:val="center"/>
            <w:hideMark/>
          </w:tcPr>
          <w:p w:rsidR="00BF6C9D" w:rsidRPr="00F3700E" w:rsidRDefault="00BF6C9D" w:rsidP="00BF6C9D">
            <w:pPr>
              <w:spacing w:before="0" w:line="240" w:lineRule="auto"/>
              <w:ind w:firstLine="0"/>
              <w:jc w:val="center"/>
              <w:rPr>
                <w:rFonts w:ascii="Calibri" w:hAnsi="Calibri"/>
                <w:color w:val="000000"/>
                <w:sz w:val="20"/>
              </w:rPr>
            </w:pPr>
            <w:r w:rsidRPr="00F3700E">
              <w:rPr>
                <w:rFonts w:ascii="Calibri" w:hAnsi="Calibri"/>
                <w:color w:val="000000"/>
                <w:sz w:val="20"/>
              </w:rPr>
              <w:t>140 749</w:t>
            </w:r>
          </w:p>
        </w:tc>
        <w:tc>
          <w:tcPr>
            <w:tcW w:w="1080" w:type="dxa"/>
            <w:tcBorders>
              <w:top w:val="nil"/>
              <w:left w:val="nil"/>
              <w:bottom w:val="single" w:sz="4" w:space="0" w:color="auto"/>
              <w:right w:val="nil"/>
            </w:tcBorders>
            <w:shd w:val="clear" w:color="auto" w:fill="auto"/>
            <w:vAlign w:val="center"/>
            <w:hideMark/>
          </w:tcPr>
          <w:p w:rsidR="00BF6C9D" w:rsidRPr="00F3700E" w:rsidRDefault="00BF6C9D" w:rsidP="00BF6C9D">
            <w:pPr>
              <w:spacing w:before="0" w:line="240" w:lineRule="auto"/>
              <w:ind w:firstLine="0"/>
              <w:jc w:val="center"/>
              <w:rPr>
                <w:rFonts w:ascii="Calibri" w:hAnsi="Calibri"/>
                <w:color w:val="000000"/>
                <w:sz w:val="20"/>
              </w:rPr>
            </w:pPr>
            <w:r w:rsidRPr="00F3700E">
              <w:rPr>
                <w:rFonts w:ascii="Calibri" w:hAnsi="Calibri"/>
                <w:color w:val="000000"/>
                <w:sz w:val="20"/>
              </w:rPr>
              <w:t>102 005</w:t>
            </w:r>
          </w:p>
        </w:tc>
      </w:tr>
    </w:tbl>
    <w:p w:rsidR="00F3700E" w:rsidRDefault="00F3700E" w:rsidP="00F3700E">
      <w:pPr>
        <w:rPr>
          <w:highlight w:val="cyan"/>
        </w:rPr>
      </w:pPr>
    </w:p>
    <w:p w:rsidR="00F3700E" w:rsidRDefault="00F3700E" w:rsidP="00F3700E">
      <w:pPr>
        <w:spacing w:before="0"/>
        <w:ind w:firstLine="0"/>
        <w:jc w:val="left"/>
        <w:rPr>
          <w:rFonts w:cs="Arial"/>
          <w:i/>
          <w:sz w:val="20"/>
        </w:rPr>
      </w:pPr>
    </w:p>
    <w:p w:rsidR="002B7344" w:rsidRPr="002B7344" w:rsidRDefault="002B7344" w:rsidP="002B7344">
      <w:pPr>
        <w:spacing w:before="0"/>
        <w:ind w:firstLine="0"/>
        <w:jc w:val="left"/>
        <w:rPr>
          <w:i/>
          <w:sz w:val="20"/>
        </w:rPr>
      </w:pPr>
      <w:bookmarkStart w:id="93" w:name="_Toc354047953"/>
      <w:bookmarkStart w:id="94" w:name="_Toc354057575"/>
      <w:bookmarkStart w:id="95" w:name="_Toc354140445"/>
      <w:bookmarkStart w:id="96" w:name="_Toc354392232"/>
      <w:bookmarkStart w:id="97" w:name="_Toc354400703"/>
      <w:bookmarkStart w:id="98" w:name="_Toc354476752"/>
      <w:bookmarkStart w:id="99" w:name="_Toc355261917"/>
      <w:bookmarkStart w:id="100" w:name="_Toc355617991"/>
      <w:bookmarkStart w:id="101" w:name="_Toc355618051"/>
      <w:r w:rsidRPr="002B7344">
        <w:rPr>
          <w:rFonts w:cs="Arial"/>
          <w:i/>
          <w:sz w:val="20"/>
        </w:rPr>
        <w:t xml:space="preserve">Zdroj: </w:t>
      </w:r>
      <w:r w:rsidRPr="002B7344">
        <w:rPr>
          <w:i/>
          <w:sz w:val="20"/>
        </w:rPr>
        <w:t>ČSÚ</w:t>
      </w:r>
    </w:p>
    <w:p w:rsidR="007937C6" w:rsidRDefault="007937C6" w:rsidP="007937C6">
      <w:pPr>
        <w:pStyle w:val="Nadpis2"/>
      </w:pPr>
      <w:bookmarkStart w:id="102" w:name="_Toc356294450"/>
      <w:bookmarkStart w:id="103" w:name="_Toc356299930"/>
      <w:bookmarkStart w:id="104" w:name="_Toc356377265"/>
      <w:bookmarkStart w:id="105" w:name="_Toc356913291"/>
      <w:bookmarkStart w:id="106" w:name="_Toc356913434"/>
      <w:bookmarkStart w:id="107" w:name="_Toc356914039"/>
      <w:bookmarkStart w:id="108" w:name="_Toc356978972"/>
      <w:bookmarkStart w:id="109" w:name="_Toc356979395"/>
      <w:bookmarkStart w:id="110" w:name="_Toc356980357"/>
      <w:bookmarkStart w:id="111" w:name="_Toc357078191"/>
      <w:r>
        <w:t>struktura obyvatelstva</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F0149F" w:rsidRDefault="00F0149F" w:rsidP="00F0149F">
      <w:pPr>
        <w:pStyle w:val="Nadpis3"/>
      </w:pPr>
      <w:bookmarkStart w:id="112" w:name="_Toc354047954"/>
      <w:bookmarkStart w:id="113" w:name="_Toc354057576"/>
      <w:bookmarkStart w:id="114" w:name="_Toc354140446"/>
      <w:bookmarkStart w:id="115" w:name="_Toc354392233"/>
      <w:bookmarkStart w:id="116" w:name="_Toc354400704"/>
      <w:bookmarkStart w:id="117" w:name="_Toc354476753"/>
      <w:bookmarkStart w:id="118" w:name="_Toc355261918"/>
      <w:bookmarkStart w:id="119" w:name="_Toc355617992"/>
      <w:bookmarkStart w:id="120" w:name="_Toc355618052"/>
      <w:bookmarkStart w:id="121" w:name="_Toc356294451"/>
      <w:bookmarkStart w:id="122" w:name="_Toc356299931"/>
      <w:bookmarkStart w:id="123" w:name="_Toc356377266"/>
      <w:bookmarkStart w:id="124" w:name="_Toc356913292"/>
      <w:bookmarkStart w:id="125" w:name="_Toc356913435"/>
      <w:bookmarkStart w:id="126" w:name="_Toc356914040"/>
      <w:bookmarkStart w:id="127" w:name="_Toc356978973"/>
      <w:bookmarkStart w:id="128" w:name="_Toc356979396"/>
      <w:bookmarkStart w:id="129" w:name="_Toc356980358"/>
      <w:bookmarkStart w:id="130" w:name="_Toc357078192"/>
      <w:r>
        <w:t xml:space="preserve">Počet </w:t>
      </w:r>
      <w:r w:rsidR="00AC065A">
        <w:t>obyvatel – celkový, dle pohlaví, dle věku</w:t>
      </w:r>
      <w:bookmarkEnd w:id="112"/>
      <w:r w:rsidR="005C2B0A">
        <w:t xml:space="preserve">, </w:t>
      </w:r>
      <w:r w:rsidR="00092F37">
        <w:t xml:space="preserve">dle </w:t>
      </w:r>
      <w:r w:rsidR="005C2B0A">
        <w:t>původu</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EB0F05" w:rsidRDefault="00CD307F" w:rsidP="00452161">
      <w:pPr>
        <w:pStyle w:val="Titulek"/>
        <w:spacing w:before="240" w:line="312" w:lineRule="auto"/>
        <w:ind w:firstLine="284"/>
        <w:jc w:val="both"/>
        <w:rPr>
          <w:szCs w:val="22"/>
        </w:rPr>
      </w:pPr>
      <w:r w:rsidRPr="00CD307F">
        <w:rPr>
          <w:szCs w:val="22"/>
        </w:rPr>
        <w:t>V následující podkapitole bud</w:t>
      </w:r>
      <w:r w:rsidR="00E06FD3">
        <w:rPr>
          <w:szCs w:val="22"/>
        </w:rPr>
        <w:t>e</w:t>
      </w:r>
      <w:r w:rsidRPr="00CD307F">
        <w:rPr>
          <w:szCs w:val="22"/>
        </w:rPr>
        <w:t xml:space="preserve"> místní obyvatelstvo analyzováno z různých uhlů pohledu, dle struktur – věkové kategorie, pohlaví</w:t>
      </w:r>
      <w:r>
        <w:rPr>
          <w:szCs w:val="22"/>
        </w:rPr>
        <w:t>, vzdělání. Vše v časových řadách od 90. let do současnosti.</w:t>
      </w:r>
      <w:r w:rsidR="002D43AE">
        <w:rPr>
          <w:szCs w:val="22"/>
        </w:rPr>
        <w:t xml:space="preserve"> </w:t>
      </w:r>
      <w:r w:rsidR="00AA3EDE">
        <w:rPr>
          <w:szCs w:val="22"/>
        </w:rPr>
        <w:t>Použity budou v rámci počtu vývoje obyvatelstva řetězové a bazické indexy růstu</w:t>
      </w:r>
      <w:r w:rsidR="00E06FD3">
        <w:rPr>
          <w:szCs w:val="22"/>
        </w:rPr>
        <w:t xml:space="preserve">, </w:t>
      </w:r>
      <w:r w:rsidR="00AA3EDE">
        <w:rPr>
          <w:szCs w:val="22"/>
        </w:rPr>
        <w:t>indexy stáří</w:t>
      </w:r>
      <w:r w:rsidR="00E06FD3">
        <w:rPr>
          <w:szCs w:val="22"/>
        </w:rPr>
        <w:t xml:space="preserve"> a další metody</w:t>
      </w:r>
      <w:r w:rsidR="00AA3EDE">
        <w:rPr>
          <w:szCs w:val="22"/>
        </w:rPr>
        <w:t>, které lépe naznačí trendy v čase.</w:t>
      </w:r>
    </w:p>
    <w:p w:rsidR="00452161" w:rsidRPr="00452161" w:rsidRDefault="00452161" w:rsidP="00452161">
      <w:pPr>
        <w:spacing w:before="0"/>
      </w:pPr>
    </w:p>
    <w:p w:rsidR="00EB0F05" w:rsidRPr="00EB0F05" w:rsidRDefault="00EB0F05" w:rsidP="00EB0F05">
      <w:pPr>
        <w:pStyle w:val="Titulek"/>
        <w:spacing w:after="200"/>
        <w:jc w:val="left"/>
        <w:rPr>
          <w:i/>
          <w:sz w:val="20"/>
        </w:rPr>
      </w:pPr>
      <w:bookmarkStart w:id="131" w:name="_Toc355875650"/>
      <w:bookmarkStart w:id="132" w:name="_Toc356978480"/>
      <w:bookmarkStart w:id="133" w:name="_Toc356978688"/>
      <w:bookmarkStart w:id="134" w:name="_Toc356978996"/>
      <w:bookmarkStart w:id="135" w:name="_Toc356980239"/>
      <w:bookmarkStart w:id="136" w:name="_Toc356984910"/>
      <w:bookmarkStart w:id="137" w:name="_Toc356985071"/>
      <w:bookmarkStart w:id="138" w:name="_Toc357081023"/>
      <w:r w:rsidRPr="00EB0F05">
        <w:rPr>
          <w:i/>
          <w:sz w:val="20"/>
        </w:rPr>
        <w:t xml:space="preserve">Tabulka </w:t>
      </w:r>
      <w:r w:rsidR="00566AD2" w:rsidRPr="00EB0F05">
        <w:rPr>
          <w:i/>
          <w:sz w:val="20"/>
        </w:rPr>
        <w:fldChar w:fldCharType="begin"/>
      </w:r>
      <w:r w:rsidRPr="00EB0F05">
        <w:rPr>
          <w:i/>
          <w:sz w:val="20"/>
        </w:rPr>
        <w:instrText xml:space="preserve"> SEQ Tabulka \* ARABIC </w:instrText>
      </w:r>
      <w:r w:rsidR="00566AD2" w:rsidRPr="00EB0F05">
        <w:rPr>
          <w:i/>
          <w:sz w:val="20"/>
        </w:rPr>
        <w:fldChar w:fldCharType="separate"/>
      </w:r>
      <w:r w:rsidR="00922B05">
        <w:rPr>
          <w:i/>
          <w:noProof/>
          <w:sz w:val="20"/>
        </w:rPr>
        <w:t>4</w:t>
      </w:r>
      <w:r w:rsidR="00566AD2" w:rsidRPr="00EB0F05">
        <w:rPr>
          <w:i/>
          <w:sz w:val="20"/>
        </w:rPr>
        <w:fldChar w:fldCharType="end"/>
      </w:r>
      <w:r w:rsidRPr="00EB0F05">
        <w:rPr>
          <w:i/>
          <w:sz w:val="20"/>
        </w:rPr>
        <w:t xml:space="preserve"> Počet obyvatel v letech 1991-2011 (k 31. 12) dle věkových kategorií a index stáří</w:t>
      </w:r>
      <w:bookmarkEnd w:id="131"/>
      <w:bookmarkEnd w:id="132"/>
      <w:bookmarkEnd w:id="133"/>
      <w:bookmarkEnd w:id="134"/>
      <w:bookmarkEnd w:id="135"/>
      <w:bookmarkEnd w:id="136"/>
      <w:bookmarkEnd w:id="137"/>
      <w:bookmarkEnd w:id="138"/>
    </w:p>
    <w:tbl>
      <w:tblPr>
        <w:tblW w:w="6693" w:type="dxa"/>
        <w:jc w:val="center"/>
        <w:tblInd w:w="55" w:type="dxa"/>
        <w:tblCellMar>
          <w:left w:w="70" w:type="dxa"/>
          <w:right w:w="70" w:type="dxa"/>
        </w:tblCellMar>
        <w:tblLook w:val="04A0" w:firstRow="1" w:lastRow="0" w:firstColumn="1" w:lastColumn="0" w:noHBand="0" w:noVBand="1"/>
      </w:tblPr>
      <w:tblGrid>
        <w:gridCol w:w="648"/>
        <w:gridCol w:w="863"/>
        <w:gridCol w:w="803"/>
        <w:gridCol w:w="803"/>
        <w:gridCol w:w="873"/>
        <w:gridCol w:w="975"/>
        <w:gridCol w:w="1021"/>
        <w:gridCol w:w="707"/>
      </w:tblGrid>
      <w:tr w:rsidR="006409B9" w:rsidRPr="00EB0F05" w:rsidTr="002B7344">
        <w:trPr>
          <w:trHeight w:val="657"/>
          <w:jc w:val="center"/>
        </w:trPr>
        <w:tc>
          <w:tcPr>
            <w:tcW w:w="648" w:type="dxa"/>
            <w:vMerge w:val="restart"/>
            <w:tcBorders>
              <w:top w:val="nil"/>
              <w:left w:val="nil"/>
              <w:bottom w:val="nil"/>
              <w:right w:val="nil"/>
            </w:tcBorders>
            <w:shd w:val="clear" w:color="000000" w:fill="4F81BD"/>
            <w:vAlign w:val="center"/>
            <w:hideMark/>
          </w:tcPr>
          <w:p w:rsidR="00EB0F05" w:rsidRPr="00EB0F05" w:rsidRDefault="00EB0F05" w:rsidP="00EB0F05">
            <w:pPr>
              <w:spacing w:before="0" w:line="240" w:lineRule="auto"/>
              <w:ind w:firstLine="0"/>
              <w:jc w:val="center"/>
              <w:rPr>
                <w:rFonts w:ascii="Calibri" w:hAnsi="Calibri"/>
                <w:b/>
                <w:bCs/>
                <w:color w:val="FFFFFF"/>
                <w:sz w:val="20"/>
              </w:rPr>
            </w:pPr>
            <w:r w:rsidRPr="00EB0F05">
              <w:rPr>
                <w:rFonts w:ascii="Calibri" w:hAnsi="Calibri"/>
                <w:b/>
                <w:bCs/>
                <w:color w:val="FFFFFF"/>
                <w:sz w:val="20"/>
              </w:rPr>
              <w:t>Rok</w:t>
            </w:r>
          </w:p>
        </w:tc>
        <w:tc>
          <w:tcPr>
            <w:tcW w:w="863" w:type="dxa"/>
            <w:vMerge w:val="restart"/>
            <w:tcBorders>
              <w:top w:val="nil"/>
              <w:left w:val="nil"/>
              <w:bottom w:val="nil"/>
              <w:right w:val="nil"/>
            </w:tcBorders>
            <w:shd w:val="clear" w:color="000000" w:fill="4F81BD"/>
            <w:vAlign w:val="center"/>
            <w:hideMark/>
          </w:tcPr>
          <w:p w:rsidR="00EB0F05" w:rsidRPr="00EB0F05" w:rsidRDefault="00EB0F05" w:rsidP="00EB0F05">
            <w:pPr>
              <w:spacing w:before="0" w:line="240" w:lineRule="auto"/>
              <w:ind w:firstLine="0"/>
              <w:jc w:val="center"/>
              <w:rPr>
                <w:rFonts w:ascii="Calibri" w:hAnsi="Calibri"/>
                <w:b/>
                <w:bCs/>
                <w:color w:val="FFFFFF"/>
                <w:sz w:val="20"/>
              </w:rPr>
            </w:pPr>
            <w:r w:rsidRPr="00EB0F05">
              <w:rPr>
                <w:rFonts w:ascii="Calibri" w:hAnsi="Calibri"/>
                <w:b/>
                <w:bCs/>
                <w:color w:val="FFFFFF"/>
                <w:sz w:val="20"/>
              </w:rPr>
              <w:t>Počet obyvatel k 31.12.</w:t>
            </w:r>
          </w:p>
        </w:tc>
        <w:tc>
          <w:tcPr>
            <w:tcW w:w="1606" w:type="dxa"/>
            <w:gridSpan w:val="2"/>
            <w:tcBorders>
              <w:top w:val="nil"/>
              <w:left w:val="nil"/>
              <w:bottom w:val="nil"/>
              <w:right w:val="nil"/>
            </w:tcBorders>
            <w:shd w:val="clear" w:color="000000" w:fill="4F81BD"/>
            <w:noWrap/>
            <w:vAlign w:val="center"/>
            <w:hideMark/>
          </w:tcPr>
          <w:p w:rsidR="00EB0F05" w:rsidRPr="00EB0F05" w:rsidRDefault="00EB0F05" w:rsidP="00EB0F05">
            <w:pPr>
              <w:spacing w:before="0" w:line="240" w:lineRule="auto"/>
              <w:ind w:firstLine="0"/>
              <w:jc w:val="center"/>
              <w:rPr>
                <w:rFonts w:ascii="Calibri" w:hAnsi="Calibri"/>
                <w:b/>
                <w:bCs/>
                <w:color w:val="FFFFFF"/>
                <w:sz w:val="20"/>
              </w:rPr>
            </w:pPr>
            <w:r w:rsidRPr="00EB0F05">
              <w:rPr>
                <w:rFonts w:ascii="Calibri" w:hAnsi="Calibri"/>
                <w:b/>
                <w:bCs/>
                <w:color w:val="FFFFFF"/>
                <w:sz w:val="20"/>
              </w:rPr>
              <w:t>v tom podle pohlaví</w:t>
            </w:r>
          </w:p>
        </w:tc>
        <w:tc>
          <w:tcPr>
            <w:tcW w:w="2869" w:type="dxa"/>
            <w:gridSpan w:val="3"/>
            <w:tcBorders>
              <w:top w:val="nil"/>
              <w:left w:val="nil"/>
              <w:bottom w:val="nil"/>
              <w:right w:val="nil"/>
            </w:tcBorders>
            <w:shd w:val="clear" w:color="000000" w:fill="4F81BD"/>
            <w:noWrap/>
            <w:vAlign w:val="center"/>
            <w:hideMark/>
          </w:tcPr>
          <w:p w:rsidR="00EB0F05" w:rsidRPr="00EB0F05" w:rsidRDefault="00EB0F05" w:rsidP="00EB0F05">
            <w:pPr>
              <w:spacing w:before="0" w:line="240" w:lineRule="auto"/>
              <w:ind w:firstLine="0"/>
              <w:jc w:val="center"/>
              <w:rPr>
                <w:rFonts w:ascii="Calibri" w:hAnsi="Calibri"/>
                <w:b/>
                <w:bCs/>
                <w:color w:val="FFFFFF"/>
                <w:sz w:val="20"/>
              </w:rPr>
            </w:pPr>
            <w:r w:rsidRPr="00EB0F05">
              <w:rPr>
                <w:rFonts w:ascii="Calibri" w:hAnsi="Calibri"/>
                <w:b/>
                <w:bCs/>
                <w:color w:val="FFFFFF"/>
                <w:sz w:val="20"/>
              </w:rPr>
              <w:t>v tom ve věku</w:t>
            </w:r>
          </w:p>
        </w:tc>
        <w:tc>
          <w:tcPr>
            <w:tcW w:w="707" w:type="dxa"/>
            <w:vMerge w:val="restart"/>
            <w:tcBorders>
              <w:top w:val="nil"/>
              <w:left w:val="nil"/>
              <w:bottom w:val="nil"/>
              <w:right w:val="nil"/>
            </w:tcBorders>
            <w:shd w:val="clear" w:color="000000" w:fill="4F81BD"/>
            <w:vAlign w:val="center"/>
            <w:hideMark/>
          </w:tcPr>
          <w:p w:rsidR="00EB0F05" w:rsidRPr="00EB0F05" w:rsidRDefault="00EB0F05" w:rsidP="00EB0F05">
            <w:pPr>
              <w:spacing w:before="0" w:line="240" w:lineRule="auto"/>
              <w:ind w:firstLine="0"/>
              <w:jc w:val="center"/>
              <w:rPr>
                <w:rFonts w:ascii="Calibri" w:hAnsi="Calibri"/>
                <w:b/>
                <w:bCs/>
                <w:color w:val="FFFFFF"/>
                <w:sz w:val="20"/>
              </w:rPr>
            </w:pPr>
            <w:r w:rsidRPr="00EB0F05">
              <w:rPr>
                <w:rFonts w:ascii="Calibri" w:hAnsi="Calibri"/>
                <w:b/>
                <w:bCs/>
                <w:color w:val="FFFFFF"/>
                <w:sz w:val="20"/>
              </w:rPr>
              <w:t>Index stáří</w:t>
            </w:r>
          </w:p>
        </w:tc>
      </w:tr>
      <w:tr w:rsidR="006409B9" w:rsidRPr="00EB0F05" w:rsidTr="002B7344">
        <w:trPr>
          <w:trHeight w:val="283"/>
          <w:jc w:val="center"/>
        </w:trPr>
        <w:tc>
          <w:tcPr>
            <w:tcW w:w="648" w:type="dxa"/>
            <w:vMerge/>
            <w:tcBorders>
              <w:top w:val="nil"/>
              <w:left w:val="nil"/>
              <w:bottom w:val="nil"/>
              <w:right w:val="nil"/>
            </w:tcBorders>
            <w:vAlign w:val="center"/>
            <w:hideMark/>
          </w:tcPr>
          <w:p w:rsidR="00EB0F05" w:rsidRPr="00EB0F05" w:rsidRDefault="00EB0F05" w:rsidP="00EB0F05">
            <w:pPr>
              <w:spacing w:before="0" w:line="240" w:lineRule="auto"/>
              <w:ind w:firstLine="0"/>
              <w:jc w:val="left"/>
              <w:rPr>
                <w:rFonts w:ascii="Calibri" w:hAnsi="Calibri"/>
                <w:b/>
                <w:bCs/>
                <w:color w:val="FFFFFF"/>
                <w:sz w:val="20"/>
              </w:rPr>
            </w:pPr>
          </w:p>
        </w:tc>
        <w:tc>
          <w:tcPr>
            <w:tcW w:w="863" w:type="dxa"/>
            <w:vMerge/>
            <w:tcBorders>
              <w:top w:val="nil"/>
              <w:left w:val="nil"/>
              <w:bottom w:val="nil"/>
              <w:right w:val="nil"/>
            </w:tcBorders>
            <w:vAlign w:val="center"/>
            <w:hideMark/>
          </w:tcPr>
          <w:p w:rsidR="00EB0F05" w:rsidRPr="00EB0F05" w:rsidRDefault="00EB0F05" w:rsidP="00EB0F05">
            <w:pPr>
              <w:spacing w:before="0" w:line="240" w:lineRule="auto"/>
              <w:ind w:firstLine="0"/>
              <w:jc w:val="left"/>
              <w:rPr>
                <w:rFonts w:ascii="Calibri" w:hAnsi="Calibri"/>
                <w:b/>
                <w:bCs/>
                <w:color w:val="FFFFFF"/>
                <w:sz w:val="20"/>
              </w:rPr>
            </w:pPr>
          </w:p>
        </w:tc>
        <w:tc>
          <w:tcPr>
            <w:tcW w:w="803" w:type="dxa"/>
            <w:tcBorders>
              <w:top w:val="nil"/>
              <w:left w:val="nil"/>
              <w:bottom w:val="nil"/>
              <w:right w:val="nil"/>
            </w:tcBorders>
            <w:shd w:val="clear" w:color="000000" w:fill="4F81BD"/>
            <w:noWrap/>
            <w:vAlign w:val="center"/>
            <w:hideMark/>
          </w:tcPr>
          <w:p w:rsidR="00EB0F05" w:rsidRPr="00EB0F05" w:rsidRDefault="00EB0F05" w:rsidP="00EB0F05">
            <w:pPr>
              <w:spacing w:before="0" w:line="240" w:lineRule="auto"/>
              <w:ind w:firstLine="0"/>
              <w:jc w:val="center"/>
              <w:rPr>
                <w:rFonts w:ascii="Calibri" w:hAnsi="Calibri"/>
                <w:b/>
                <w:bCs/>
                <w:color w:val="FFFFFF"/>
                <w:sz w:val="20"/>
              </w:rPr>
            </w:pPr>
            <w:r w:rsidRPr="00EB0F05">
              <w:rPr>
                <w:rFonts w:ascii="Calibri" w:hAnsi="Calibri"/>
                <w:b/>
                <w:bCs/>
                <w:color w:val="FFFFFF"/>
                <w:sz w:val="20"/>
              </w:rPr>
              <w:t>muži</w:t>
            </w:r>
          </w:p>
        </w:tc>
        <w:tc>
          <w:tcPr>
            <w:tcW w:w="803" w:type="dxa"/>
            <w:tcBorders>
              <w:top w:val="nil"/>
              <w:left w:val="nil"/>
              <w:bottom w:val="nil"/>
              <w:right w:val="nil"/>
            </w:tcBorders>
            <w:shd w:val="clear" w:color="000000" w:fill="4F81BD"/>
            <w:noWrap/>
            <w:vAlign w:val="center"/>
            <w:hideMark/>
          </w:tcPr>
          <w:p w:rsidR="00EB0F05" w:rsidRPr="00EB0F05" w:rsidRDefault="00EB0F05" w:rsidP="00EB0F05">
            <w:pPr>
              <w:spacing w:before="0" w:line="240" w:lineRule="auto"/>
              <w:ind w:firstLine="0"/>
              <w:jc w:val="center"/>
              <w:rPr>
                <w:rFonts w:ascii="Calibri" w:hAnsi="Calibri"/>
                <w:b/>
                <w:bCs/>
                <w:color w:val="FFFFFF"/>
                <w:sz w:val="20"/>
              </w:rPr>
            </w:pPr>
            <w:r w:rsidRPr="00EB0F05">
              <w:rPr>
                <w:rFonts w:ascii="Calibri" w:hAnsi="Calibri"/>
                <w:b/>
                <w:bCs/>
                <w:color w:val="FFFFFF"/>
                <w:sz w:val="20"/>
              </w:rPr>
              <w:t>ženy</w:t>
            </w:r>
          </w:p>
        </w:tc>
        <w:tc>
          <w:tcPr>
            <w:tcW w:w="873" w:type="dxa"/>
            <w:tcBorders>
              <w:top w:val="nil"/>
              <w:left w:val="nil"/>
              <w:bottom w:val="nil"/>
              <w:right w:val="nil"/>
            </w:tcBorders>
            <w:shd w:val="clear" w:color="000000" w:fill="4F81BD"/>
            <w:noWrap/>
            <w:vAlign w:val="center"/>
            <w:hideMark/>
          </w:tcPr>
          <w:p w:rsidR="00EB0F05" w:rsidRPr="00EB0F05" w:rsidRDefault="00EB0F05" w:rsidP="00EB0F05">
            <w:pPr>
              <w:spacing w:before="0" w:line="240" w:lineRule="auto"/>
              <w:ind w:firstLine="0"/>
              <w:jc w:val="center"/>
              <w:rPr>
                <w:rFonts w:ascii="Calibri" w:hAnsi="Calibri"/>
                <w:b/>
                <w:bCs/>
                <w:color w:val="FFFFFF"/>
                <w:sz w:val="20"/>
              </w:rPr>
            </w:pPr>
            <w:r w:rsidRPr="00EB0F05">
              <w:rPr>
                <w:rFonts w:ascii="Calibri" w:hAnsi="Calibri"/>
                <w:b/>
                <w:bCs/>
                <w:color w:val="FFFFFF"/>
                <w:sz w:val="20"/>
              </w:rPr>
              <w:t>0 až 14 let</w:t>
            </w:r>
          </w:p>
        </w:tc>
        <w:tc>
          <w:tcPr>
            <w:tcW w:w="975" w:type="dxa"/>
            <w:tcBorders>
              <w:top w:val="nil"/>
              <w:left w:val="nil"/>
              <w:bottom w:val="nil"/>
              <w:right w:val="nil"/>
            </w:tcBorders>
            <w:shd w:val="clear" w:color="000000" w:fill="4F81BD"/>
            <w:noWrap/>
            <w:vAlign w:val="center"/>
            <w:hideMark/>
          </w:tcPr>
          <w:p w:rsidR="00EB0F05" w:rsidRPr="00EB0F05" w:rsidRDefault="00EB0F05" w:rsidP="00EB0F05">
            <w:pPr>
              <w:spacing w:before="0" w:line="240" w:lineRule="auto"/>
              <w:ind w:firstLine="0"/>
              <w:jc w:val="center"/>
              <w:rPr>
                <w:rFonts w:ascii="Calibri" w:hAnsi="Calibri"/>
                <w:b/>
                <w:bCs/>
                <w:color w:val="FFFFFF"/>
                <w:sz w:val="20"/>
              </w:rPr>
            </w:pPr>
            <w:r w:rsidRPr="00EB0F05">
              <w:rPr>
                <w:rFonts w:ascii="Calibri" w:hAnsi="Calibri"/>
                <w:b/>
                <w:bCs/>
                <w:color w:val="FFFFFF"/>
                <w:sz w:val="20"/>
              </w:rPr>
              <w:t>15 až 64 let</w:t>
            </w:r>
          </w:p>
        </w:tc>
        <w:tc>
          <w:tcPr>
            <w:tcW w:w="1021" w:type="dxa"/>
            <w:tcBorders>
              <w:top w:val="nil"/>
              <w:left w:val="nil"/>
              <w:bottom w:val="nil"/>
              <w:right w:val="nil"/>
            </w:tcBorders>
            <w:shd w:val="clear" w:color="000000" w:fill="4F81BD"/>
            <w:noWrap/>
            <w:vAlign w:val="center"/>
            <w:hideMark/>
          </w:tcPr>
          <w:p w:rsidR="00EB0F05" w:rsidRPr="00EB0F05" w:rsidRDefault="00EB0F05" w:rsidP="00EB0F05">
            <w:pPr>
              <w:spacing w:before="0" w:line="240" w:lineRule="auto"/>
              <w:ind w:firstLine="0"/>
              <w:jc w:val="center"/>
              <w:rPr>
                <w:rFonts w:ascii="Calibri" w:hAnsi="Calibri"/>
                <w:b/>
                <w:bCs/>
                <w:color w:val="FFFFFF"/>
                <w:sz w:val="20"/>
              </w:rPr>
            </w:pPr>
            <w:r w:rsidRPr="00EB0F05">
              <w:rPr>
                <w:rFonts w:ascii="Calibri" w:hAnsi="Calibri"/>
                <w:b/>
                <w:bCs/>
                <w:color w:val="FFFFFF"/>
                <w:sz w:val="20"/>
              </w:rPr>
              <w:t>65 a více let</w:t>
            </w:r>
          </w:p>
        </w:tc>
        <w:tc>
          <w:tcPr>
            <w:tcW w:w="707" w:type="dxa"/>
            <w:vMerge/>
            <w:tcBorders>
              <w:top w:val="nil"/>
              <w:left w:val="nil"/>
              <w:bottom w:val="nil"/>
              <w:right w:val="nil"/>
            </w:tcBorders>
            <w:vAlign w:val="center"/>
            <w:hideMark/>
          </w:tcPr>
          <w:p w:rsidR="00EB0F05" w:rsidRPr="00EB0F05" w:rsidRDefault="00EB0F05" w:rsidP="00EB0F05">
            <w:pPr>
              <w:spacing w:before="0" w:line="240" w:lineRule="auto"/>
              <w:ind w:firstLine="0"/>
              <w:jc w:val="left"/>
              <w:rPr>
                <w:rFonts w:ascii="Calibri" w:hAnsi="Calibri"/>
                <w:b/>
                <w:bCs/>
                <w:color w:val="FFFFFF"/>
                <w:sz w:val="20"/>
              </w:rPr>
            </w:pPr>
          </w:p>
        </w:tc>
      </w:tr>
      <w:tr w:rsidR="006409B9" w:rsidRPr="00EB0F05" w:rsidTr="002B7344">
        <w:trPr>
          <w:trHeight w:val="258"/>
          <w:jc w:val="center"/>
        </w:trPr>
        <w:tc>
          <w:tcPr>
            <w:tcW w:w="648"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1991</w:t>
            </w:r>
          </w:p>
        </w:tc>
        <w:tc>
          <w:tcPr>
            <w:tcW w:w="86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101 822</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48 977</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52 845</w:t>
            </w:r>
          </w:p>
        </w:tc>
        <w:tc>
          <w:tcPr>
            <w:tcW w:w="87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20 038</w:t>
            </w:r>
          </w:p>
        </w:tc>
        <w:tc>
          <w:tcPr>
            <w:tcW w:w="975"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69 172</w:t>
            </w:r>
          </w:p>
        </w:tc>
        <w:tc>
          <w:tcPr>
            <w:tcW w:w="1021"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12 612</w:t>
            </w:r>
          </w:p>
        </w:tc>
        <w:tc>
          <w:tcPr>
            <w:tcW w:w="707" w:type="dxa"/>
            <w:tcBorders>
              <w:top w:val="nil"/>
              <w:left w:val="nil"/>
              <w:bottom w:val="nil"/>
              <w:right w:val="nil"/>
            </w:tcBorders>
            <w:shd w:val="clear" w:color="auto" w:fill="auto"/>
            <w:vAlign w:val="center"/>
            <w:hideMark/>
          </w:tcPr>
          <w:p w:rsidR="00EB0F05" w:rsidRPr="00EB0F05" w:rsidRDefault="00EB0F05" w:rsidP="00EB0F05">
            <w:pPr>
              <w:spacing w:before="0" w:line="240" w:lineRule="auto"/>
              <w:ind w:firstLine="0"/>
              <w:jc w:val="center"/>
              <w:rPr>
                <w:rFonts w:ascii="Calibri" w:hAnsi="Calibri"/>
                <w:b/>
                <w:color w:val="000000"/>
                <w:sz w:val="20"/>
              </w:rPr>
            </w:pPr>
            <w:r w:rsidRPr="00EB0F05">
              <w:rPr>
                <w:rFonts w:ascii="Calibri" w:hAnsi="Calibri"/>
                <w:b/>
                <w:color w:val="000000"/>
                <w:sz w:val="20"/>
              </w:rPr>
              <w:t>62,94</w:t>
            </w:r>
          </w:p>
        </w:tc>
      </w:tr>
      <w:tr w:rsidR="006409B9" w:rsidRPr="00EB0F05" w:rsidTr="002B7344">
        <w:trPr>
          <w:trHeight w:val="258"/>
          <w:jc w:val="center"/>
        </w:trPr>
        <w:tc>
          <w:tcPr>
            <w:tcW w:w="648"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1992</w:t>
            </w:r>
          </w:p>
        </w:tc>
        <w:tc>
          <w:tcPr>
            <w:tcW w:w="86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101 777</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48 921</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52 856</w:t>
            </w:r>
          </w:p>
        </w:tc>
        <w:tc>
          <w:tcPr>
            <w:tcW w:w="87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19 446</w:t>
            </w:r>
          </w:p>
        </w:tc>
        <w:tc>
          <w:tcPr>
            <w:tcW w:w="975"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69 502</w:t>
            </w:r>
          </w:p>
        </w:tc>
        <w:tc>
          <w:tcPr>
            <w:tcW w:w="1021"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12 829</w:t>
            </w:r>
          </w:p>
        </w:tc>
        <w:tc>
          <w:tcPr>
            <w:tcW w:w="707" w:type="dxa"/>
            <w:tcBorders>
              <w:top w:val="nil"/>
              <w:left w:val="nil"/>
              <w:bottom w:val="nil"/>
              <w:right w:val="nil"/>
            </w:tcBorders>
            <w:shd w:val="clear" w:color="auto" w:fill="auto"/>
            <w:vAlign w:val="center"/>
            <w:hideMark/>
          </w:tcPr>
          <w:p w:rsidR="00EB0F05" w:rsidRPr="00EB0F05" w:rsidRDefault="00EB0F05" w:rsidP="00EB0F05">
            <w:pPr>
              <w:spacing w:before="0" w:line="240" w:lineRule="auto"/>
              <w:ind w:firstLine="0"/>
              <w:jc w:val="center"/>
              <w:rPr>
                <w:rFonts w:ascii="Calibri" w:hAnsi="Calibri"/>
                <w:b/>
                <w:color w:val="000000"/>
                <w:sz w:val="20"/>
              </w:rPr>
            </w:pPr>
            <w:r w:rsidRPr="00EB0F05">
              <w:rPr>
                <w:rFonts w:ascii="Calibri" w:hAnsi="Calibri"/>
                <w:b/>
                <w:color w:val="000000"/>
                <w:sz w:val="20"/>
              </w:rPr>
              <w:t>65,97</w:t>
            </w:r>
          </w:p>
        </w:tc>
      </w:tr>
      <w:tr w:rsidR="006409B9" w:rsidRPr="00EB0F05" w:rsidTr="002B7344">
        <w:trPr>
          <w:trHeight w:val="258"/>
          <w:jc w:val="center"/>
        </w:trPr>
        <w:tc>
          <w:tcPr>
            <w:tcW w:w="648"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1993</w:t>
            </w:r>
          </w:p>
        </w:tc>
        <w:tc>
          <w:tcPr>
            <w:tcW w:w="86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101 018</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48 559</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52 459</w:t>
            </w:r>
          </w:p>
        </w:tc>
        <w:tc>
          <w:tcPr>
            <w:tcW w:w="87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18 695</w:t>
            </w:r>
          </w:p>
        </w:tc>
        <w:tc>
          <w:tcPr>
            <w:tcW w:w="975"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69 465</w:t>
            </w:r>
          </w:p>
        </w:tc>
        <w:tc>
          <w:tcPr>
            <w:tcW w:w="1021"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12 858</w:t>
            </w:r>
          </w:p>
        </w:tc>
        <w:tc>
          <w:tcPr>
            <w:tcW w:w="707" w:type="dxa"/>
            <w:tcBorders>
              <w:top w:val="nil"/>
              <w:left w:val="nil"/>
              <w:bottom w:val="nil"/>
              <w:right w:val="nil"/>
            </w:tcBorders>
            <w:shd w:val="clear" w:color="auto" w:fill="auto"/>
            <w:vAlign w:val="center"/>
            <w:hideMark/>
          </w:tcPr>
          <w:p w:rsidR="00EB0F05" w:rsidRPr="00EB0F05" w:rsidRDefault="00EB0F05" w:rsidP="00EB0F05">
            <w:pPr>
              <w:spacing w:before="0" w:line="240" w:lineRule="auto"/>
              <w:ind w:firstLine="0"/>
              <w:jc w:val="center"/>
              <w:rPr>
                <w:rFonts w:ascii="Calibri" w:hAnsi="Calibri"/>
                <w:b/>
                <w:color w:val="000000"/>
                <w:sz w:val="20"/>
              </w:rPr>
            </w:pPr>
            <w:r w:rsidRPr="00EB0F05">
              <w:rPr>
                <w:rFonts w:ascii="Calibri" w:hAnsi="Calibri"/>
                <w:b/>
                <w:color w:val="000000"/>
                <w:sz w:val="20"/>
              </w:rPr>
              <w:t>68,78</w:t>
            </w:r>
          </w:p>
        </w:tc>
      </w:tr>
      <w:tr w:rsidR="006409B9" w:rsidRPr="00EB0F05" w:rsidTr="002B7344">
        <w:trPr>
          <w:trHeight w:val="258"/>
          <w:jc w:val="center"/>
        </w:trPr>
        <w:tc>
          <w:tcPr>
            <w:tcW w:w="648"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1994</w:t>
            </w:r>
          </w:p>
        </w:tc>
        <w:tc>
          <w:tcPr>
            <w:tcW w:w="86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100 743</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48 443</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52 300</w:t>
            </w:r>
          </w:p>
        </w:tc>
        <w:tc>
          <w:tcPr>
            <w:tcW w:w="87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18 032</w:t>
            </w:r>
          </w:p>
        </w:tc>
        <w:tc>
          <w:tcPr>
            <w:tcW w:w="975"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69 811</w:t>
            </w:r>
          </w:p>
        </w:tc>
        <w:tc>
          <w:tcPr>
            <w:tcW w:w="1021"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12 900</w:t>
            </w:r>
          </w:p>
        </w:tc>
        <w:tc>
          <w:tcPr>
            <w:tcW w:w="707" w:type="dxa"/>
            <w:tcBorders>
              <w:top w:val="nil"/>
              <w:left w:val="nil"/>
              <w:bottom w:val="nil"/>
              <w:right w:val="nil"/>
            </w:tcBorders>
            <w:shd w:val="clear" w:color="auto" w:fill="auto"/>
            <w:vAlign w:val="center"/>
            <w:hideMark/>
          </w:tcPr>
          <w:p w:rsidR="00EB0F05" w:rsidRPr="00EB0F05" w:rsidRDefault="00EB0F05" w:rsidP="00EB0F05">
            <w:pPr>
              <w:spacing w:before="0" w:line="240" w:lineRule="auto"/>
              <w:ind w:firstLine="0"/>
              <w:jc w:val="center"/>
              <w:rPr>
                <w:rFonts w:ascii="Calibri" w:hAnsi="Calibri"/>
                <w:b/>
                <w:color w:val="000000"/>
                <w:sz w:val="20"/>
              </w:rPr>
            </w:pPr>
            <w:r w:rsidRPr="00EB0F05">
              <w:rPr>
                <w:rFonts w:ascii="Calibri" w:hAnsi="Calibri"/>
                <w:b/>
                <w:color w:val="000000"/>
                <w:sz w:val="20"/>
              </w:rPr>
              <w:t>71,54</w:t>
            </w:r>
          </w:p>
        </w:tc>
      </w:tr>
      <w:tr w:rsidR="006409B9" w:rsidRPr="00EB0F05" w:rsidTr="002B7344">
        <w:trPr>
          <w:trHeight w:val="258"/>
          <w:jc w:val="center"/>
        </w:trPr>
        <w:tc>
          <w:tcPr>
            <w:tcW w:w="648"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1995</w:t>
            </w:r>
          </w:p>
        </w:tc>
        <w:tc>
          <w:tcPr>
            <w:tcW w:w="86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100 604</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48 387</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52 217</w:t>
            </w:r>
          </w:p>
        </w:tc>
        <w:tc>
          <w:tcPr>
            <w:tcW w:w="87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17 463</w:t>
            </w:r>
          </w:p>
        </w:tc>
        <w:tc>
          <w:tcPr>
            <w:tcW w:w="975"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70 069</w:t>
            </w:r>
          </w:p>
        </w:tc>
        <w:tc>
          <w:tcPr>
            <w:tcW w:w="1021"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13 072</w:t>
            </w:r>
          </w:p>
        </w:tc>
        <w:tc>
          <w:tcPr>
            <w:tcW w:w="707" w:type="dxa"/>
            <w:tcBorders>
              <w:top w:val="nil"/>
              <w:left w:val="nil"/>
              <w:bottom w:val="nil"/>
              <w:right w:val="nil"/>
            </w:tcBorders>
            <w:shd w:val="clear" w:color="auto" w:fill="auto"/>
            <w:vAlign w:val="center"/>
            <w:hideMark/>
          </w:tcPr>
          <w:p w:rsidR="00EB0F05" w:rsidRPr="00EB0F05" w:rsidRDefault="00EB0F05" w:rsidP="00EB0F05">
            <w:pPr>
              <w:spacing w:before="0" w:line="240" w:lineRule="auto"/>
              <w:ind w:firstLine="0"/>
              <w:jc w:val="center"/>
              <w:rPr>
                <w:rFonts w:ascii="Calibri" w:hAnsi="Calibri"/>
                <w:b/>
                <w:color w:val="000000"/>
                <w:sz w:val="20"/>
              </w:rPr>
            </w:pPr>
            <w:r w:rsidRPr="00EB0F05">
              <w:rPr>
                <w:rFonts w:ascii="Calibri" w:hAnsi="Calibri"/>
                <w:b/>
                <w:color w:val="000000"/>
                <w:sz w:val="20"/>
              </w:rPr>
              <w:t>74,86</w:t>
            </w:r>
          </w:p>
        </w:tc>
      </w:tr>
      <w:tr w:rsidR="006409B9" w:rsidRPr="00EB0F05" w:rsidTr="002B7344">
        <w:trPr>
          <w:trHeight w:val="258"/>
          <w:jc w:val="center"/>
        </w:trPr>
        <w:tc>
          <w:tcPr>
            <w:tcW w:w="648"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1996</w:t>
            </w:r>
          </w:p>
        </w:tc>
        <w:tc>
          <w:tcPr>
            <w:tcW w:w="86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100 356</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48 261</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52 095</w:t>
            </w:r>
          </w:p>
        </w:tc>
        <w:tc>
          <w:tcPr>
            <w:tcW w:w="87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16 976</w:t>
            </w:r>
          </w:p>
        </w:tc>
        <w:tc>
          <w:tcPr>
            <w:tcW w:w="975"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70 147</w:t>
            </w:r>
          </w:p>
        </w:tc>
        <w:tc>
          <w:tcPr>
            <w:tcW w:w="1021"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13 233</w:t>
            </w:r>
          </w:p>
        </w:tc>
        <w:tc>
          <w:tcPr>
            <w:tcW w:w="707" w:type="dxa"/>
            <w:tcBorders>
              <w:top w:val="nil"/>
              <w:left w:val="nil"/>
              <w:bottom w:val="nil"/>
              <w:right w:val="nil"/>
            </w:tcBorders>
            <w:shd w:val="clear" w:color="auto" w:fill="auto"/>
            <w:vAlign w:val="center"/>
            <w:hideMark/>
          </w:tcPr>
          <w:p w:rsidR="00EB0F05" w:rsidRPr="00EB0F05" w:rsidRDefault="00EB0F05" w:rsidP="00EB0F05">
            <w:pPr>
              <w:spacing w:before="0" w:line="240" w:lineRule="auto"/>
              <w:ind w:firstLine="0"/>
              <w:jc w:val="center"/>
              <w:rPr>
                <w:rFonts w:ascii="Calibri" w:hAnsi="Calibri"/>
                <w:b/>
                <w:color w:val="000000"/>
                <w:sz w:val="20"/>
              </w:rPr>
            </w:pPr>
            <w:r w:rsidRPr="00EB0F05">
              <w:rPr>
                <w:rFonts w:ascii="Calibri" w:hAnsi="Calibri"/>
                <w:b/>
                <w:color w:val="000000"/>
                <w:sz w:val="20"/>
              </w:rPr>
              <w:t>77,95</w:t>
            </w:r>
          </w:p>
        </w:tc>
      </w:tr>
      <w:tr w:rsidR="006409B9" w:rsidRPr="00EB0F05" w:rsidTr="002B7344">
        <w:trPr>
          <w:trHeight w:val="258"/>
          <w:jc w:val="center"/>
        </w:trPr>
        <w:tc>
          <w:tcPr>
            <w:tcW w:w="648"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1997</w:t>
            </w:r>
          </w:p>
        </w:tc>
        <w:tc>
          <w:tcPr>
            <w:tcW w:w="86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100 049</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48 156</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51 893</w:t>
            </w:r>
          </w:p>
        </w:tc>
        <w:tc>
          <w:tcPr>
            <w:tcW w:w="87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16 471</w:t>
            </w:r>
          </w:p>
        </w:tc>
        <w:tc>
          <w:tcPr>
            <w:tcW w:w="975"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70 222</w:t>
            </w:r>
          </w:p>
        </w:tc>
        <w:tc>
          <w:tcPr>
            <w:tcW w:w="1021"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13 356</w:t>
            </w:r>
          </w:p>
        </w:tc>
        <w:tc>
          <w:tcPr>
            <w:tcW w:w="707" w:type="dxa"/>
            <w:tcBorders>
              <w:top w:val="nil"/>
              <w:left w:val="nil"/>
              <w:bottom w:val="nil"/>
              <w:right w:val="nil"/>
            </w:tcBorders>
            <w:shd w:val="clear" w:color="auto" w:fill="auto"/>
            <w:vAlign w:val="center"/>
            <w:hideMark/>
          </w:tcPr>
          <w:p w:rsidR="00EB0F05" w:rsidRPr="00EB0F05" w:rsidRDefault="00EB0F05" w:rsidP="00EB0F05">
            <w:pPr>
              <w:spacing w:before="0" w:line="240" w:lineRule="auto"/>
              <w:ind w:firstLine="0"/>
              <w:jc w:val="center"/>
              <w:rPr>
                <w:rFonts w:ascii="Calibri" w:hAnsi="Calibri"/>
                <w:b/>
                <w:color w:val="000000"/>
                <w:sz w:val="20"/>
              </w:rPr>
            </w:pPr>
            <w:r w:rsidRPr="00EB0F05">
              <w:rPr>
                <w:rFonts w:ascii="Calibri" w:hAnsi="Calibri"/>
                <w:b/>
                <w:color w:val="000000"/>
                <w:sz w:val="20"/>
              </w:rPr>
              <w:t>81,09</w:t>
            </w:r>
          </w:p>
        </w:tc>
      </w:tr>
      <w:tr w:rsidR="006409B9" w:rsidRPr="00EB0F05" w:rsidTr="002B7344">
        <w:trPr>
          <w:trHeight w:val="258"/>
          <w:jc w:val="center"/>
        </w:trPr>
        <w:tc>
          <w:tcPr>
            <w:tcW w:w="648"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1998</w:t>
            </w:r>
          </w:p>
        </w:tc>
        <w:tc>
          <w:tcPr>
            <w:tcW w:w="86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99 794</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48 021</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51 773</w:t>
            </w:r>
          </w:p>
        </w:tc>
        <w:tc>
          <w:tcPr>
            <w:tcW w:w="87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16 046</w:t>
            </w:r>
          </w:p>
        </w:tc>
        <w:tc>
          <w:tcPr>
            <w:tcW w:w="975"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70 350</w:t>
            </w:r>
          </w:p>
        </w:tc>
        <w:tc>
          <w:tcPr>
            <w:tcW w:w="1021"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13 398</w:t>
            </w:r>
          </w:p>
        </w:tc>
        <w:tc>
          <w:tcPr>
            <w:tcW w:w="707" w:type="dxa"/>
            <w:tcBorders>
              <w:top w:val="nil"/>
              <w:left w:val="nil"/>
              <w:bottom w:val="nil"/>
              <w:right w:val="nil"/>
            </w:tcBorders>
            <w:shd w:val="clear" w:color="auto" w:fill="auto"/>
            <w:vAlign w:val="center"/>
            <w:hideMark/>
          </w:tcPr>
          <w:p w:rsidR="00EB0F05" w:rsidRPr="00EB0F05" w:rsidRDefault="00EB0F05" w:rsidP="00EB0F05">
            <w:pPr>
              <w:spacing w:before="0" w:line="240" w:lineRule="auto"/>
              <w:ind w:firstLine="0"/>
              <w:jc w:val="center"/>
              <w:rPr>
                <w:rFonts w:ascii="Calibri" w:hAnsi="Calibri"/>
                <w:b/>
                <w:color w:val="000000"/>
                <w:sz w:val="20"/>
              </w:rPr>
            </w:pPr>
            <w:r w:rsidRPr="00EB0F05">
              <w:rPr>
                <w:rFonts w:ascii="Calibri" w:hAnsi="Calibri"/>
                <w:b/>
                <w:color w:val="000000"/>
                <w:sz w:val="20"/>
              </w:rPr>
              <w:t>83,50</w:t>
            </w:r>
          </w:p>
        </w:tc>
      </w:tr>
      <w:tr w:rsidR="006409B9" w:rsidRPr="00EB0F05" w:rsidTr="002B7344">
        <w:trPr>
          <w:trHeight w:val="258"/>
          <w:jc w:val="center"/>
        </w:trPr>
        <w:tc>
          <w:tcPr>
            <w:tcW w:w="648"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1999</w:t>
            </w:r>
          </w:p>
        </w:tc>
        <w:tc>
          <w:tcPr>
            <w:tcW w:w="86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99 588</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47 915</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51 673</w:t>
            </w:r>
          </w:p>
        </w:tc>
        <w:tc>
          <w:tcPr>
            <w:tcW w:w="87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15 746</w:t>
            </w:r>
          </w:p>
        </w:tc>
        <w:tc>
          <w:tcPr>
            <w:tcW w:w="975"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70 365</w:t>
            </w:r>
          </w:p>
        </w:tc>
        <w:tc>
          <w:tcPr>
            <w:tcW w:w="1021"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13 477</w:t>
            </w:r>
          </w:p>
        </w:tc>
        <w:tc>
          <w:tcPr>
            <w:tcW w:w="707" w:type="dxa"/>
            <w:tcBorders>
              <w:top w:val="nil"/>
              <w:left w:val="nil"/>
              <w:bottom w:val="nil"/>
              <w:right w:val="nil"/>
            </w:tcBorders>
            <w:shd w:val="clear" w:color="auto" w:fill="auto"/>
            <w:vAlign w:val="center"/>
            <w:hideMark/>
          </w:tcPr>
          <w:p w:rsidR="00EB0F05" w:rsidRPr="00EB0F05" w:rsidRDefault="00EB0F05" w:rsidP="00EB0F05">
            <w:pPr>
              <w:spacing w:before="0" w:line="240" w:lineRule="auto"/>
              <w:ind w:firstLine="0"/>
              <w:jc w:val="center"/>
              <w:rPr>
                <w:rFonts w:ascii="Calibri" w:hAnsi="Calibri"/>
                <w:b/>
                <w:color w:val="000000"/>
                <w:sz w:val="20"/>
              </w:rPr>
            </w:pPr>
            <w:r w:rsidRPr="00EB0F05">
              <w:rPr>
                <w:rFonts w:ascii="Calibri" w:hAnsi="Calibri"/>
                <w:b/>
                <w:color w:val="000000"/>
                <w:sz w:val="20"/>
              </w:rPr>
              <w:t>85,59</w:t>
            </w:r>
          </w:p>
        </w:tc>
      </w:tr>
      <w:tr w:rsidR="006409B9" w:rsidRPr="00EB0F05" w:rsidTr="002B7344">
        <w:trPr>
          <w:trHeight w:val="258"/>
          <w:jc w:val="center"/>
        </w:trPr>
        <w:tc>
          <w:tcPr>
            <w:tcW w:w="648"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2000</w:t>
            </w:r>
          </w:p>
        </w:tc>
        <w:tc>
          <w:tcPr>
            <w:tcW w:w="86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99 155</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47 731</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51 424</w:t>
            </w:r>
          </w:p>
        </w:tc>
        <w:tc>
          <w:tcPr>
            <w:tcW w:w="87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15 372</w:t>
            </w:r>
          </w:p>
        </w:tc>
        <w:tc>
          <w:tcPr>
            <w:tcW w:w="975"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70 303</w:t>
            </w:r>
          </w:p>
        </w:tc>
        <w:tc>
          <w:tcPr>
            <w:tcW w:w="1021"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13 480</w:t>
            </w:r>
          </w:p>
        </w:tc>
        <w:tc>
          <w:tcPr>
            <w:tcW w:w="707" w:type="dxa"/>
            <w:tcBorders>
              <w:top w:val="nil"/>
              <w:left w:val="nil"/>
              <w:bottom w:val="nil"/>
              <w:right w:val="nil"/>
            </w:tcBorders>
            <w:shd w:val="clear" w:color="auto" w:fill="auto"/>
            <w:vAlign w:val="center"/>
            <w:hideMark/>
          </w:tcPr>
          <w:p w:rsidR="00EB0F05" w:rsidRPr="00EB0F05" w:rsidRDefault="00EB0F05" w:rsidP="00EB0F05">
            <w:pPr>
              <w:spacing w:before="0" w:line="240" w:lineRule="auto"/>
              <w:ind w:firstLine="0"/>
              <w:jc w:val="center"/>
              <w:rPr>
                <w:rFonts w:ascii="Calibri" w:hAnsi="Calibri"/>
                <w:b/>
                <w:color w:val="000000"/>
                <w:sz w:val="20"/>
              </w:rPr>
            </w:pPr>
            <w:r w:rsidRPr="00EB0F05">
              <w:rPr>
                <w:rFonts w:ascii="Calibri" w:hAnsi="Calibri"/>
                <w:b/>
                <w:color w:val="000000"/>
                <w:sz w:val="20"/>
              </w:rPr>
              <w:t>87,69</w:t>
            </w:r>
          </w:p>
        </w:tc>
      </w:tr>
      <w:tr w:rsidR="006409B9" w:rsidRPr="00EB0F05" w:rsidTr="002B7344">
        <w:trPr>
          <w:trHeight w:val="258"/>
          <w:jc w:val="center"/>
        </w:trPr>
        <w:tc>
          <w:tcPr>
            <w:tcW w:w="648"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2001</w:t>
            </w:r>
          </w:p>
        </w:tc>
        <w:tc>
          <w:tcPr>
            <w:tcW w:w="86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98 380</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47 152</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51 228</w:t>
            </w:r>
          </w:p>
        </w:tc>
        <w:tc>
          <w:tcPr>
            <w:tcW w:w="87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14 970</w:t>
            </w:r>
          </w:p>
        </w:tc>
        <w:tc>
          <w:tcPr>
            <w:tcW w:w="975"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69 922</w:t>
            </w:r>
          </w:p>
        </w:tc>
        <w:tc>
          <w:tcPr>
            <w:tcW w:w="1021"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13 488</w:t>
            </w:r>
          </w:p>
        </w:tc>
        <w:tc>
          <w:tcPr>
            <w:tcW w:w="707" w:type="dxa"/>
            <w:tcBorders>
              <w:top w:val="nil"/>
              <w:left w:val="nil"/>
              <w:bottom w:val="nil"/>
              <w:right w:val="nil"/>
            </w:tcBorders>
            <w:shd w:val="clear" w:color="auto" w:fill="auto"/>
            <w:vAlign w:val="center"/>
            <w:hideMark/>
          </w:tcPr>
          <w:p w:rsidR="00EB0F05" w:rsidRPr="00EB0F05" w:rsidRDefault="00EB0F05" w:rsidP="00EB0F05">
            <w:pPr>
              <w:spacing w:before="0" w:line="240" w:lineRule="auto"/>
              <w:ind w:firstLine="0"/>
              <w:jc w:val="center"/>
              <w:rPr>
                <w:rFonts w:ascii="Calibri" w:hAnsi="Calibri"/>
                <w:b/>
                <w:color w:val="000000"/>
                <w:sz w:val="20"/>
              </w:rPr>
            </w:pPr>
            <w:r w:rsidRPr="00EB0F05">
              <w:rPr>
                <w:rFonts w:ascii="Calibri" w:hAnsi="Calibri"/>
                <w:b/>
                <w:color w:val="000000"/>
                <w:sz w:val="20"/>
              </w:rPr>
              <w:t>90,10</w:t>
            </w:r>
          </w:p>
        </w:tc>
      </w:tr>
      <w:tr w:rsidR="006409B9" w:rsidRPr="00EB0F05" w:rsidTr="002B7344">
        <w:trPr>
          <w:trHeight w:val="258"/>
          <w:jc w:val="center"/>
        </w:trPr>
        <w:tc>
          <w:tcPr>
            <w:tcW w:w="648"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2002</w:t>
            </w:r>
          </w:p>
        </w:tc>
        <w:tc>
          <w:tcPr>
            <w:tcW w:w="86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97 677</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46 638</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51 039</w:t>
            </w:r>
          </w:p>
        </w:tc>
        <w:tc>
          <w:tcPr>
            <w:tcW w:w="87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14 683</w:t>
            </w:r>
          </w:p>
        </w:tc>
        <w:tc>
          <w:tcPr>
            <w:tcW w:w="975"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69 594</w:t>
            </w:r>
          </w:p>
        </w:tc>
        <w:tc>
          <w:tcPr>
            <w:tcW w:w="1021"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13 400</w:t>
            </w:r>
          </w:p>
        </w:tc>
        <w:tc>
          <w:tcPr>
            <w:tcW w:w="707" w:type="dxa"/>
            <w:tcBorders>
              <w:top w:val="nil"/>
              <w:left w:val="nil"/>
              <w:bottom w:val="nil"/>
              <w:right w:val="nil"/>
            </w:tcBorders>
            <w:shd w:val="clear" w:color="auto" w:fill="auto"/>
            <w:vAlign w:val="center"/>
            <w:hideMark/>
          </w:tcPr>
          <w:p w:rsidR="00EB0F05" w:rsidRPr="00EB0F05" w:rsidRDefault="00EB0F05" w:rsidP="00EB0F05">
            <w:pPr>
              <w:spacing w:before="0" w:line="240" w:lineRule="auto"/>
              <w:ind w:firstLine="0"/>
              <w:jc w:val="center"/>
              <w:rPr>
                <w:rFonts w:ascii="Calibri" w:hAnsi="Calibri"/>
                <w:b/>
                <w:color w:val="000000"/>
                <w:sz w:val="20"/>
              </w:rPr>
            </w:pPr>
            <w:r w:rsidRPr="00EB0F05">
              <w:rPr>
                <w:rFonts w:ascii="Calibri" w:hAnsi="Calibri"/>
                <w:b/>
                <w:color w:val="000000"/>
                <w:sz w:val="20"/>
              </w:rPr>
              <w:t>91,26</w:t>
            </w:r>
          </w:p>
        </w:tc>
      </w:tr>
      <w:tr w:rsidR="006409B9" w:rsidRPr="00EB0F05" w:rsidTr="002B7344">
        <w:trPr>
          <w:trHeight w:val="258"/>
          <w:jc w:val="center"/>
        </w:trPr>
        <w:tc>
          <w:tcPr>
            <w:tcW w:w="648"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2003</w:t>
            </w:r>
          </w:p>
        </w:tc>
        <w:tc>
          <w:tcPr>
            <w:tcW w:w="86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97 770</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46 634</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51 136</w:t>
            </w:r>
          </w:p>
        </w:tc>
        <w:tc>
          <w:tcPr>
            <w:tcW w:w="87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14 385</w:t>
            </w:r>
          </w:p>
        </w:tc>
        <w:tc>
          <w:tcPr>
            <w:tcW w:w="975"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69 935</w:t>
            </w:r>
          </w:p>
        </w:tc>
        <w:tc>
          <w:tcPr>
            <w:tcW w:w="1021"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13 450</w:t>
            </w:r>
          </w:p>
        </w:tc>
        <w:tc>
          <w:tcPr>
            <w:tcW w:w="707" w:type="dxa"/>
            <w:tcBorders>
              <w:top w:val="nil"/>
              <w:left w:val="nil"/>
              <w:bottom w:val="nil"/>
              <w:right w:val="nil"/>
            </w:tcBorders>
            <w:shd w:val="clear" w:color="auto" w:fill="auto"/>
            <w:vAlign w:val="center"/>
            <w:hideMark/>
          </w:tcPr>
          <w:p w:rsidR="00EB0F05" w:rsidRPr="00EB0F05" w:rsidRDefault="00EB0F05" w:rsidP="00EB0F05">
            <w:pPr>
              <w:spacing w:before="0" w:line="240" w:lineRule="auto"/>
              <w:ind w:firstLine="0"/>
              <w:jc w:val="center"/>
              <w:rPr>
                <w:rFonts w:ascii="Calibri" w:hAnsi="Calibri"/>
                <w:b/>
                <w:color w:val="000000"/>
                <w:sz w:val="20"/>
              </w:rPr>
            </w:pPr>
            <w:r w:rsidRPr="00EB0F05">
              <w:rPr>
                <w:rFonts w:ascii="Calibri" w:hAnsi="Calibri"/>
                <w:b/>
                <w:color w:val="000000"/>
                <w:sz w:val="20"/>
              </w:rPr>
              <w:t>93,50</w:t>
            </w:r>
          </w:p>
        </w:tc>
      </w:tr>
      <w:tr w:rsidR="006409B9" w:rsidRPr="00EB0F05" w:rsidTr="002B7344">
        <w:trPr>
          <w:trHeight w:val="258"/>
          <w:jc w:val="center"/>
        </w:trPr>
        <w:tc>
          <w:tcPr>
            <w:tcW w:w="648"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2004</w:t>
            </w:r>
          </w:p>
        </w:tc>
        <w:tc>
          <w:tcPr>
            <w:tcW w:w="86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97 400</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46 305</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51 095</w:t>
            </w:r>
          </w:p>
        </w:tc>
        <w:tc>
          <w:tcPr>
            <w:tcW w:w="87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14 127</w:t>
            </w:r>
          </w:p>
        </w:tc>
        <w:tc>
          <w:tcPr>
            <w:tcW w:w="975"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69 727</w:t>
            </w:r>
          </w:p>
        </w:tc>
        <w:tc>
          <w:tcPr>
            <w:tcW w:w="1021"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13 546</w:t>
            </w:r>
          </w:p>
        </w:tc>
        <w:tc>
          <w:tcPr>
            <w:tcW w:w="707" w:type="dxa"/>
            <w:tcBorders>
              <w:top w:val="nil"/>
              <w:left w:val="nil"/>
              <w:bottom w:val="nil"/>
              <w:right w:val="nil"/>
            </w:tcBorders>
            <w:shd w:val="clear" w:color="auto" w:fill="auto"/>
            <w:vAlign w:val="center"/>
            <w:hideMark/>
          </w:tcPr>
          <w:p w:rsidR="00EB0F05" w:rsidRPr="00EB0F05" w:rsidRDefault="00EB0F05" w:rsidP="00EB0F05">
            <w:pPr>
              <w:spacing w:before="0" w:line="240" w:lineRule="auto"/>
              <w:ind w:firstLine="0"/>
              <w:jc w:val="center"/>
              <w:rPr>
                <w:rFonts w:ascii="Calibri" w:hAnsi="Calibri"/>
                <w:b/>
                <w:color w:val="000000"/>
                <w:sz w:val="20"/>
              </w:rPr>
            </w:pPr>
            <w:r w:rsidRPr="00EB0F05">
              <w:rPr>
                <w:rFonts w:ascii="Calibri" w:hAnsi="Calibri"/>
                <w:b/>
                <w:color w:val="000000"/>
                <w:sz w:val="20"/>
              </w:rPr>
              <w:t>95,89</w:t>
            </w:r>
          </w:p>
        </w:tc>
      </w:tr>
      <w:tr w:rsidR="006409B9" w:rsidRPr="00EB0F05" w:rsidTr="002B7344">
        <w:trPr>
          <w:trHeight w:val="258"/>
          <w:jc w:val="center"/>
        </w:trPr>
        <w:tc>
          <w:tcPr>
            <w:tcW w:w="648"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2005</w:t>
            </w:r>
          </w:p>
        </w:tc>
        <w:tc>
          <w:tcPr>
            <w:tcW w:w="86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97 950</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46 682</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51 268</w:t>
            </w:r>
          </w:p>
        </w:tc>
        <w:tc>
          <w:tcPr>
            <w:tcW w:w="87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13 928</w:t>
            </w:r>
          </w:p>
        </w:tc>
        <w:tc>
          <w:tcPr>
            <w:tcW w:w="975"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70 270</w:t>
            </w:r>
          </w:p>
        </w:tc>
        <w:tc>
          <w:tcPr>
            <w:tcW w:w="1021"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13 752</w:t>
            </w:r>
          </w:p>
        </w:tc>
        <w:tc>
          <w:tcPr>
            <w:tcW w:w="707" w:type="dxa"/>
            <w:tcBorders>
              <w:top w:val="nil"/>
              <w:left w:val="nil"/>
              <w:bottom w:val="nil"/>
              <w:right w:val="nil"/>
            </w:tcBorders>
            <w:shd w:val="clear" w:color="auto" w:fill="auto"/>
            <w:vAlign w:val="center"/>
            <w:hideMark/>
          </w:tcPr>
          <w:p w:rsidR="00EB0F05" w:rsidRPr="00EB0F05" w:rsidRDefault="00EB0F05" w:rsidP="00EB0F05">
            <w:pPr>
              <w:spacing w:before="0" w:line="240" w:lineRule="auto"/>
              <w:ind w:firstLine="0"/>
              <w:jc w:val="center"/>
              <w:rPr>
                <w:rFonts w:ascii="Calibri" w:hAnsi="Calibri"/>
                <w:b/>
                <w:color w:val="000000"/>
                <w:sz w:val="20"/>
              </w:rPr>
            </w:pPr>
            <w:r w:rsidRPr="00EB0F05">
              <w:rPr>
                <w:rFonts w:ascii="Calibri" w:hAnsi="Calibri"/>
                <w:b/>
                <w:color w:val="000000"/>
                <w:sz w:val="20"/>
              </w:rPr>
              <w:t>98,74</w:t>
            </w:r>
          </w:p>
        </w:tc>
      </w:tr>
      <w:tr w:rsidR="006409B9" w:rsidRPr="00EB0F05" w:rsidTr="002B7344">
        <w:trPr>
          <w:trHeight w:val="258"/>
          <w:jc w:val="center"/>
        </w:trPr>
        <w:tc>
          <w:tcPr>
            <w:tcW w:w="648"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2006</w:t>
            </w:r>
          </w:p>
        </w:tc>
        <w:tc>
          <w:tcPr>
            <w:tcW w:w="86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98 781</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47 243</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51 538</w:t>
            </w:r>
          </w:p>
        </w:tc>
        <w:tc>
          <w:tcPr>
            <w:tcW w:w="87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13 776</w:t>
            </w:r>
          </w:p>
        </w:tc>
        <w:tc>
          <w:tcPr>
            <w:tcW w:w="975"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70 945</w:t>
            </w:r>
          </w:p>
        </w:tc>
        <w:tc>
          <w:tcPr>
            <w:tcW w:w="1021"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14 060</w:t>
            </w:r>
          </w:p>
        </w:tc>
        <w:tc>
          <w:tcPr>
            <w:tcW w:w="707" w:type="dxa"/>
            <w:tcBorders>
              <w:top w:val="nil"/>
              <w:left w:val="nil"/>
              <w:bottom w:val="nil"/>
              <w:right w:val="nil"/>
            </w:tcBorders>
            <w:shd w:val="clear" w:color="auto" w:fill="auto"/>
            <w:vAlign w:val="center"/>
            <w:hideMark/>
          </w:tcPr>
          <w:p w:rsidR="00EB0F05" w:rsidRPr="00EB0F05" w:rsidRDefault="00EB0F05" w:rsidP="00EB0F05">
            <w:pPr>
              <w:spacing w:before="0" w:line="240" w:lineRule="auto"/>
              <w:ind w:firstLine="0"/>
              <w:jc w:val="center"/>
              <w:rPr>
                <w:rFonts w:ascii="Calibri" w:hAnsi="Calibri"/>
                <w:b/>
                <w:color w:val="000000"/>
                <w:sz w:val="20"/>
              </w:rPr>
            </w:pPr>
            <w:r w:rsidRPr="00EB0F05">
              <w:rPr>
                <w:rFonts w:ascii="Calibri" w:hAnsi="Calibri"/>
                <w:b/>
                <w:color w:val="000000"/>
                <w:sz w:val="20"/>
              </w:rPr>
              <w:t>102,06</w:t>
            </w:r>
          </w:p>
        </w:tc>
      </w:tr>
      <w:tr w:rsidR="006409B9" w:rsidRPr="00EB0F05" w:rsidTr="002B7344">
        <w:trPr>
          <w:trHeight w:val="258"/>
          <w:jc w:val="center"/>
        </w:trPr>
        <w:tc>
          <w:tcPr>
            <w:tcW w:w="648"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2007</w:t>
            </w:r>
          </w:p>
        </w:tc>
        <w:tc>
          <w:tcPr>
            <w:tcW w:w="86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99 721</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47 859</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51 862</w:t>
            </w:r>
          </w:p>
        </w:tc>
        <w:tc>
          <w:tcPr>
            <w:tcW w:w="87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13 898</w:t>
            </w:r>
          </w:p>
        </w:tc>
        <w:tc>
          <w:tcPr>
            <w:tcW w:w="975"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71 436</w:t>
            </w:r>
          </w:p>
        </w:tc>
        <w:tc>
          <w:tcPr>
            <w:tcW w:w="1021"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14 387</w:t>
            </w:r>
          </w:p>
        </w:tc>
        <w:tc>
          <w:tcPr>
            <w:tcW w:w="707" w:type="dxa"/>
            <w:tcBorders>
              <w:top w:val="nil"/>
              <w:left w:val="nil"/>
              <w:bottom w:val="nil"/>
              <w:right w:val="nil"/>
            </w:tcBorders>
            <w:shd w:val="clear" w:color="auto" w:fill="auto"/>
            <w:vAlign w:val="center"/>
            <w:hideMark/>
          </w:tcPr>
          <w:p w:rsidR="00EB0F05" w:rsidRPr="00EB0F05" w:rsidRDefault="00EB0F05" w:rsidP="00EB0F05">
            <w:pPr>
              <w:spacing w:before="0" w:line="240" w:lineRule="auto"/>
              <w:ind w:firstLine="0"/>
              <w:jc w:val="center"/>
              <w:rPr>
                <w:rFonts w:ascii="Calibri" w:hAnsi="Calibri"/>
                <w:b/>
                <w:color w:val="000000"/>
                <w:sz w:val="20"/>
              </w:rPr>
            </w:pPr>
            <w:r w:rsidRPr="00EB0F05">
              <w:rPr>
                <w:rFonts w:ascii="Calibri" w:hAnsi="Calibri"/>
                <w:b/>
                <w:color w:val="000000"/>
                <w:sz w:val="20"/>
              </w:rPr>
              <w:t>103,52</w:t>
            </w:r>
          </w:p>
        </w:tc>
      </w:tr>
      <w:tr w:rsidR="006409B9" w:rsidRPr="00EB0F05" w:rsidTr="002B7344">
        <w:trPr>
          <w:trHeight w:val="258"/>
          <w:jc w:val="center"/>
        </w:trPr>
        <w:tc>
          <w:tcPr>
            <w:tcW w:w="648"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2008</w:t>
            </w:r>
          </w:p>
        </w:tc>
        <w:tc>
          <w:tcPr>
            <w:tcW w:w="86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100 914</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48 661</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52 253</w:t>
            </w:r>
          </w:p>
        </w:tc>
        <w:tc>
          <w:tcPr>
            <w:tcW w:w="87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13 979</w:t>
            </w:r>
          </w:p>
        </w:tc>
        <w:tc>
          <w:tcPr>
            <w:tcW w:w="975"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72 094</w:t>
            </w:r>
          </w:p>
        </w:tc>
        <w:tc>
          <w:tcPr>
            <w:tcW w:w="1021"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14 841</w:t>
            </w:r>
          </w:p>
        </w:tc>
        <w:tc>
          <w:tcPr>
            <w:tcW w:w="707" w:type="dxa"/>
            <w:tcBorders>
              <w:top w:val="nil"/>
              <w:left w:val="nil"/>
              <w:bottom w:val="nil"/>
              <w:right w:val="nil"/>
            </w:tcBorders>
            <w:shd w:val="clear" w:color="auto" w:fill="auto"/>
            <w:vAlign w:val="center"/>
            <w:hideMark/>
          </w:tcPr>
          <w:p w:rsidR="00EB0F05" w:rsidRPr="00EB0F05" w:rsidRDefault="00EB0F05" w:rsidP="00EB0F05">
            <w:pPr>
              <w:spacing w:before="0" w:line="240" w:lineRule="auto"/>
              <w:ind w:firstLine="0"/>
              <w:jc w:val="center"/>
              <w:rPr>
                <w:rFonts w:ascii="Calibri" w:hAnsi="Calibri"/>
                <w:b/>
                <w:color w:val="000000"/>
                <w:sz w:val="20"/>
              </w:rPr>
            </w:pPr>
            <w:r w:rsidRPr="00EB0F05">
              <w:rPr>
                <w:rFonts w:ascii="Calibri" w:hAnsi="Calibri"/>
                <w:b/>
                <w:color w:val="000000"/>
                <w:sz w:val="20"/>
              </w:rPr>
              <w:t>106,17</w:t>
            </w:r>
          </w:p>
        </w:tc>
      </w:tr>
      <w:tr w:rsidR="006409B9" w:rsidRPr="00EB0F05" w:rsidTr="002B7344">
        <w:trPr>
          <w:trHeight w:val="258"/>
          <w:jc w:val="center"/>
        </w:trPr>
        <w:tc>
          <w:tcPr>
            <w:tcW w:w="648"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2009</w:t>
            </w:r>
          </w:p>
        </w:tc>
        <w:tc>
          <w:tcPr>
            <w:tcW w:w="86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101 625</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49 035</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52 590</w:t>
            </w:r>
          </w:p>
        </w:tc>
        <w:tc>
          <w:tcPr>
            <w:tcW w:w="87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14 329</w:t>
            </w:r>
          </w:p>
        </w:tc>
        <w:tc>
          <w:tcPr>
            <w:tcW w:w="975"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71 919</w:t>
            </w:r>
          </w:p>
        </w:tc>
        <w:tc>
          <w:tcPr>
            <w:tcW w:w="1021"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15 377</w:t>
            </w:r>
          </w:p>
        </w:tc>
        <w:tc>
          <w:tcPr>
            <w:tcW w:w="707" w:type="dxa"/>
            <w:tcBorders>
              <w:top w:val="nil"/>
              <w:left w:val="nil"/>
              <w:bottom w:val="nil"/>
              <w:right w:val="nil"/>
            </w:tcBorders>
            <w:shd w:val="clear" w:color="auto" w:fill="auto"/>
            <w:vAlign w:val="center"/>
            <w:hideMark/>
          </w:tcPr>
          <w:p w:rsidR="00EB0F05" w:rsidRPr="00EB0F05" w:rsidRDefault="00EB0F05" w:rsidP="00EB0F05">
            <w:pPr>
              <w:spacing w:before="0" w:line="240" w:lineRule="auto"/>
              <w:ind w:firstLine="0"/>
              <w:jc w:val="center"/>
              <w:rPr>
                <w:rFonts w:ascii="Calibri" w:hAnsi="Calibri"/>
                <w:b/>
                <w:color w:val="000000"/>
                <w:sz w:val="20"/>
              </w:rPr>
            </w:pPr>
            <w:r w:rsidRPr="00EB0F05">
              <w:rPr>
                <w:rFonts w:ascii="Calibri" w:hAnsi="Calibri"/>
                <w:b/>
                <w:color w:val="000000"/>
                <w:sz w:val="20"/>
              </w:rPr>
              <w:t>107,31</w:t>
            </w:r>
          </w:p>
        </w:tc>
      </w:tr>
      <w:tr w:rsidR="006409B9" w:rsidRPr="00EB0F05" w:rsidTr="002B7344">
        <w:trPr>
          <w:trHeight w:val="258"/>
          <w:jc w:val="center"/>
        </w:trPr>
        <w:tc>
          <w:tcPr>
            <w:tcW w:w="648"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2010</w:t>
            </w:r>
          </w:p>
        </w:tc>
        <w:tc>
          <w:tcPr>
            <w:tcW w:w="86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101 865</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49 112</w:t>
            </w:r>
          </w:p>
        </w:tc>
        <w:tc>
          <w:tcPr>
            <w:tcW w:w="80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52 753</w:t>
            </w:r>
          </w:p>
        </w:tc>
        <w:tc>
          <w:tcPr>
            <w:tcW w:w="873"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14 792</w:t>
            </w:r>
          </w:p>
        </w:tc>
        <w:tc>
          <w:tcPr>
            <w:tcW w:w="975"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71 331</w:t>
            </w:r>
          </w:p>
        </w:tc>
        <w:tc>
          <w:tcPr>
            <w:tcW w:w="1021" w:type="dxa"/>
            <w:tcBorders>
              <w:top w:val="nil"/>
              <w:left w:val="nil"/>
              <w:bottom w:val="nil"/>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15 742</w:t>
            </w:r>
          </w:p>
        </w:tc>
        <w:tc>
          <w:tcPr>
            <w:tcW w:w="707" w:type="dxa"/>
            <w:tcBorders>
              <w:top w:val="nil"/>
              <w:left w:val="nil"/>
              <w:bottom w:val="nil"/>
              <w:right w:val="nil"/>
            </w:tcBorders>
            <w:shd w:val="clear" w:color="auto" w:fill="auto"/>
            <w:vAlign w:val="center"/>
            <w:hideMark/>
          </w:tcPr>
          <w:p w:rsidR="00EB0F05" w:rsidRPr="00EB0F05" w:rsidRDefault="00EB0F05" w:rsidP="00EB0F05">
            <w:pPr>
              <w:spacing w:before="0" w:line="240" w:lineRule="auto"/>
              <w:ind w:firstLine="0"/>
              <w:jc w:val="center"/>
              <w:rPr>
                <w:rFonts w:ascii="Calibri" w:hAnsi="Calibri"/>
                <w:b/>
                <w:color w:val="000000"/>
                <w:sz w:val="20"/>
              </w:rPr>
            </w:pPr>
            <w:r w:rsidRPr="00EB0F05">
              <w:rPr>
                <w:rFonts w:ascii="Calibri" w:hAnsi="Calibri"/>
                <w:b/>
                <w:color w:val="000000"/>
                <w:sz w:val="20"/>
              </w:rPr>
              <w:t>106,42</w:t>
            </w:r>
          </w:p>
        </w:tc>
      </w:tr>
      <w:tr w:rsidR="006409B9" w:rsidRPr="00EB0F05" w:rsidTr="002B7344">
        <w:trPr>
          <w:trHeight w:val="258"/>
          <w:jc w:val="center"/>
        </w:trPr>
        <w:tc>
          <w:tcPr>
            <w:tcW w:w="648" w:type="dxa"/>
            <w:tcBorders>
              <w:top w:val="nil"/>
              <w:left w:val="nil"/>
              <w:bottom w:val="single" w:sz="4" w:space="0" w:color="auto"/>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2011</w:t>
            </w:r>
          </w:p>
        </w:tc>
        <w:tc>
          <w:tcPr>
            <w:tcW w:w="863" w:type="dxa"/>
            <w:tcBorders>
              <w:top w:val="nil"/>
              <w:left w:val="nil"/>
              <w:bottom w:val="single" w:sz="4" w:space="0" w:color="auto"/>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102 005</w:t>
            </w:r>
          </w:p>
        </w:tc>
        <w:tc>
          <w:tcPr>
            <w:tcW w:w="803" w:type="dxa"/>
            <w:tcBorders>
              <w:top w:val="nil"/>
              <w:left w:val="nil"/>
              <w:bottom w:val="single" w:sz="4" w:space="0" w:color="auto"/>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49 265</w:t>
            </w:r>
          </w:p>
        </w:tc>
        <w:tc>
          <w:tcPr>
            <w:tcW w:w="803" w:type="dxa"/>
            <w:tcBorders>
              <w:top w:val="nil"/>
              <w:left w:val="nil"/>
              <w:bottom w:val="single" w:sz="4" w:space="0" w:color="auto"/>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52 740</w:t>
            </w:r>
          </w:p>
        </w:tc>
        <w:tc>
          <w:tcPr>
            <w:tcW w:w="873" w:type="dxa"/>
            <w:tcBorders>
              <w:top w:val="nil"/>
              <w:left w:val="nil"/>
              <w:bottom w:val="single" w:sz="4" w:space="0" w:color="auto"/>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15 307</w:t>
            </w:r>
          </w:p>
        </w:tc>
        <w:tc>
          <w:tcPr>
            <w:tcW w:w="975" w:type="dxa"/>
            <w:tcBorders>
              <w:top w:val="nil"/>
              <w:left w:val="nil"/>
              <w:bottom w:val="single" w:sz="4" w:space="0" w:color="auto"/>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70 182</w:t>
            </w:r>
          </w:p>
        </w:tc>
        <w:tc>
          <w:tcPr>
            <w:tcW w:w="1021" w:type="dxa"/>
            <w:tcBorders>
              <w:top w:val="nil"/>
              <w:left w:val="nil"/>
              <w:bottom w:val="single" w:sz="4" w:space="0" w:color="auto"/>
              <w:right w:val="nil"/>
            </w:tcBorders>
            <w:shd w:val="clear" w:color="auto" w:fill="auto"/>
            <w:noWrap/>
            <w:vAlign w:val="center"/>
            <w:hideMark/>
          </w:tcPr>
          <w:p w:rsidR="00EB0F05" w:rsidRPr="00EB0F05" w:rsidRDefault="00EB0F05" w:rsidP="00EB0F05">
            <w:pPr>
              <w:spacing w:before="0" w:line="240" w:lineRule="auto"/>
              <w:ind w:firstLine="0"/>
              <w:jc w:val="center"/>
              <w:rPr>
                <w:rFonts w:ascii="Calibri" w:hAnsi="Calibri"/>
                <w:color w:val="000000"/>
                <w:sz w:val="20"/>
              </w:rPr>
            </w:pPr>
            <w:r w:rsidRPr="00EB0F05">
              <w:rPr>
                <w:rFonts w:ascii="Calibri" w:hAnsi="Calibri"/>
                <w:color w:val="000000"/>
                <w:sz w:val="20"/>
              </w:rPr>
              <w:t>16 516</w:t>
            </w:r>
          </w:p>
        </w:tc>
        <w:tc>
          <w:tcPr>
            <w:tcW w:w="707" w:type="dxa"/>
            <w:tcBorders>
              <w:top w:val="nil"/>
              <w:left w:val="nil"/>
              <w:bottom w:val="single" w:sz="4" w:space="0" w:color="auto"/>
              <w:right w:val="nil"/>
            </w:tcBorders>
            <w:shd w:val="clear" w:color="auto" w:fill="auto"/>
            <w:vAlign w:val="center"/>
            <w:hideMark/>
          </w:tcPr>
          <w:p w:rsidR="00EB0F05" w:rsidRPr="00EB0F05" w:rsidRDefault="00EB0F05" w:rsidP="00EB0F05">
            <w:pPr>
              <w:spacing w:before="0" w:line="240" w:lineRule="auto"/>
              <w:ind w:firstLine="0"/>
              <w:jc w:val="center"/>
              <w:rPr>
                <w:rFonts w:ascii="Calibri" w:hAnsi="Calibri"/>
                <w:b/>
                <w:color w:val="000000"/>
                <w:sz w:val="20"/>
              </w:rPr>
            </w:pPr>
            <w:r w:rsidRPr="00EB0F05">
              <w:rPr>
                <w:rFonts w:ascii="Calibri" w:hAnsi="Calibri"/>
                <w:b/>
                <w:color w:val="000000"/>
                <w:sz w:val="20"/>
              </w:rPr>
              <w:t>107,90</w:t>
            </w:r>
          </w:p>
        </w:tc>
      </w:tr>
    </w:tbl>
    <w:p w:rsidR="002B7344" w:rsidRPr="002B7344" w:rsidRDefault="002B7344" w:rsidP="002B7344">
      <w:pPr>
        <w:spacing w:before="0"/>
        <w:ind w:firstLine="0"/>
        <w:jc w:val="left"/>
        <w:rPr>
          <w:i/>
          <w:sz w:val="20"/>
        </w:rPr>
      </w:pPr>
      <w:r w:rsidRPr="002B7344">
        <w:rPr>
          <w:rFonts w:cs="Arial"/>
          <w:i/>
          <w:sz w:val="20"/>
        </w:rPr>
        <w:t xml:space="preserve">Zdroj: </w:t>
      </w:r>
      <w:r w:rsidRPr="002B7344">
        <w:rPr>
          <w:i/>
          <w:sz w:val="20"/>
        </w:rPr>
        <w:t>ČSÚ</w:t>
      </w:r>
    </w:p>
    <w:p w:rsidR="00DD54C1" w:rsidRDefault="00E5095F" w:rsidP="00F3700E">
      <w:r w:rsidRPr="00E5095F">
        <w:t xml:space="preserve">Počet </w:t>
      </w:r>
      <w:r>
        <w:t>obyvatel města</w:t>
      </w:r>
      <w:r w:rsidR="00044766">
        <w:t xml:space="preserve"> je</w:t>
      </w:r>
      <w:r w:rsidR="00AA3EDE">
        <w:t xml:space="preserve"> </w:t>
      </w:r>
      <w:r w:rsidR="00044766">
        <w:t>stabilní, dlouhodobě kolísá kolem stotisícové hranice, přičemž v letech 1998-2007 byl pod touto hranicí. V současné době (31. 12. 2011) je od roku 19</w:t>
      </w:r>
      <w:r w:rsidR="00E35D96">
        <w:t xml:space="preserve">91 obyvatelstvo na svém maximu. </w:t>
      </w:r>
    </w:p>
    <w:p w:rsidR="00445F42" w:rsidRPr="00A50639" w:rsidRDefault="00445F42" w:rsidP="00A50639">
      <w:pPr>
        <w:pStyle w:val="Titulek"/>
        <w:spacing w:after="200" w:line="312" w:lineRule="auto"/>
        <w:ind w:firstLine="284"/>
        <w:jc w:val="both"/>
      </w:pPr>
      <w:r w:rsidRPr="00A50639">
        <w:t>Ovšem demografická realita je taková, že dochází k nepříznivému vývoji v oblasti indexu stáří a také v oblasti porodnosti (více viz níže). Sledovat</w:t>
      </w:r>
      <w:r w:rsidR="00FD469C">
        <w:t xml:space="preserve"> </w:t>
      </w:r>
      <w:r w:rsidR="00A50639">
        <w:t xml:space="preserve">vývoj </w:t>
      </w:r>
      <w:r w:rsidR="00FD469C">
        <w:t xml:space="preserve">obyvatelstva </w:t>
      </w:r>
      <w:r w:rsidRPr="00A50639">
        <w:t xml:space="preserve">lze </w:t>
      </w:r>
      <w:r w:rsidR="00FD469C">
        <w:t xml:space="preserve">také </w:t>
      </w:r>
      <w:r w:rsidRPr="00A50639">
        <w:t>v Tabulce 5</w:t>
      </w:r>
      <w:r w:rsidR="00A50639" w:rsidRPr="00A50639">
        <w:t>, kde je zřejmý trend</w:t>
      </w:r>
      <w:r w:rsidR="00A50639">
        <w:t xml:space="preserve"> za prvé -</w:t>
      </w:r>
      <w:r w:rsidR="00A50639" w:rsidRPr="00A50639">
        <w:t xml:space="preserve"> mírně zvyšujícího se obyvatelstva</w:t>
      </w:r>
      <w:r w:rsidR="00A50639">
        <w:t xml:space="preserve"> a za druhé - </w:t>
      </w:r>
      <w:r w:rsidR="00A50639" w:rsidRPr="00A50639">
        <w:t xml:space="preserve">trend růstu průměrného věku, ten je ke konci roku 2011 na úrovni 41 let. </w:t>
      </w:r>
      <w:r w:rsidR="00A50639">
        <w:t>Zatímco v</w:t>
      </w:r>
      <w:r w:rsidR="00A50639" w:rsidRPr="00A50639">
        <w:t xml:space="preserve"> roce 1994 činil 37,2 let, v roce 2000 </w:t>
      </w:r>
      <w:r w:rsidR="00A50639">
        <w:t xml:space="preserve">to bylo </w:t>
      </w:r>
      <w:r w:rsidR="00A50639" w:rsidRPr="00A50639">
        <w:t>39,1</w:t>
      </w:r>
      <w:r w:rsidR="00A50639">
        <w:t>.</w:t>
      </w:r>
    </w:p>
    <w:p w:rsidR="00DD54C1" w:rsidRPr="00A50639" w:rsidRDefault="00DD54C1" w:rsidP="00DD54C1">
      <w:pPr>
        <w:pStyle w:val="Titulek"/>
        <w:spacing w:after="200"/>
        <w:jc w:val="both"/>
        <w:rPr>
          <w:sz w:val="20"/>
        </w:rPr>
      </w:pPr>
      <w:bookmarkStart w:id="139" w:name="_Toc355875651"/>
      <w:bookmarkStart w:id="140" w:name="_Toc356978481"/>
      <w:bookmarkStart w:id="141" w:name="_Toc356978689"/>
      <w:bookmarkStart w:id="142" w:name="_Toc356978997"/>
      <w:bookmarkStart w:id="143" w:name="_Toc356980240"/>
      <w:bookmarkStart w:id="144" w:name="_Toc356984911"/>
      <w:bookmarkStart w:id="145" w:name="_Toc356985072"/>
      <w:bookmarkStart w:id="146" w:name="_Toc357081024"/>
      <w:r w:rsidRPr="00917D7F">
        <w:rPr>
          <w:sz w:val="20"/>
        </w:rPr>
        <w:t xml:space="preserve">Tabulka </w:t>
      </w:r>
      <w:r w:rsidR="00566AD2" w:rsidRPr="00917D7F">
        <w:rPr>
          <w:sz w:val="20"/>
        </w:rPr>
        <w:fldChar w:fldCharType="begin"/>
      </w:r>
      <w:r w:rsidRPr="00917D7F">
        <w:rPr>
          <w:sz w:val="20"/>
        </w:rPr>
        <w:instrText xml:space="preserve"> SEQ Tabulka \* ARABIC </w:instrText>
      </w:r>
      <w:r w:rsidR="00566AD2" w:rsidRPr="00917D7F">
        <w:rPr>
          <w:sz w:val="20"/>
        </w:rPr>
        <w:fldChar w:fldCharType="separate"/>
      </w:r>
      <w:r w:rsidR="00922B05">
        <w:rPr>
          <w:noProof/>
          <w:sz w:val="20"/>
        </w:rPr>
        <w:t>5</w:t>
      </w:r>
      <w:r w:rsidR="00566AD2" w:rsidRPr="00917D7F">
        <w:rPr>
          <w:sz w:val="20"/>
        </w:rPr>
        <w:fldChar w:fldCharType="end"/>
      </w:r>
      <w:r w:rsidRPr="00917D7F">
        <w:rPr>
          <w:sz w:val="20"/>
        </w:rPr>
        <w:t xml:space="preserve"> Vývoj průměrného věku celkového obyvatelstva a dle pohlaví</w:t>
      </w:r>
      <w:bookmarkEnd w:id="139"/>
      <w:bookmarkEnd w:id="140"/>
      <w:bookmarkEnd w:id="141"/>
      <w:bookmarkEnd w:id="142"/>
      <w:bookmarkEnd w:id="143"/>
      <w:bookmarkEnd w:id="144"/>
      <w:bookmarkEnd w:id="145"/>
      <w:bookmarkEnd w:id="146"/>
    </w:p>
    <w:tbl>
      <w:tblPr>
        <w:tblW w:w="8420" w:type="dxa"/>
        <w:jc w:val="center"/>
        <w:tblInd w:w="55" w:type="dxa"/>
        <w:tblCellMar>
          <w:left w:w="70" w:type="dxa"/>
          <w:right w:w="70" w:type="dxa"/>
        </w:tblCellMar>
        <w:tblLook w:val="04A0" w:firstRow="1" w:lastRow="0" w:firstColumn="1" w:lastColumn="0" w:noHBand="0" w:noVBand="1"/>
      </w:tblPr>
      <w:tblGrid>
        <w:gridCol w:w="1520"/>
        <w:gridCol w:w="1380"/>
        <w:gridCol w:w="1840"/>
        <w:gridCol w:w="1840"/>
        <w:gridCol w:w="1840"/>
      </w:tblGrid>
      <w:tr w:rsidR="00DD54C1" w:rsidRPr="00DD54C1" w:rsidTr="00DD54C1">
        <w:trPr>
          <w:trHeight w:val="1200"/>
          <w:jc w:val="center"/>
        </w:trPr>
        <w:tc>
          <w:tcPr>
            <w:tcW w:w="1520" w:type="dxa"/>
            <w:tcBorders>
              <w:top w:val="nil"/>
              <w:left w:val="nil"/>
              <w:bottom w:val="nil"/>
              <w:right w:val="nil"/>
            </w:tcBorders>
            <w:shd w:val="clear" w:color="000000" w:fill="4F81BD"/>
            <w:vAlign w:val="center"/>
            <w:hideMark/>
          </w:tcPr>
          <w:p w:rsidR="00DD54C1" w:rsidRPr="00C65B0A" w:rsidRDefault="00DD54C1" w:rsidP="00DD54C1">
            <w:pPr>
              <w:spacing w:before="0" w:line="240" w:lineRule="auto"/>
              <w:ind w:firstLine="0"/>
              <w:jc w:val="center"/>
              <w:rPr>
                <w:rFonts w:ascii="Calibri" w:hAnsi="Calibri"/>
                <w:b/>
                <w:bCs/>
                <w:color w:val="FFFFFF"/>
                <w:sz w:val="20"/>
              </w:rPr>
            </w:pPr>
            <w:r w:rsidRPr="00C65B0A">
              <w:rPr>
                <w:rFonts w:ascii="Calibri" w:hAnsi="Calibri"/>
                <w:b/>
                <w:bCs/>
                <w:color w:val="FFFFFF"/>
                <w:sz w:val="20"/>
              </w:rPr>
              <w:t>Rok</w:t>
            </w:r>
          </w:p>
        </w:tc>
        <w:tc>
          <w:tcPr>
            <w:tcW w:w="1380" w:type="dxa"/>
            <w:tcBorders>
              <w:top w:val="nil"/>
              <w:left w:val="nil"/>
              <w:bottom w:val="nil"/>
              <w:right w:val="nil"/>
            </w:tcBorders>
            <w:shd w:val="clear" w:color="000000" w:fill="4F81BD"/>
            <w:vAlign w:val="center"/>
            <w:hideMark/>
          </w:tcPr>
          <w:p w:rsidR="00DD54C1" w:rsidRPr="00C65B0A" w:rsidRDefault="00DD54C1" w:rsidP="00DD54C1">
            <w:pPr>
              <w:spacing w:before="0" w:line="240" w:lineRule="auto"/>
              <w:ind w:firstLine="0"/>
              <w:jc w:val="center"/>
              <w:rPr>
                <w:rFonts w:ascii="Calibri" w:hAnsi="Calibri"/>
                <w:b/>
                <w:bCs/>
                <w:color w:val="FFFFFF"/>
                <w:sz w:val="20"/>
              </w:rPr>
            </w:pPr>
            <w:r w:rsidRPr="00C65B0A">
              <w:rPr>
                <w:rFonts w:ascii="Calibri" w:hAnsi="Calibri"/>
                <w:b/>
                <w:bCs/>
                <w:color w:val="FFFFFF"/>
                <w:sz w:val="20"/>
              </w:rPr>
              <w:t>Stav obyvatel k 31.</w:t>
            </w:r>
            <w:r w:rsidR="00561D8A">
              <w:rPr>
                <w:rFonts w:ascii="Calibri" w:hAnsi="Calibri"/>
                <w:b/>
                <w:bCs/>
                <w:color w:val="FFFFFF"/>
                <w:sz w:val="20"/>
              </w:rPr>
              <w:t xml:space="preserve"> </w:t>
            </w:r>
            <w:r w:rsidRPr="00C65B0A">
              <w:rPr>
                <w:rFonts w:ascii="Calibri" w:hAnsi="Calibri"/>
                <w:b/>
                <w:bCs/>
                <w:color w:val="FFFFFF"/>
                <w:sz w:val="20"/>
              </w:rPr>
              <w:t>12. celkem</w:t>
            </w:r>
          </w:p>
        </w:tc>
        <w:tc>
          <w:tcPr>
            <w:tcW w:w="1840" w:type="dxa"/>
            <w:tcBorders>
              <w:top w:val="nil"/>
              <w:left w:val="nil"/>
              <w:bottom w:val="nil"/>
              <w:right w:val="nil"/>
            </w:tcBorders>
            <w:shd w:val="clear" w:color="000000" w:fill="4F81BD"/>
            <w:vAlign w:val="center"/>
            <w:hideMark/>
          </w:tcPr>
          <w:p w:rsidR="00DD54C1" w:rsidRPr="00C65B0A" w:rsidRDefault="00DD54C1" w:rsidP="00DD54C1">
            <w:pPr>
              <w:spacing w:before="0" w:line="240" w:lineRule="auto"/>
              <w:ind w:firstLine="0"/>
              <w:jc w:val="center"/>
              <w:rPr>
                <w:rFonts w:ascii="Calibri" w:hAnsi="Calibri"/>
                <w:b/>
                <w:bCs/>
                <w:color w:val="FFFFFF"/>
                <w:sz w:val="20"/>
              </w:rPr>
            </w:pPr>
            <w:r w:rsidRPr="00C65B0A">
              <w:rPr>
                <w:rFonts w:ascii="Calibri" w:hAnsi="Calibri"/>
                <w:b/>
                <w:bCs/>
                <w:color w:val="FFFFFF"/>
                <w:sz w:val="20"/>
              </w:rPr>
              <w:t>Průměrný věk žijících celkem</w:t>
            </w:r>
          </w:p>
        </w:tc>
        <w:tc>
          <w:tcPr>
            <w:tcW w:w="1840" w:type="dxa"/>
            <w:tcBorders>
              <w:top w:val="nil"/>
              <w:left w:val="nil"/>
              <w:bottom w:val="nil"/>
              <w:right w:val="nil"/>
            </w:tcBorders>
            <w:shd w:val="clear" w:color="000000" w:fill="4F81BD"/>
            <w:vAlign w:val="center"/>
            <w:hideMark/>
          </w:tcPr>
          <w:p w:rsidR="00DD54C1" w:rsidRPr="00C65B0A" w:rsidRDefault="00DD54C1" w:rsidP="00DD54C1">
            <w:pPr>
              <w:spacing w:before="0" w:line="240" w:lineRule="auto"/>
              <w:ind w:firstLine="0"/>
              <w:jc w:val="center"/>
              <w:rPr>
                <w:rFonts w:ascii="Calibri" w:hAnsi="Calibri"/>
                <w:b/>
                <w:bCs/>
                <w:color w:val="FFFFFF"/>
                <w:sz w:val="20"/>
              </w:rPr>
            </w:pPr>
            <w:r w:rsidRPr="00C65B0A">
              <w:rPr>
                <w:rFonts w:ascii="Calibri" w:hAnsi="Calibri"/>
                <w:b/>
                <w:bCs/>
                <w:color w:val="FFFFFF"/>
                <w:sz w:val="20"/>
              </w:rPr>
              <w:t>Průměrný věk žijících ženy</w:t>
            </w:r>
          </w:p>
        </w:tc>
        <w:tc>
          <w:tcPr>
            <w:tcW w:w="1840" w:type="dxa"/>
            <w:tcBorders>
              <w:top w:val="nil"/>
              <w:left w:val="nil"/>
              <w:bottom w:val="nil"/>
              <w:right w:val="nil"/>
            </w:tcBorders>
            <w:shd w:val="clear" w:color="000000" w:fill="4F81BD"/>
            <w:vAlign w:val="center"/>
            <w:hideMark/>
          </w:tcPr>
          <w:p w:rsidR="00DD54C1" w:rsidRPr="00C65B0A" w:rsidRDefault="00DD54C1" w:rsidP="00DD54C1">
            <w:pPr>
              <w:spacing w:before="0" w:line="240" w:lineRule="auto"/>
              <w:ind w:firstLine="0"/>
              <w:jc w:val="center"/>
              <w:rPr>
                <w:rFonts w:ascii="Calibri" w:hAnsi="Calibri"/>
                <w:b/>
                <w:bCs/>
                <w:color w:val="FFFFFF"/>
                <w:sz w:val="20"/>
              </w:rPr>
            </w:pPr>
            <w:r w:rsidRPr="00C65B0A">
              <w:rPr>
                <w:rFonts w:ascii="Calibri" w:hAnsi="Calibri"/>
                <w:b/>
                <w:bCs/>
                <w:color w:val="FFFFFF"/>
                <w:sz w:val="20"/>
              </w:rPr>
              <w:t>Průměrný věk žijících muži</w:t>
            </w:r>
          </w:p>
        </w:tc>
      </w:tr>
      <w:tr w:rsidR="00DD54C1" w:rsidRPr="00DD54C1" w:rsidTr="00DD54C1">
        <w:trPr>
          <w:trHeight w:val="300"/>
          <w:jc w:val="center"/>
        </w:trPr>
        <w:tc>
          <w:tcPr>
            <w:tcW w:w="1520" w:type="dxa"/>
            <w:tcBorders>
              <w:top w:val="nil"/>
              <w:left w:val="nil"/>
              <w:bottom w:val="nil"/>
              <w:right w:val="nil"/>
            </w:tcBorders>
            <w:shd w:val="clear" w:color="auto" w:fill="auto"/>
            <w:noWrap/>
            <w:vAlign w:val="center"/>
            <w:hideMark/>
          </w:tcPr>
          <w:p w:rsidR="00DD54C1" w:rsidRPr="00C65B0A" w:rsidRDefault="00DD54C1" w:rsidP="00DD54C1">
            <w:pPr>
              <w:spacing w:before="0" w:line="240" w:lineRule="auto"/>
              <w:ind w:firstLine="0"/>
              <w:jc w:val="center"/>
              <w:rPr>
                <w:rFonts w:ascii="Calibri" w:hAnsi="Calibri"/>
                <w:color w:val="000000"/>
                <w:sz w:val="20"/>
              </w:rPr>
            </w:pPr>
            <w:r w:rsidRPr="00C65B0A">
              <w:rPr>
                <w:rFonts w:ascii="Calibri" w:hAnsi="Calibri"/>
                <w:color w:val="000000"/>
                <w:sz w:val="20"/>
              </w:rPr>
              <w:t>31. 12. 2011</w:t>
            </w:r>
          </w:p>
        </w:tc>
        <w:tc>
          <w:tcPr>
            <w:tcW w:w="1380" w:type="dxa"/>
            <w:tcBorders>
              <w:top w:val="nil"/>
              <w:left w:val="nil"/>
              <w:bottom w:val="nil"/>
              <w:right w:val="nil"/>
            </w:tcBorders>
            <w:shd w:val="clear" w:color="auto" w:fill="auto"/>
            <w:noWrap/>
            <w:vAlign w:val="center"/>
            <w:hideMark/>
          </w:tcPr>
          <w:p w:rsidR="00DD54C1" w:rsidRPr="00C65B0A" w:rsidRDefault="00DD54C1" w:rsidP="00DD54C1">
            <w:pPr>
              <w:spacing w:before="0" w:line="240" w:lineRule="auto"/>
              <w:ind w:firstLine="0"/>
              <w:jc w:val="center"/>
              <w:rPr>
                <w:rFonts w:ascii="Calibri" w:hAnsi="Calibri"/>
                <w:color w:val="000000"/>
                <w:sz w:val="20"/>
              </w:rPr>
            </w:pPr>
            <w:r w:rsidRPr="00C65B0A">
              <w:rPr>
                <w:rFonts w:ascii="Calibri" w:hAnsi="Calibri"/>
                <w:color w:val="000000"/>
                <w:sz w:val="20"/>
              </w:rPr>
              <w:t>102 005</w:t>
            </w:r>
          </w:p>
        </w:tc>
        <w:tc>
          <w:tcPr>
            <w:tcW w:w="1840" w:type="dxa"/>
            <w:tcBorders>
              <w:top w:val="nil"/>
              <w:left w:val="nil"/>
              <w:bottom w:val="nil"/>
              <w:right w:val="nil"/>
            </w:tcBorders>
            <w:shd w:val="clear" w:color="auto" w:fill="auto"/>
            <w:noWrap/>
            <w:vAlign w:val="bottom"/>
            <w:hideMark/>
          </w:tcPr>
          <w:p w:rsidR="00DD54C1" w:rsidRPr="00C65B0A" w:rsidRDefault="007330B8" w:rsidP="00DD54C1">
            <w:pPr>
              <w:spacing w:before="0" w:line="240" w:lineRule="auto"/>
              <w:ind w:firstLine="0"/>
              <w:jc w:val="center"/>
              <w:rPr>
                <w:rFonts w:ascii="Calibri" w:hAnsi="Calibri"/>
                <w:color w:val="000000"/>
                <w:sz w:val="20"/>
              </w:rPr>
            </w:pPr>
            <w:r w:rsidRPr="00C65B0A">
              <w:rPr>
                <w:rFonts w:ascii="Calibri" w:hAnsi="Calibri"/>
                <w:color w:val="000000"/>
                <w:sz w:val="20"/>
              </w:rPr>
              <w:t>41</w:t>
            </w:r>
          </w:p>
        </w:tc>
        <w:tc>
          <w:tcPr>
            <w:tcW w:w="1840" w:type="dxa"/>
            <w:tcBorders>
              <w:top w:val="nil"/>
              <w:left w:val="nil"/>
              <w:bottom w:val="nil"/>
              <w:right w:val="nil"/>
            </w:tcBorders>
            <w:shd w:val="clear" w:color="auto" w:fill="auto"/>
            <w:noWrap/>
            <w:vAlign w:val="bottom"/>
            <w:hideMark/>
          </w:tcPr>
          <w:p w:rsidR="00DD54C1" w:rsidRPr="00043F53" w:rsidRDefault="00445F42" w:rsidP="00DD54C1">
            <w:pPr>
              <w:spacing w:before="0" w:line="240" w:lineRule="auto"/>
              <w:ind w:firstLine="0"/>
              <w:jc w:val="center"/>
              <w:rPr>
                <w:rFonts w:ascii="Calibri" w:hAnsi="Calibri"/>
                <w:color w:val="000000"/>
                <w:sz w:val="20"/>
              </w:rPr>
            </w:pPr>
            <w:r w:rsidRPr="00043F53">
              <w:rPr>
                <w:rFonts w:ascii="Calibri" w:hAnsi="Calibri"/>
                <w:color w:val="000000"/>
                <w:sz w:val="20"/>
              </w:rPr>
              <w:t>-</w:t>
            </w:r>
          </w:p>
        </w:tc>
        <w:tc>
          <w:tcPr>
            <w:tcW w:w="1840" w:type="dxa"/>
            <w:tcBorders>
              <w:top w:val="nil"/>
              <w:left w:val="nil"/>
              <w:bottom w:val="nil"/>
              <w:right w:val="nil"/>
            </w:tcBorders>
            <w:shd w:val="clear" w:color="auto" w:fill="auto"/>
            <w:noWrap/>
            <w:vAlign w:val="bottom"/>
            <w:hideMark/>
          </w:tcPr>
          <w:p w:rsidR="00DD54C1" w:rsidRPr="00043F53" w:rsidRDefault="00445F42" w:rsidP="00DD54C1">
            <w:pPr>
              <w:spacing w:before="0" w:line="240" w:lineRule="auto"/>
              <w:ind w:firstLine="0"/>
              <w:jc w:val="center"/>
              <w:rPr>
                <w:rFonts w:ascii="Calibri" w:hAnsi="Calibri"/>
                <w:color w:val="000000"/>
                <w:sz w:val="20"/>
              </w:rPr>
            </w:pPr>
            <w:r w:rsidRPr="00043F53">
              <w:rPr>
                <w:rFonts w:ascii="Calibri" w:hAnsi="Calibri"/>
                <w:color w:val="000000"/>
                <w:sz w:val="20"/>
              </w:rPr>
              <w:t>-</w:t>
            </w:r>
          </w:p>
        </w:tc>
      </w:tr>
      <w:tr w:rsidR="00DD54C1" w:rsidRPr="00DD54C1" w:rsidTr="00DD54C1">
        <w:trPr>
          <w:trHeight w:val="300"/>
          <w:jc w:val="center"/>
        </w:trPr>
        <w:tc>
          <w:tcPr>
            <w:tcW w:w="1520" w:type="dxa"/>
            <w:tcBorders>
              <w:top w:val="nil"/>
              <w:left w:val="nil"/>
              <w:bottom w:val="nil"/>
              <w:right w:val="nil"/>
            </w:tcBorders>
            <w:shd w:val="clear" w:color="auto" w:fill="auto"/>
            <w:vAlign w:val="center"/>
            <w:hideMark/>
          </w:tcPr>
          <w:p w:rsidR="00DD54C1" w:rsidRPr="00C65B0A" w:rsidRDefault="00DD54C1" w:rsidP="00DD54C1">
            <w:pPr>
              <w:spacing w:before="0" w:line="240" w:lineRule="auto"/>
              <w:ind w:firstLine="0"/>
              <w:jc w:val="center"/>
              <w:rPr>
                <w:rFonts w:ascii="Calibri" w:hAnsi="Calibri"/>
                <w:sz w:val="20"/>
              </w:rPr>
            </w:pPr>
            <w:r w:rsidRPr="00C65B0A">
              <w:rPr>
                <w:rFonts w:ascii="Calibri" w:hAnsi="Calibri"/>
                <w:sz w:val="20"/>
              </w:rPr>
              <w:t>31. 12. 2010</w:t>
            </w:r>
          </w:p>
        </w:tc>
        <w:tc>
          <w:tcPr>
            <w:tcW w:w="1380" w:type="dxa"/>
            <w:tcBorders>
              <w:top w:val="nil"/>
              <w:left w:val="nil"/>
              <w:bottom w:val="nil"/>
              <w:right w:val="nil"/>
            </w:tcBorders>
            <w:shd w:val="clear" w:color="auto" w:fill="auto"/>
            <w:vAlign w:val="center"/>
            <w:hideMark/>
          </w:tcPr>
          <w:p w:rsidR="00DD54C1" w:rsidRPr="00C65B0A" w:rsidRDefault="00DD54C1" w:rsidP="00DD54C1">
            <w:pPr>
              <w:spacing w:before="0" w:line="240" w:lineRule="auto"/>
              <w:ind w:firstLine="0"/>
              <w:jc w:val="center"/>
              <w:rPr>
                <w:rFonts w:ascii="Calibri" w:hAnsi="Calibri"/>
                <w:color w:val="000000"/>
                <w:sz w:val="20"/>
              </w:rPr>
            </w:pPr>
            <w:r w:rsidRPr="00C65B0A">
              <w:rPr>
                <w:rFonts w:ascii="Calibri" w:hAnsi="Calibri"/>
                <w:color w:val="000000"/>
                <w:sz w:val="20"/>
              </w:rPr>
              <w:t>101 865</w:t>
            </w:r>
          </w:p>
        </w:tc>
        <w:tc>
          <w:tcPr>
            <w:tcW w:w="1840" w:type="dxa"/>
            <w:tcBorders>
              <w:top w:val="nil"/>
              <w:left w:val="nil"/>
              <w:bottom w:val="nil"/>
              <w:right w:val="nil"/>
            </w:tcBorders>
            <w:shd w:val="clear" w:color="auto" w:fill="auto"/>
            <w:noWrap/>
            <w:vAlign w:val="bottom"/>
            <w:hideMark/>
          </w:tcPr>
          <w:p w:rsidR="00DD54C1" w:rsidRPr="00C65B0A" w:rsidRDefault="00DD54C1" w:rsidP="00DD54C1">
            <w:pPr>
              <w:spacing w:before="0" w:line="240" w:lineRule="auto"/>
              <w:ind w:firstLine="0"/>
              <w:jc w:val="center"/>
              <w:rPr>
                <w:rFonts w:ascii="Calibri" w:hAnsi="Calibri"/>
                <w:color w:val="000000"/>
                <w:sz w:val="20"/>
              </w:rPr>
            </w:pPr>
            <w:r w:rsidRPr="00C65B0A">
              <w:rPr>
                <w:rFonts w:ascii="Calibri" w:hAnsi="Calibri"/>
                <w:color w:val="000000"/>
                <w:sz w:val="20"/>
              </w:rPr>
              <w:t>40,8</w:t>
            </w:r>
          </w:p>
        </w:tc>
        <w:tc>
          <w:tcPr>
            <w:tcW w:w="1840" w:type="dxa"/>
            <w:tcBorders>
              <w:top w:val="nil"/>
              <w:left w:val="nil"/>
              <w:bottom w:val="nil"/>
              <w:right w:val="nil"/>
            </w:tcBorders>
            <w:shd w:val="clear" w:color="auto" w:fill="auto"/>
            <w:vAlign w:val="center"/>
            <w:hideMark/>
          </w:tcPr>
          <w:p w:rsidR="00DD54C1" w:rsidRPr="00C65B0A" w:rsidRDefault="00DD54C1" w:rsidP="00DD54C1">
            <w:pPr>
              <w:spacing w:before="0" w:line="240" w:lineRule="auto"/>
              <w:ind w:firstLine="0"/>
              <w:jc w:val="center"/>
              <w:rPr>
                <w:rFonts w:ascii="Calibri" w:hAnsi="Calibri"/>
                <w:color w:val="000000"/>
                <w:sz w:val="20"/>
              </w:rPr>
            </w:pPr>
            <w:r w:rsidRPr="00C65B0A">
              <w:rPr>
                <w:rFonts w:ascii="Calibri" w:hAnsi="Calibri"/>
                <w:color w:val="000000"/>
                <w:sz w:val="20"/>
              </w:rPr>
              <w:t>42,4</w:t>
            </w:r>
          </w:p>
        </w:tc>
        <w:tc>
          <w:tcPr>
            <w:tcW w:w="1840" w:type="dxa"/>
            <w:tcBorders>
              <w:top w:val="nil"/>
              <w:left w:val="nil"/>
              <w:bottom w:val="nil"/>
              <w:right w:val="nil"/>
            </w:tcBorders>
            <w:shd w:val="clear" w:color="auto" w:fill="auto"/>
            <w:vAlign w:val="center"/>
            <w:hideMark/>
          </w:tcPr>
          <w:p w:rsidR="00DD54C1" w:rsidRPr="00C65B0A" w:rsidRDefault="00DD54C1" w:rsidP="00DD54C1">
            <w:pPr>
              <w:spacing w:before="0" w:line="240" w:lineRule="auto"/>
              <w:ind w:firstLine="0"/>
              <w:jc w:val="center"/>
              <w:rPr>
                <w:rFonts w:ascii="Calibri" w:hAnsi="Calibri"/>
                <w:color w:val="000000"/>
                <w:sz w:val="20"/>
              </w:rPr>
            </w:pPr>
            <w:r w:rsidRPr="00C65B0A">
              <w:rPr>
                <w:rFonts w:ascii="Calibri" w:hAnsi="Calibri"/>
                <w:color w:val="000000"/>
                <w:sz w:val="20"/>
              </w:rPr>
              <w:t>39,2</w:t>
            </w:r>
          </w:p>
        </w:tc>
      </w:tr>
      <w:tr w:rsidR="00DD54C1" w:rsidRPr="00DD54C1" w:rsidTr="00DD54C1">
        <w:trPr>
          <w:trHeight w:val="300"/>
          <w:jc w:val="center"/>
        </w:trPr>
        <w:tc>
          <w:tcPr>
            <w:tcW w:w="1520" w:type="dxa"/>
            <w:tcBorders>
              <w:top w:val="nil"/>
              <w:left w:val="nil"/>
              <w:bottom w:val="nil"/>
              <w:right w:val="nil"/>
            </w:tcBorders>
            <w:shd w:val="clear" w:color="auto" w:fill="auto"/>
            <w:vAlign w:val="center"/>
            <w:hideMark/>
          </w:tcPr>
          <w:p w:rsidR="00DD54C1" w:rsidRPr="00C65B0A" w:rsidRDefault="00DD54C1" w:rsidP="00DD54C1">
            <w:pPr>
              <w:spacing w:before="0" w:line="240" w:lineRule="auto"/>
              <w:ind w:firstLine="0"/>
              <w:jc w:val="center"/>
              <w:rPr>
                <w:rFonts w:ascii="Calibri" w:hAnsi="Calibri"/>
                <w:sz w:val="20"/>
              </w:rPr>
            </w:pPr>
            <w:r w:rsidRPr="00C65B0A">
              <w:rPr>
                <w:rFonts w:ascii="Calibri" w:hAnsi="Calibri"/>
                <w:sz w:val="20"/>
              </w:rPr>
              <w:t>31. 12. 2009</w:t>
            </w:r>
          </w:p>
        </w:tc>
        <w:tc>
          <w:tcPr>
            <w:tcW w:w="1380" w:type="dxa"/>
            <w:tcBorders>
              <w:top w:val="nil"/>
              <w:left w:val="nil"/>
              <w:bottom w:val="nil"/>
              <w:right w:val="nil"/>
            </w:tcBorders>
            <w:shd w:val="clear" w:color="auto" w:fill="auto"/>
            <w:vAlign w:val="center"/>
            <w:hideMark/>
          </w:tcPr>
          <w:p w:rsidR="00DD54C1" w:rsidRPr="00C65B0A" w:rsidRDefault="00DD54C1" w:rsidP="00DD54C1">
            <w:pPr>
              <w:spacing w:before="0" w:line="240" w:lineRule="auto"/>
              <w:ind w:firstLine="0"/>
              <w:jc w:val="center"/>
              <w:rPr>
                <w:rFonts w:ascii="Calibri" w:hAnsi="Calibri"/>
                <w:color w:val="000000"/>
                <w:sz w:val="20"/>
              </w:rPr>
            </w:pPr>
            <w:r w:rsidRPr="00C65B0A">
              <w:rPr>
                <w:rFonts w:ascii="Calibri" w:hAnsi="Calibri"/>
                <w:color w:val="000000"/>
                <w:sz w:val="20"/>
              </w:rPr>
              <w:t>101 625</w:t>
            </w:r>
          </w:p>
        </w:tc>
        <w:tc>
          <w:tcPr>
            <w:tcW w:w="1840" w:type="dxa"/>
            <w:tcBorders>
              <w:top w:val="nil"/>
              <w:left w:val="nil"/>
              <w:bottom w:val="nil"/>
              <w:right w:val="nil"/>
            </w:tcBorders>
            <w:shd w:val="clear" w:color="auto" w:fill="auto"/>
            <w:noWrap/>
            <w:vAlign w:val="bottom"/>
            <w:hideMark/>
          </w:tcPr>
          <w:p w:rsidR="00DD54C1" w:rsidRPr="00C65B0A" w:rsidRDefault="00DD54C1" w:rsidP="00DD54C1">
            <w:pPr>
              <w:spacing w:before="0" w:line="240" w:lineRule="auto"/>
              <w:ind w:firstLine="0"/>
              <w:jc w:val="center"/>
              <w:rPr>
                <w:rFonts w:ascii="Calibri" w:hAnsi="Calibri"/>
                <w:color w:val="000000"/>
                <w:sz w:val="20"/>
              </w:rPr>
            </w:pPr>
            <w:r w:rsidRPr="00C65B0A">
              <w:rPr>
                <w:rFonts w:ascii="Calibri" w:hAnsi="Calibri"/>
                <w:color w:val="000000"/>
                <w:sz w:val="20"/>
              </w:rPr>
              <w:t>40,7</w:t>
            </w:r>
          </w:p>
        </w:tc>
        <w:tc>
          <w:tcPr>
            <w:tcW w:w="1840" w:type="dxa"/>
            <w:tcBorders>
              <w:top w:val="nil"/>
              <w:left w:val="nil"/>
              <w:bottom w:val="nil"/>
              <w:right w:val="nil"/>
            </w:tcBorders>
            <w:shd w:val="clear" w:color="auto" w:fill="auto"/>
            <w:vAlign w:val="center"/>
            <w:hideMark/>
          </w:tcPr>
          <w:p w:rsidR="00DD54C1" w:rsidRPr="00C65B0A" w:rsidRDefault="00DD54C1" w:rsidP="00DD54C1">
            <w:pPr>
              <w:spacing w:before="0" w:line="240" w:lineRule="auto"/>
              <w:ind w:firstLine="0"/>
              <w:jc w:val="center"/>
              <w:rPr>
                <w:rFonts w:ascii="Calibri" w:hAnsi="Calibri"/>
                <w:color w:val="000000"/>
                <w:sz w:val="20"/>
              </w:rPr>
            </w:pPr>
            <w:r w:rsidRPr="00C65B0A">
              <w:rPr>
                <w:rFonts w:ascii="Calibri" w:hAnsi="Calibri"/>
                <w:color w:val="000000"/>
                <w:sz w:val="20"/>
              </w:rPr>
              <w:t>42,2</w:t>
            </w:r>
          </w:p>
        </w:tc>
        <w:tc>
          <w:tcPr>
            <w:tcW w:w="1840" w:type="dxa"/>
            <w:tcBorders>
              <w:top w:val="nil"/>
              <w:left w:val="nil"/>
              <w:bottom w:val="nil"/>
              <w:right w:val="nil"/>
            </w:tcBorders>
            <w:shd w:val="clear" w:color="auto" w:fill="auto"/>
            <w:vAlign w:val="center"/>
            <w:hideMark/>
          </w:tcPr>
          <w:p w:rsidR="00DD54C1" w:rsidRPr="00C65B0A" w:rsidRDefault="00DD54C1" w:rsidP="00DD54C1">
            <w:pPr>
              <w:spacing w:before="0" w:line="240" w:lineRule="auto"/>
              <w:ind w:firstLine="0"/>
              <w:jc w:val="center"/>
              <w:rPr>
                <w:rFonts w:ascii="Calibri" w:hAnsi="Calibri"/>
                <w:color w:val="000000"/>
                <w:sz w:val="20"/>
              </w:rPr>
            </w:pPr>
            <w:r w:rsidRPr="00C65B0A">
              <w:rPr>
                <w:rFonts w:ascii="Calibri" w:hAnsi="Calibri"/>
                <w:color w:val="000000"/>
                <w:sz w:val="20"/>
              </w:rPr>
              <w:t>39</w:t>
            </w:r>
          </w:p>
        </w:tc>
      </w:tr>
      <w:tr w:rsidR="00DD54C1" w:rsidRPr="00DD54C1" w:rsidTr="00DD54C1">
        <w:trPr>
          <w:trHeight w:val="300"/>
          <w:jc w:val="center"/>
        </w:trPr>
        <w:tc>
          <w:tcPr>
            <w:tcW w:w="1520" w:type="dxa"/>
            <w:tcBorders>
              <w:top w:val="nil"/>
              <w:left w:val="nil"/>
              <w:bottom w:val="single" w:sz="4" w:space="0" w:color="auto"/>
              <w:right w:val="nil"/>
            </w:tcBorders>
            <w:shd w:val="clear" w:color="auto" w:fill="auto"/>
            <w:vAlign w:val="center"/>
            <w:hideMark/>
          </w:tcPr>
          <w:p w:rsidR="00DD54C1" w:rsidRPr="00C65B0A" w:rsidRDefault="00DD54C1" w:rsidP="00DD54C1">
            <w:pPr>
              <w:spacing w:before="0" w:line="240" w:lineRule="auto"/>
              <w:ind w:firstLine="0"/>
              <w:jc w:val="center"/>
              <w:rPr>
                <w:rFonts w:ascii="Calibri" w:hAnsi="Calibri"/>
                <w:sz w:val="20"/>
              </w:rPr>
            </w:pPr>
            <w:r w:rsidRPr="00C65B0A">
              <w:rPr>
                <w:rFonts w:ascii="Calibri" w:hAnsi="Calibri"/>
                <w:sz w:val="20"/>
              </w:rPr>
              <w:t>31. 12. 2008</w:t>
            </w:r>
          </w:p>
        </w:tc>
        <w:tc>
          <w:tcPr>
            <w:tcW w:w="1380" w:type="dxa"/>
            <w:tcBorders>
              <w:top w:val="nil"/>
              <w:left w:val="nil"/>
              <w:bottom w:val="single" w:sz="4" w:space="0" w:color="auto"/>
              <w:right w:val="nil"/>
            </w:tcBorders>
            <w:shd w:val="clear" w:color="auto" w:fill="auto"/>
            <w:vAlign w:val="center"/>
            <w:hideMark/>
          </w:tcPr>
          <w:p w:rsidR="00DD54C1" w:rsidRPr="00C65B0A" w:rsidRDefault="00DD54C1" w:rsidP="00DD54C1">
            <w:pPr>
              <w:spacing w:before="0" w:line="240" w:lineRule="auto"/>
              <w:ind w:firstLine="0"/>
              <w:jc w:val="center"/>
              <w:rPr>
                <w:rFonts w:ascii="Calibri" w:hAnsi="Calibri"/>
                <w:color w:val="000000"/>
                <w:sz w:val="20"/>
              </w:rPr>
            </w:pPr>
            <w:r w:rsidRPr="00C65B0A">
              <w:rPr>
                <w:rFonts w:ascii="Calibri" w:hAnsi="Calibri"/>
                <w:color w:val="000000"/>
                <w:sz w:val="20"/>
              </w:rPr>
              <w:t>100 914</w:t>
            </w:r>
          </w:p>
        </w:tc>
        <w:tc>
          <w:tcPr>
            <w:tcW w:w="1840" w:type="dxa"/>
            <w:tcBorders>
              <w:top w:val="nil"/>
              <w:left w:val="nil"/>
              <w:bottom w:val="single" w:sz="4" w:space="0" w:color="auto"/>
              <w:right w:val="nil"/>
            </w:tcBorders>
            <w:shd w:val="clear" w:color="auto" w:fill="auto"/>
            <w:noWrap/>
            <w:vAlign w:val="bottom"/>
            <w:hideMark/>
          </w:tcPr>
          <w:p w:rsidR="00DD54C1" w:rsidRPr="00C65B0A" w:rsidRDefault="00DD54C1" w:rsidP="00DD54C1">
            <w:pPr>
              <w:spacing w:before="0" w:line="240" w:lineRule="auto"/>
              <w:ind w:firstLine="0"/>
              <w:jc w:val="center"/>
              <w:rPr>
                <w:rFonts w:ascii="Calibri" w:hAnsi="Calibri"/>
                <w:color w:val="000000"/>
                <w:sz w:val="20"/>
              </w:rPr>
            </w:pPr>
            <w:r w:rsidRPr="00C65B0A">
              <w:rPr>
                <w:rFonts w:ascii="Calibri" w:hAnsi="Calibri"/>
                <w:color w:val="000000"/>
                <w:sz w:val="20"/>
              </w:rPr>
              <w:t>40,6</w:t>
            </w:r>
          </w:p>
        </w:tc>
        <w:tc>
          <w:tcPr>
            <w:tcW w:w="1840" w:type="dxa"/>
            <w:tcBorders>
              <w:top w:val="nil"/>
              <w:left w:val="nil"/>
              <w:bottom w:val="single" w:sz="4" w:space="0" w:color="auto"/>
              <w:right w:val="nil"/>
            </w:tcBorders>
            <w:shd w:val="clear" w:color="auto" w:fill="auto"/>
            <w:vAlign w:val="center"/>
            <w:hideMark/>
          </w:tcPr>
          <w:p w:rsidR="00DD54C1" w:rsidRPr="00C65B0A" w:rsidRDefault="00DD54C1" w:rsidP="00DD54C1">
            <w:pPr>
              <w:spacing w:before="0" w:line="240" w:lineRule="auto"/>
              <w:ind w:firstLine="0"/>
              <w:jc w:val="center"/>
              <w:rPr>
                <w:rFonts w:ascii="Calibri" w:hAnsi="Calibri"/>
                <w:color w:val="000000"/>
                <w:sz w:val="20"/>
              </w:rPr>
            </w:pPr>
            <w:r w:rsidRPr="00C65B0A">
              <w:rPr>
                <w:rFonts w:ascii="Calibri" w:hAnsi="Calibri"/>
                <w:color w:val="000000"/>
                <w:sz w:val="20"/>
              </w:rPr>
              <w:t>42,2</w:t>
            </w:r>
          </w:p>
        </w:tc>
        <w:tc>
          <w:tcPr>
            <w:tcW w:w="1840" w:type="dxa"/>
            <w:tcBorders>
              <w:top w:val="nil"/>
              <w:left w:val="nil"/>
              <w:bottom w:val="single" w:sz="4" w:space="0" w:color="auto"/>
              <w:right w:val="nil"/>
            </w:tcBorders>
            <w:shd w:val="clear" w:color="auto" w:fill="auto"/>
            <w:vAlign w:val="center"/>
            <w:hideMark/>
          </w:tcPr>
          <w:p w:rsidR="00DD54C1" w:rsidRPr="00C65B0A" w:rsidRDefault="00DD54C1" w:rsidP="00DD54C1">
            <w:pPr>
              <w:spacing w:before="0" w:line="240" w:lineRule="auto"/>
              <w:ind w:firstLine="0"/>
              <w:jc w:val="center"/>
              <w:rPr>
                <w:rFonts w:ascii="Calibri" w:hAnsi="Calibri"/>
                <w:color w:val="000000"/>
                <w:sz w:val="20"/>
              </w:rPr>
            </w:pPr>
            <w:r w:rsidRPr="00C65B0A">
              <w:rPr>
                <w:rFonts w:ascii="Calibri" w:hAnsi="Calibri"/>
                <w:color w:val="000000"/>
                <w:sz w:val="20"/>
              </w:rPr>
              <w:t>38,9</w:t>
            </w:r>
          </w:p>
        </w:tc>
      </w:tr>
    </w:tbl>
    <w:p w:rsidR="002B7344" w:rsidRPr="002B7344" w:rsidRDefault="002B7344" w:rsidP="002B7344">
      <w:pPr>
        <w:spacing w:before="0"/>
        <w:ind w:firstLine="0"/>
        <w:jc w:val="left"/>
        <w:rPr>
          <w:i/>
          <w:sz w:val="20"/>
        </w:rPr>
      </w:pPr>
      <w:r w:rsidRPr="002B7344">
        <w:rPr>
          <w:rFonts w:cs="Arial"/>
          <w:i/>
          <w:sz w:val="20"/>
        </w:rPr>
        <w:t xml:space="preserve">Zdroj: </w:t>
      </w:r>
      <w:r w:rsidRPr="002B7344">
        <w:rPr>
          <w:i/>
          <w:sz w:val="20"/>
        </w:rPr>
        <w:t>ČSÚ</w:t>
      </w:r>
    </w:p>
    <w:p w:rsidR="00A05848" w:rsidRDefault="00E35D96" w:rsidP="00A05848">
      <w:r>
        <w:t>Faktor stability počtu obyvatel je významný</w:t>
      </w:r>
      <w:r w:rsidR="000336FE">
        <w:t>m</w:t>
      </w:r>
      <w:r>
        <w:t xml:space="preserve"> prvkem budoucího plánování, zjištění trendů může ovlivňovat strukturu efektivní občanské vybavenosti. Jak ukazuje graf níže, obyvatelstvo není vystaveno výrazným výkyvům</w:t>
      </w:r>
      <w:r w:rsidR="00AE6EE8">
        <w:t>, dlouhodobě osciluje mezi cca 98 – 102 tisíci obyvatel.</w:t>
      </w:r>
      <w:r w:rsidR="00A05848">
        <w:t xml:space="preserve"> Stabilita v oblasti počtu obyvatelstva je pro město výhodná, jelikož právě </w:t>
      </w:r>
      <w:r w:rsidR="00AA3EDE" w:rsidRPr="00A05848">
        <w:t>poč</w:t>
      </w:r>
      <w:r w:rsidR="00A05848" w:rsidRPr="00A05848">
        <w:t>e</w:t>
      </w:r>
      <w:r w:rsidR="00AA3EDE" w:rsidRPr="00A05848">
        <w:t>t</w:t>
      </w:r>
      <w:r w:rsidR="00A05848" w:rsidRPr="00A05848">
        <w:t xml:space="preserve"> </w:t>
      </w:r>
      <w:r w:rsidR="00AA3EDE" w:rsidRPr="00A05848">
        <w:t xml:space="preserve">obyvatel </w:t>
      </w:r>
      <w:r w:rsidR="00A05848">
        <w:t xml:space="preserve">je jedním z kritérií, dle kterého se stanovují podíly výnosů sdílených daní </w:t>
      </w:r>
      <w:r w:rsidR="00A05848" w:rsidRPr="00043F53">
        <w:t>(DPH, DPPO, DPFO).</w:t>
      </w:r>
    </w:p>
    <w:p w:rsidR="00A05848" w:rsidRDefault="00A05848" w:rsidP="00E35D96">
      <w:pPr>
        <w:spacing w:before="0" w:line="240" w:lineRule="auto"/>
        <w:ind w:firstLine="0"/>
        <w:jc w:val="left"/>
        <w:rPr>
          <w:i/>
          <w:sz w:val="20"/>
        </w:rPr>
      </w:pPr>
    </w:p>
    <w:p w:rsidR="00F3700E" w:rsidRPr="00C24056" w:rsidRDefault="006409B9" w:rsidP="00E35D96">
      <w:pPr>
        <w:spacing w:before="0" w:line="240" w:lineRule="auto"/>
        <w:ind w:firstLine="0"/>
        <w:jc w:val="left"/>
        <w:rPr>
          <w:i/>
          <w:noProof/>
          <w:sz w:val="20"/>
        </w:rPr>
      </w:pPr>
      <w:bookmarkStart w:id="147" w:name="_Toc356978741"/>
      <w:bookmarkStart w:id="148" w:name="_Toc356979046"/>
      <w:bookmarkStart w:id="149" w:name="_Toc356980289"/>
      <w:bookmarkStart w:id="150" w:name="_Toc356985121"/>
      <w:bookmarkStart w:id="151" w:name="_Toc356985480"/>
      <w:bookmarkStart w:id="152" w:name="_Toc356985629"/>
      <w:bookmarkStart w:id="153" w:name="_Toc357081073"/>
      <w:r w:rsidRPr="00C24056">
        <w:rPr>
          <w:i/>
          <w:sz w:val="20"/>
        </w:rPr>
        <w:t xml:space="preserve">Graf </w:t>
      </w:r>
      <w:r w:rsidR="00566AD2" w:rsidRPr="00C24056">
        <w:rPr>
          <w:i/>
          <w:sz w:val="20"/>
        </w:rPr>
        <w:fldChar w:fldCharType="begin"/>
      </w:r>
      <w:r w:rsidR="00220C44" w:rsidRPr="00C24056">
        <w:rPr>
          <w:i/>
          <w:sz w:val="20"/>
        </w:rPr>
        <w:instrText xml:space="preserve"> SEQ Graf \* ARABIC </w:instrText>
      </w:r>
      <w:r w:rsidR="00566AD2" w:rsidRPr="00C24056">
        <w:rPr>
          <w:i/>
          <w:sz w:val="20"/>
        </w:rPr>
        <w:fldChar w:fldCharType="separate"/>
      </w:r>
      <w:r w:rsidR="00922B05">
        <w:rPr>
          <w:i/>
          <w:noProof/>
          <w:sz w:val="20"/>
        </w:rPr>
        <w:t>1</w:t>
      </w:r>
      <w:r w:rsidR="00566AD2" w:rsidRPr="00C24056">
        <w:rPr>
          <w:i/>
          <w:noProof/>
          <w:sz w:val="20"/>
        </w:rPr>
        <w:fldChar w:fldCharType="end"/>
      </w:r>
      <w:r w:rsidRPr="00C24056">
        <w:rPr>
          <w:i/>
          <w:sz w:val="20"/>
        </w:rPr>
        <w:t xml:space="preserve"> Počet obyvatel v letech 1991-2011 (k 31. 12)</w:t>
      </w:r>
      <w:bookmarkEnd w:id="147"/>
      <w:bookmarkEnd w:id="148"/>
      <w:bookmarkEnd w:id="149"/>
      <w:bookmarkEnd w:id="150"/>
      <w:bookmarkEnd w:id="151"/>
      <w:bookmarkEnd w:id="152"/>
      <w:bookmarkEnd w:id="153"/>
    </w:p>
    <w:p w:rsidR="006409B9" w:rsidRDefault="00C825A1" w:rsidP="00CD307F">
      <w:pPr>
        <w:jc w:val="center"/>
        <w:rPr>
          <w:highlight w:val="cyan"/>
        </w:rPr>
      </w:pPr>
      <w:r>
        <w:rPr>
          <w:noProof/>
        </w:rPr>
        <w:drawing>
          <wp:inline distT="0" distB="0" distL="0" distR="0" wp14:anchorId="482E306C" wp14:editId="2F047421">
            <wp:extent cx="4462272" cy="2602993"/>
            <wp:effectExtent l="0" t="0" r="0" b="698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voj počtu obyv..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69000" cy="2606917"/>
                    </a:xfrm>
                    <a:prstGeom prst="rect">
                      <a:avLst/>
                    </a:prstGeom>
                  </pic:spPr>
                </pic:pic>
              </a:graphicData>
            </a:graphic>
          </wp:inline>
        </w:drawing>
      </w:r>
    </w:p>
    <w:p w:rsidR="002B7344" w:rsidRPr="002B7344" w:rsidRDefault="002B7344" w:rsidP="002B7344">
      <w:pPr>
        <w:spacing w:before="0"/>
        <w:ind w:firstLine="0"/>
        <w:jc w:val="left"/>
        <w:rPr>
          <w:i/>
          <w:sz w:val="20"/>
        </w:rPr>
      </w:pPr>
      <w:r w:rsidRPr="002B7344">
        <w:rPr>
          <w:rFonts w:cs="Arial"/>
          <w:i/>
          <w:sz w:val="20"/>
        </w:rPr>
        <w:t xml:space="preserve">Zdroj: </w:t>
      </w:r>
      <w:r w:rsidRPr="002B7344">
        <w:rPr>
          <w:i/>
          <w:sz w:val="20"/>
        </w:rPr>
        <w:t>ČSÚ</w:t>
      </w:r>
    </w:p>
    <w:p w:rsidR="00514D03" w:rsidRPr="0030626A" w:rsidRDefault="00514D03" w:rsidP="0030626A">
      <w:pPr>
        <w:spacing w:before="0"/>
        <w:rPr>
          <w:rFonts w:cs="Arial"/>
          <w:szCs w:val="22"/>
        </w:rPr>
      </w:pPr>
    </w:p>
    <w:p w:rsidR="00AA6DC9" w:rsidRDefault="00AA6DC9" w:rsidP="0030626A">
      <w:pPr>
        <w:spacing w:before="0"/>
        <w:rPr>
          <w:rFonts w:cs="Arial"/>
          <w:szCs w:val="22"/>
        </w:rPr>
      </w:pPr>
      <w:r w:rsidRPr="0030626A">
        <w:rPr>
          <w:rFonts w:cs="Arial"/>
          <w:szCs w:val="22"/>
        </w:rPr>
        <w:t xml:space="preserve">Pro pochopení výraznějších trendů vývoje obyvatelstva jsou použity bazické a řetězové indexy, které sledují vývoj obyvatelstva ve velmi dlouhodobém horizontu, od roku 1900 až do současnosti, indexy mohou poskytnout obrázek o </w:t>
      </w:r>
      <w:r w:rsidR="00BF0F2B">
        <w:rPr>
          <w:rFonts w:cs="Arial"/>
          <w:szCs w:val="22"/>
        </w:rPr>
        <w:t>zlomových bodech, které</w:t>
      </w:r>
      <w:r w:rsidR="003A5ECF">
        <w:rPr>
          <w:rFonts w:cs="Arial"/>
          <w:szCs w:val="22"/>
        </w:rPr>
        <w:t xml:space="preserve"> výrazně stimulují </w:t>
      </w:r>
      <w:r w:rsidR="00261632">
        <w:rPr>
          <w:rFonts w:cs="Arial"/>
          <w:szCs w:val="22"/>
        </w:rPr>
        <w:t xml:space="preserve">počet obyvatelstva. Index vychází z údajů v Tabulce 6. </w:t>
      </w:r>
    </w:p>
    <w:p w:rsidR="00E06FD3" w:rsidRPr="0030626A" w:rsidRDefault="00E06FD3" w:rsidP="0030626A">
      <w:pPr>
        <w:spacing w:before="0"/>
        <w:rPr>
          <w:rFonts w:cs="Arial"/>
          <w:szCs w:val="22"/>
        </w:rPr>
      </w:pPr>
    </w:p>
    <w:p w:rsidR="00261632" w:rsidRDefault="00261632" w:rsidP="00261632">
      <w:pPr>
        <w:pStyle w:val="Titulek"/>
        <w:spacing w:after="200"/>
        <w:jc w:val="left"/>
        <w:rPr>
          <w:i/>
          <w:sz w:val="20"/>
        </w:rPr>
      </w:pPr>
      <w:bookmarkStart w:id="154" w:name="_Toc355875652"/>
      <w:bookmarkStart w:id="155" w:name="_Toc356978482"/>
      <w:bookmarkStart w:id="156" w:name="_Toc356978690"/>
      <w:bookmarkStart w:id="157" w:name="_Toc356978998"/>
      <w:bookmarkStart w:id="158" w:name="_Toc356980241"/>
      <w:bookmarkStart w:id="159" w:name="_Toc356984912"/>
      <w:bookmarkStart w:id="160" w:name="_Toc356985073"/>
      <w:bookmarkStart w:id="161" w:name="_Toc357081025"/>
      <w:r w:rsidRPr="00261632">
        <w:rPr>
          <w:i/>
          <w:sz w:val="20"/>
        </w:rPr>
        <w:t xml:space="preserve">Tabulka </w:t>
      </w:r>
      <w:r w:rsidR="00566AD2" w:rsidRPr="00261632">
        <w:rPr>
          <w:i/>
          <w:sz w:val="20"/>
        </w:rPr>
        <w:fldChar w:fldCharType="begin"/>
      </w:r>
      <w:r w:rsidRPr="00261632">
        <w:rPr>
          <w:i/>
          <w:sz w:val="20"/>
        </w:rPr>
        <w:instrText xml:space="preserve"> SEQ Tabulka \* ARABIC </w:instrText>
      </w:r>
      <w:r w:rsidR="00566AD2" w:rsidRPr="00261632">
        <w:rPr>
          <w:i/>
          <w:sz w:val="20"/>
        </w:rPr>
        <w:fldChar w:fldCharType="separate"/>
      </w:r>
      <w:r w:rsidR="00922B05">
        <w:rPr>
          <w:i/>
          <w:noProof/>
          <w:sz w:val="20"/>
        </w:rPr>
        <w:t>6</w:t>
      </w:r>
      <w:r w:rsidR="00566AD2" w:rsidRPr="00261632">
        <w:rPr>
          <w:i/>
          <w:sz w:val="20"/>
        </w:rPr>
        <w:fldChar w:fldCharType="end"/>
      </w:r>
      <w:r w:rsidRPr="00261632">
        <w:rPr>
          <w:i/>
          <w:sz w:val="20"/>
        </w:rPr>
        <w:t xml:space="preserve"> Počet obyvatel v letech 1900-2011. Poklad pro bazické a řetězové indexy.</w:t>
      </w:r>
      <w:bookmarkEnd w:id="154"/>
      <w:bookmarkEnd w:id="155"/>
      <w:bookmarkEnd w:id="156"/>
      <w:bookmarkEnd w:id="157"/>
      <w:bookmarkEnd w:id="158"/>
      <w:bookmarkEnd w:id="159"/>
      <w:bookmarkEnd w:id="160"/>
      <w:bookmarkEnd w:id="161"/>
    </w:p>
    <w:tbl>
      <w:tblPr>
        <w:tblW w:w="6902" w:type="dxa"/>
        <w:jc w:val="center"/>
        <w:tblInd w:w="55" w:type="dxa"/>
        <w:tblCellMar>
          <w:left w:w="70" w:type="dxa"/>
          <w:right w:w="70" w:type="dxa"/>
        </w:tblCellMar>
        <w:tblLook w:val="04A0" w:firstRow="1" w:lastRow="0" w:firstColumn="1" w:lastColumn="0" w:noHBand="0" w:noVBand="1"/>
      </w:tblPr>
      <w:tblGrid>
        <w:gridCol w:w="1564"/>
        <w:gridCol w:w="943"/>
        <w:gridCol w:w="715"/>
        <w:gridCol w:w="715"/>
        <w:gridCol w:w="1011"/>
        <w:gridCol w:w="943"/>
        <w:gridCol w:w="1011"/>
      </w:tblGrid>
      <w:tr w:rsidR="00261632" w:rsidRPr="00261632" w:rsidTr="00261632">
        <w:trPr>
          <w:trHeight w:val="300"/>
          <w:jc w:val="center"/>
        </w:trPr>
        <w:tc>
          <w:tcPr>
            <w:tcW w:w="6902" w:type="dxa"/>
            <w:gridSpan w:val="7"/>
            <w:tcBorders>
              <w:top w:val="nil"/>
              <w:left w:val="nil"/>
              <w:bottom w:val="nil"/>
              <w:right w:val="nil"/>
            </w:tcBorders>
            <w:shd w:val="clear" w:color="000000" w:fill="4F81BD"/>
            <w:noWrap/>
            <w:vAlign w:val="center"/>
            <w:hideMark/>
          </w:tcPr>
          <w:p w:rsidR="00261632" w:rsidRPr="00261632" w:rsidRDefault="00261632" w:rsidP="00261632">
            <w:pPr>
              <w:spacing w:before="0" w:line="240" w:lineRule="auto"/>
              <w:ind w:firstLine="0"/>
              <w:jc w:val="center"/>
              <w:rPr>
                <w:rFonts w:ascii="Calibri" w:hAnsi="Calibri"/>
                <w:b/>
                <w:bCs/>
                <w:color w:val="FFFFFF"/>
                <w:sz w:val="20"/>
              </w:rPr>
            </w:pPr>
            <w:r w:rsidRPr="00261632">
              <w:rPr>
                <w:rFonts w:ascii="Calibri" w:hAnsi="Calibri"/>
                <w:b/>
                <w:bCs/>
                <w:color w:val="FFFFFF"/>
                <w:sz w:val="20"/>
              </w:rPr>
              <w:t>Obyvatelstvo - Liberec</w:t>
            </w:r>
          </w:p>
        </w:tc>
      </w:tr>
      <w:tr w:rsidR="00261632" w:rsidRPr="00261632" w:rsidTr="00261632">
        <w:trPr>
          <w:trHeight w:val="300"/>
          <w:jc w:val="center"/>
        </w:trPr>
        <w:tc>
          <w:tcPr>
            <w:tcW w:w="1564" w:type="dxa"/>
            <w:tcBorders>
              <w:top w:val="nil"/>
              <w:left w:val="nil"/>
              <w:bottom w:val="nil"/>
              <w:right w:val="nil"/>
            </w:tcBorders>
            <w:shd w:val="clear" w:color="auto" w:fill="auto"/>
            <w:vAlign w:val="center"/>
            <w:hideMark/>
          </w:tcPr>
          <w:p w:rsidR="00261632" w:rsidRPr="00261632" w:rsidRDefault="00261632" w:rsidP="00261632">
            <w:pPr>
              <w:spacing w:before="0" w:line="240" w:lineRule="auto"/>
              <w:ind w:firstLine="0"/>
              <w:jc w:val="left"/>
              <w:rPr>
                <w:rFonts w:ascii="Calibri" w:hAnsi="Calibri"/>
                <w:color w:val="000000"/>
                <w:sz w:val="20"/>
              </w:rPr>
            </w:pPr>
            <w:r w:rsidRPr="00261632">
              <w:rPr>
                <w:rFonts w:ascii="Calibri" w:hAnsi="Calibri"/>
                <w:color w:val="000000"/>
                <w:sz w:val="20"/>
              </w:rPr>
              <w:t>Rok</w:t>
            </w:r>
          </w:p>
        </w:tc>
        <w:tc>
          <w:tcPr>
            <w:tcW w:w="943" w:type="dxa"/>
            <w:tcBorders>
              <w:top w:val="nil"/>
              <w:left w:val="nil"/>
              <w:bottom w:val="nil"/>
              <w:right w:val="nil"/>
            </w:tcBorders>
            <w:shd w:val="clear" w:color="auto" w:fill="auto"/>
            <w:vAlign w:val="center"/>
            <w:hideMark/>
          </w:tcPr>
          <w:p w:rsidR="00261632" w:rsidRPr="00261632" w:rsidRDefault="00261632" w:rsidP="00561106">
            <w:pPr>
              <w:spacing w:before="0" w:line="240" w:lineRule="auto"/>
              <w:ind w:firstLine="0"/>
              <w:jc w:val="center"/>
              <w:rPr>
                <w:rFonts w:ascii="Calibri" w:hAnsi="Calibri"/>
                <w:color w:val="000000"/>
                <w:sz w:val="20"/>
              </w:rPr>
            </w:pPr>
            <w:r w:rsidRPr="00261632">
              <w:rPr>
                <w:rFonts w:ascii="Calibri" w:hAnsi="Calibri"/>
                <w:color w:val="000000"/>
                <w:sz w:val="20"/>
              </w:rPr>
              <w:t>19</w:t>
            </w:r>
            <w:r w:rsidR="00561106">
              <w:rPr>
                <w:rFonts w:ascii="Calibri" w:hAnsi="Calibri"/>
                <w:color w:val="000000"/>
                <w:sz w:val="20"/>
              </w:rPr>
              <w:t>0</w:t>
            </w:r>
            <w:r w:rsidRPr="00261632">
              <w:rPr>
                <w:rFonts w:ascii="Calibri" w:hAnsi="Calibri"/>
                <w:color w:val="000000"/>
                <w:sz w:val="20"/>
              </w:rPr>
              <w:t>0</w:t>
            </w:r>
          </w:p>
        </w:tc>
        <w:tc>
          <w:tcPr>
            <w:tcW w:w="715" w:type="dxa"/>
            <w:tcBorders>
              <w:top w:val="nil"/>
              <w:left w:val="nil"/>
              <w:bottom w:val="nil"/>
              <w:right w:val="nil"/>
            </w:tcBorders>
            <w:shd w:val="clear" w:color="auto" w:fill="auto"/>
            <w:noWrap/>
            <w:vAlign w:val="center"/>
            <w:hideMark/>
          </w:tcPr>
          <w:p w:rsidR="00261632" w:rsidRPr="00261632" w:rsidRDefault="00261632" w:rsidP="00261632">
            <w:pPr>
              <w:spacing w:before="0" w:line="240" w:lineRule="auto"/>
              <w:ind w:firstLine="0"/>
              <w:jc w:val="center"/>
              <w:rPr>
                <w:rFonts w:ascii="Calibri" w:hAnsi="Calibri"/>
                <w:color w:val="000000"/>
                <w:sz w:val="20"/>
              </w:rPr>
            </w:pPr>
            <w:r w:rsidRPr="00261632">
              <w:rPr>
                <w:rFonts w:ascii="Calibri" w:hAnsi="Calibri"/>
                <w:color w:val="000000"/>
                <w:sz w:val="20"/>
              </w:rPr>
              <w:t>1930</w:t>
            </w:r>
          </w:p>
        </w:tc>
        <w:tc>
          <w:tcPr>
            <w:tcW w:w="715" w:type="dxa"/>
            <w:tcBorders>
              <w:top w:val="nil"/>
              <w:left w:val="nil"/>
              <w:bottom w:val="nil"/>
              <w:right w:val="nil"/>
            </w:tcBorders>
            <w:shd w:val="clear" w:color="auto" w:fill="auto"/>
            <w:noWrap/>
            <w:vAlign w:val="center"/>
            <w:hideMark/>
          </w:tcPr>
          <w:p w:rsidR="00261632" w:rsidRPr="00261632" w:rsidRDefault="00261632" w:rsidP="00261632">
            <w:pPr>
              <w:spacing w:before="0" w:line="240" w:lineRule="auto"/>
              <w:ind w:firstLine="0"/>
              <w:jc w:val="center"/>
              <w:rPr>
                <w:rFonts w:ascii="Calibri" w:hAnsi="Calibri"/>
                <w:color w:val="000000"/>
                <w:sz w:val="20"/>
              </w:rPr>
            </w:pPr>
            <w:r w:rsidRPr="00261632">
              <w:rPr>
                <w:rFonts w:ascii="Calibri" w:hAnsi="Calibri"/>
                <w:color w:val="000000"/>
                <w:sz w:val="20"/>
              </w:rPr>
              <w:t>1961</w:t>
            </w:r>
          </w:p>
        </w:tc>
        <w:tc>
          <w:tcPr>
            <w:tcW w:w="1011" w:type="dxa"/>
            <w:tcBorders>
              <w:top w:val="nil"/>
              <w:left w:val="nil"/>
              <w:bottom w:val="nil"/>
              <w:right w:val="nil"/>
            </w:tcBorders>
            <w:shd w:val="clear" w:color="auto" w:fill="auto"/>
            <w:vAlign w:val="center"/>
            <w:hideMark/>
          </w:tcPr>
          <w:p w:rsidR="00261632" w:rsidRPr="00261632" w:rsidRDefault="00261632" w:rsidP="00261632">
            <w:pPr>
              <w:spacing w:before="0" w:line="240" w:lineRule="auto"/>
              <w:ind w:firstLine="0"/>
              <w:jc w:val="center"/>
              <w:rPr>
                <w:rFonts w:ascii="Calibri" w:hAnsi="Calibri"/>
                <w:color w:val="000000"/>
                <w:sz w:val="20"/>
              </w:rPr>
            </w:pPr>
            <w:r w:rsidRPr="00261632">
              <w:rPr>
                <w:rFonts w:ascii="Calibri" w:hAnsi="Calibri"/>
                <w:color w:val="000000"/>
                <w:sz w:val="20"/>
              </w:rPr>
              <w:t>1991</w:t>
            </w:r>
          </w:p>
        </w:tc>
        <w:tc>
          <w:tcPr>
            <w:tcW w:w="943" w:type="dxa"/>
            <w:tcBorders>
              <w:top w:val="nil"/>
              <w:left w:val="nil"/>
              <w:bottom w:val="nil"/>
              <w:right w:val="nil"/>
            </w:tcBorders>
            <w:shd w:val="clear" w:color="auto" w:fill="auto"/>
            <w:vAlign w:val="center"/>
            <w:hideMark/>
          </w:tcPr>
          <w:p w:rsidR="00261632" w:rsidRPr="00261632" w:rsidRDefault="00261632" w:rsidP="00261632">
            <w:pPr>
              <w:spacing w:before="0" w:line="240" w:lineRule="auto"/>
              <w:ind w:firstLine="0"/>
              <w:jc w:val="center"/>
              <w:rPr>
                <w:rFonts w:ascii="Calibri" w:hAnsi="Calibri"/>
                <w:color w:val="000000"/>
                <w:sz w:val="20"/>
              </w:rPr>
            </w:pPr>
            <w:r w:rsidRPr="00261632">
              <w:rPr>
                <w:rFonts w:ascii="Calibri" w:hAnsi="Calibri"/>
                <w:color w:val="000000"/>
                <w:sz w:val="20"/>
              </w:rPr>
              <w:t>2001</w:t>
            </w:r>
          </w:p>
        </w:tc>
        <w:tc>
          <w:tcPr>
            <w:tcW w:w="1011" w:type="dxa"/>
            <w:tcBorders>
              <w:top w:val="nil"/>
              <w:left w:val="nil"/>
              <w:bottom w:val="nil"/>
              <w:right w:val="nil"/>
            </w:tcBorders>
            <w:shd w:val="clear" w:color="auto" w:fill="auto"/>
            <w:noWrap/>
            <w:vAlign w:val="center"/>
            <w:hideMark/>
          </w:tcPr>
          <w:p w:rsidR="00261632" w:rsidRPr="00261632" w:rsidRDefault="00261632" w:rsidP="00261632">
            <w:pPr>
              <w:spacing w:before="0" w:line="240" w:lineRule="auto"/>
              <w:ind w:firstLine="0"/>
              <w:jc w:val="center"/>
              <w:rPr>
                <w:rFonts w:ascii="Calibri" w:hAnsi="Calibri"/>
                <w:color w:val="000000"/>
                <w:sz w:val="20"/>
              </w:rPr>
            </w:pPr>
            <w:r w:rsidRPr="00261632">
              <w:rPr>
                <w:rFonts w:ascii="Calibri" w:hAnsi="Calibri"/>
                <w:color w:val="000000"/>
                <w:sz w:val="20"/>
              </w:rPr>
              <w:t>2011</w:t>
            </w:r>
          </w:p>
        </w:tc>
      </w:tr>
      <w:tr w:rsidR="00261632" w:rsidRPr="00261632" w:rsidTr="00261632">
        <w:trPr>
          <w:trHeight w:val="300"/>
          <w:jc w:val="center"/>
        </w:trPr>
        <w:tc>
          <w:tcPr>
            <w:tcW w:w="1564" w:type="dxa"/>
            <w:tcBorders>
              <w:top w:val="nil"/>
              <w:left w:val="nil"/>
              <w:bottom w:val="single" w:sz="4" w:space="0" w:color="auto"/>
              <w:right w:val="nil"/>
            </w:tcBorders>
            <w:shd w:val="clear" w:color="auto" w:fill="auto"/>
            <w:vAlign w:val="center"/>
            <w:hideMark/>
          </w:tcPr>
          <w:p w:rsidR="00261632" w:rsidRPr="00261632" w:rsidRDefault="00261632" w:rsidP="00261632">
            <w:pPr>
              <w:spacing w:before="0" w:line="240" w:lineRule="auto"/>
              <w:ind w:firstLine="0"/>
              <w:jc w:val="left"/>
              <w:rPr>
                <w:rFonts w:ascii="Calibri" w:hAnsi="Calibri"/>
                <w:color w:val="000000"/>
                <w:sz w:val="20"/>
              </w:rPr>
            </w:pPr>
            <w:r w:rsidRPr="00261632">
              <w:rPr>
                <w:rFonts w:ascii="Calibri" w:hAnsi="Calibri"/>
                <w:color w:val="000000"/>
                <w:sz w:val="20"/>
              </w:rPr>
              <w:t>Počet obyvatel</w:t>
            </w:r>
          </w:p>
        </w:tc>
        <w:tc>
          <w:tcPr>
            <w:tcW w:w="943" w:type="dxa"/>
            <w:tcBorders>
              <w:top w:val="nil"/>
              <w:left w:val="nil"/>
              <w:bottom w:val="single" w:sz="4" w:space="0" w:color="auto"/>
              <w:right w:val="nil"/>
            </w:tcBorders>
            <w:shd w:val="clear" w:color="auto" w:fill="auto"/>
            <w:vAlign w:val="center"/>
            <w:hideMark/>
          </w:tcPr>
          <w:p w:rsidR="00261632" w:rsidRPr="00261632" w:rsidRDefault="00261632" w:rsidP="00261632">
            <w:pPr>
              <w:spacing w:before="0" w:line="240" w:lineRule="auto"/>
              <w:ind w:firstLine="0"/>
              <w:jc w:val="center"/>
              <w:rPr>
                <w:rFonts w:ascii="Calibri" w:hAnsi="Calibri"/>
                <w:color w:val="000000"/>
                <w:sz w:val="20"/>
              </w:rPr>
            </w:pPr>
            <w:r w:rsidRPr="00261632">
              <w:rPr>
                <w:rFonts w:ascii="Calibri" w:hAnsi="Calibri"/>
                <w:color w:val="000000"/>
                <w:sz w:val="20"/>
              </w:rPr>
              <w:t>79</w:t>
            </w:r>
            <w:r>
              <w:rPr>
                <w:rFonts w:ascii="Calibri" w:hAnsi="Calibri"/>
                <w:color w:val="000000"/>
                <w:sz w:val="20"/>
              </w:rPr>
              <w:t xml:space="preserve"> </w:t>
            </w:r>
            <w:r w:rsidRPr="00261632">
              <w:rPr>
                <w:rFonts w:ascii="Calibri" w:hAnsi="Calibri"/>
                <w:color w:val="000000"/>
                <w:sz w:val="20"/>
              </w:rPr>
              <w:t>470</w:t>
            </w:r>
          </w:p>
        </w:tc>
        <w:tc>
          <w:tcPr>
            <w:tcW w:w="715" w:type="dxa"/>
            <w:tcBorders>
              <w:top w:val="nil"/>
              <w:left w:val="nil"/>
              <w:bottom w:val="single" w:sz="4" w:space="0" w:color="auto"/>
              <w:right w:val="nil"/>
            </w:tcBorders>
            <w:shd w:val="clear" w:color="auto" w:fill="auto"/>
            <w:noWrap/>
            <w:vAlign w:val="center"/>
            <w:hideMark/>
          </w:tcPr>
          <w:p w:rsidR="00261632" w:rsidRPr="00261632" w:rsidRDefault="00261632" w:rsidP="00261632">
            <w:pPr>
              <w:spacing w:before="0" w:line="240" w:lineRule="auto"/>
              <w:ind w:firstLine="0"/>
              <w:jc w:val="center"/>
              <w:rPr>
                <w:rFonts w:ascii="Calibri" w:hAnsi="Calibri"/>
                <w:color w:val="000000"/>
                <w:sz w:val="20"/>
              </w:rPr>
            </w:pPr>
            <w:r w:rsidRPr="00261632">
              <w:rPr>
                <w:rFonts w:ascii="Calibri" w:hAnsi="Calibri"/>
                <w:color w:val="000000"/>
                <w:sz w:val="20"/>
              </w:rPr>
              <w:t>95</w:t>
            </w:r>
            <w:r>
              <w:rPr>
                <w:rFonts w:ascii="Calibri" w:hAnsi="Calibri"/>
                <w:color w:val="000000"/>
                <w:sz w:val="20"/>
              </w:rPr>
              <w:t xml:space="preserve"> </w:t>
            </w:r>
            <w:r w:rsidRPr="00261632">
              <w:rPr>
                <w:rFonts w:ascii="Calibri" w:hAnsi="Calibri"/>
                <w:color w:val="000000"/>
                <w:sz w:val="20"/>
              </w:rPr>
              <w:t>623</w:t>
            </w:r>
          </w:p>
        </w:tc>
        <w:tc>
          <w:tcPr>
            <w:tcW w:w="715" w:type="dxa"/>
            <w:tcBorders>
              <w:top w:val="nil"/>
              <w:left w:val="nil"/>
              <w:bottom w:val="single" w:sz="4" w:space="0" w:color="auto"/>
              <w:right w:val="nil"/>
            </w:tcBorders>
            <w:shd w:val="clear" w:color="auto" w:fill="auto"/>
            <w:noWrap/>
            <w:vAlign w:val="center"/>
            <w:hideMark/>
          </w:tcPr>
          <w:p w:rsidR="00261632" w:rsidRPr="00261632" w:rsidRDefault="00261632" w:rsidP="00261632">
            <w:pPr>
              <w:spacing w:before="0" w:line="240" w:lineRule="auto"/>
              <w:ind w:firstLine="0"/>
              <w:jc w:val="center"/>
              <w:rPr>
                <w:rFonts w:ascii="Calibri" w:hAnsi="Calibri"/>
                <w:color w:val="000000"/>
                <w:sz w:val="20"/>
              </w:rPr>
            </w:pPr>
            <w:r w:rsidRPr="00261632">
              <w:rPr>
                <w:rFonts w:ascii="Calibri" w:hAnsi="Calibri"/>
                <w:color w:val="000000"/>
                <w:sz w:val="20"/>
              </w:rPr>
              <w:t>78</w:t>
            </w:r>
            <w:r>
              <w:rPr>
                <w:rFonts w:ascii="Calibri" w:hAnsi="Calibri"/>
                <w:color w:val="000000"/>
                <w:sz w:val="20"/>
              </w:rPr>
              <w:t xml:space="preserve"> </w:t>
            </w:r>
            <w:r w:rsidRPr="00261632">
              <w:rPr>
                <w:rFonts w:ascii="Calibri" w:hAnsi="Calibri"/>
                <w:color w:val="000000"/>
                <w:sz w:val="20"/>
              </w:rPr>
              <w:t>193</w:t>
            </w:r>
          </w:p>
        </w:tc>
        <w:tc>
          <w:tcPr>
            <w:tcW w:w="1011" w:type="dxa"/>
            <w:tcBorders>
              <w:top w:val="nil"/>
              <w:left w:val="nil"/>
              <w:bottom w:val="single" w:sz="4" w:space="0" w:color="auto"/>
              <w:right w:val="nil"/>
            </w:tcBorders>
            <w:shd w:val="clear" w:color="auto" w:fill="auto"/>
            <w:vAlign w:val="center"/>
            <w:hideMark/>
          </w:tcPr>
          <w:p w:rsidR="00261632" w:rsidRPr="00261632" w:rsidRDefault="00261632" w:rsidP="00261632">
            <w:pPr>
              <w:spacing w:before="0" w:line="240" w:lineRule="auto"/>
              <w:ind w:firstLine="0"/>
              <w:jc w:val="center"/>
              <w:rPr>
                <w:rFonts w:ascii="Calibri" w:hAnsi="Calibri"/>
                <w:color w:val="000000"/>
                <w:sz w:val="20"/>
              </w:rPr>
            </w:pPr>
            <w:r w:rsidRPr="00261632">
              <w:rPr>
                <w:rFonts w:ascii="Calibri" w:hAnsi="Calibri"/>
                <w:color w:val="000000"/>
                <w:sz w:val="20"/>
              </w:rPr>
              <w:t>101</w:t>
            </w:r>
            <w:r>
              <w:rPr>
                <w:rFonts w:ascii="Calibri" w:hAnsi="Calibri"/>
                <w:color w:val="000000"/>
                <w:sz w:val="20"/>
              </w:rPr>
              <w:t xml:space="preserve"> </w:t>
            </w:r>
            <w:r w:rsidRPr="00261632">
              <w:rPr>
                <w:rFonts w:ascii="Calibri" w:hAnsi="Calibri"/>
                <w:color w:val="000000"/>
                <w:sz w:val="20"/>
              </w:rPr>
              <w:t>822</w:t>
            </w:r>
          </w:p>
        </w:tc>
        <w:tc>
          <w:tcPr>
            <w:tcW w:w="943" w:type="dxa"/>
            <w:tcBorders>
              <w:top w:val="nil"/>
              <w:left w:val="nil"/>
              <w:bottom w:val="single" w:sz="4" w:space="0" w:color="auto"/>
              <w:right w:val="nil"/>
            </w:tcBorders>
            <w:shd w:val="clear" w:color="auto" w:fill="auto"/>
            <w:vAlign w:val="center"/>
            <w:hideMark/>
          </w:tcPr>
          <w:p w:rsidR="00261632" w:rsidRPr="00261632" w:rsidRDefault="00261632" w:rsidP="00261632">
            <w:pPr>
              <w:spacing w:before="0" w:line="240" w:lineRule="auto"/>
              <w:ind w:firstLine="0"/>
              <w:jc w:val="center"/>
              <w:rPr>
                <w:rFonts w:ascii="Calibri" w:hAnsi="Calibri"/>
                <w:color w:val="000000"/>
                <w:sz w:val="20"/>
              </w:rPr>
            </w:pPr>
            <w:r w:rsidRPr="00261632">
              <w:rPr>
                <w:rFonts w:ascii="Calibri" w:hAnsi="Calibri"/>
                <w:color w:val="000000"/>
                <w:sz w:val="20"/>
              </w:rPr>
              <w:t>99</w:t>
            </w:r>
            <w:r>
              <w:rPr>
                <w:rFonts w:ascii="Calibri" w:hAnsi="Calibri"/>
                <w:color w:val="000000"/>
                <w:sz w:val="20"/>
              </w:rPr>
              <w:t xml:space="preserve"> </w:t>
            </w:r>
            <w:r w:rsidRPr="00261632">
              <w:rPr>
                <w:rFonts w:ascii="Calibri" w:hAnsi="Calibri"/>
                <w:color w:val="000000"/>
                <w:sz w:val="20"/>
              </w:rPr>
              <w:t>155</w:t>
            </w:r>
          </w:p>
        </w:tc>
        <w:tc>
          <w:tcPr>
            <w:tcW w:w="1011" w:type="dxa"/>
            <w:tcBorders>
              <w:top w:val="nil"/>
              <w:left w:val="nil"/>
              <w:bottom w:val="single" w:sz="4" w:space="0" w:color="auto"/>
              <w:right w:val="nil"/>
            </w:tcBorders>
            <w:shd w:val="clear" w:color="auto" w:fill="auto"/>
            <w:vAlign w:val="center"/>
            <w:hideMark/>
          </w:tcPr>
          <w:p w:rsidR="00261632" w:rsidRPr="00261632" w:rsidRDefault="00261632" w:rsidP="00261632">
            <w:pPr>
              <w:spacing w:before="0" w:line="240" w:lineRule="auto"/>
              <w:ind w:firstLine="0"/>
              <w:jc w:val="center"/>
              <w:rPr>
                <w:rFonts w:ascii="Calibri" w:hAnsi="Calibri"/>
                <w:color w:val="000000"/>
                <w:sz w:val="20"/>
              </w:rPr>
            </w:pPr>
            <w:r w:rsidRPr="00261632">
              <w:rPr>
                <w:rFonts w:ascii="Calibri" w:hAnsi="Calibri"/>
                <w:color w:val="000000"/>
                <w:sz w:val="20"/>
              </w:rPr>
              <w:t>102</w:t>
            </w:r>
            <w:r>
              <w:rPr>
                <w:rFonts w:ascii="Calibri" w:hAnsi="Calibri"/>
                <w:color w:val="000000"/>
                <w:sz w:val="20"/>
              </w:rPr>
              <w:t xml:space="preserve"> </w:t>
            </w:r>
            <w:r w:rsidRPr="00261632">
              <w:rPr>
                <w:rFonts w:ascii="Calibri" w:hAnsi="Calibri"/>
                <w:color w:val="000000"/>
                <w:sz w:val="20"/>
              </w:rPr>
              <w:t>005</w:t>
            </w:r>
          </w:p>
        </w:tc>
      </w:tr>
    </w:tbl>
    <w:p w:rsidR="00261632" w:rsidRDefault="00261632" w:rsidP="00BF0F2B">
      <w:pPr>
        <w:pStyle w:val="Titulek"/>
        <w:spacing w:after="200" w:line="312" w:lineRule="auto"/>
        <w:ind w:firstLine="284"/>
        <w:jc w:val="both"/>
      </w:pPr>
    </w:p>
    <w:p w:rsidR="00261632" w:rsidRDefault="00BF0F2B" w:rsidP="00940224">
      <w:pPr>
        <w:pStyle w:val="Titulek"/>
        <w:spacing w:line="312" w:lineRule="auto"/>
        <w:ind w:firstLine="284"/>
        <w:jc w:val="both"/>
      </w:pPr>
      <w:r>
        <w:t>Bazický index růstu/poklesu obyvatelstva je jednoduchý model, který sleduje v dlouhodobém horizontu procentuální změnu obyvatelstva vzhledem ke zvolenému pevnému základu. Jako pevný základ je zvolen rok 1900. Jak lze z tabulky vypozorovat</w:t>
      </w:r>
      <w:r w:rsidR="00A45565">
        <w:t xml:space="preserve">, </w:t>
      </w:r>
      <w:r>
        <w:t>nejintenzivnější růst obyvatelstva vůči roku 1900 je zaznamenán v současné době – oproti roku 1900 vzrostl počet obyvatelstva o 28,36%</w:t>
      </w:r>
      <w:r w:rsidR="00261632">
        <w:t>. Podobný nárůst byl sledován v roce 1991, to znamená, že se obyvatelstvo dostává oproti základu na podobnou hranici, na jaké byl v roce 1991. Tím se potvrzuje trend znovunavrácení obyvatelstva na úroveň 90. let</w:t>
      </w:r>
      <w:r>
        <w:t>.</w:t>
      </w:r>
      <w:r w:rsidR="00261632">
        <w:t xml:space="preserve"> </w:t>
      </w:r>
    </w:p>
    <w:p w:rsidR="00BF0F2B" w:rsidRPr="00BF0F2B" w:rsidRDefault="00BF0F2B" w:rsidP="00940224">
      <w:pPr>
        <w:pStyle w:val="Titulek"/>
        <w:spacing w:line="312" w:lineRule="auto"/>
        <w:ind w:firstLine="284"/>
        <w:jc w:val="both"/>
      </w:pPr>
      <w:r>
        <w:t xml:space="preserve">Růst </w:t>
      </w:r>
      <w:r w:rsidR="00261632">
        <w:t xml:space="preserve">bazických indexů </w:t>
      </w:r>
      <w:r>
        <w:t>se v každém období pohybuje v přírůstku v průměru okolo 25%. Jedině v roce 1961 došlo k poklesu vůči základu a to o 1,6%.</w:t>
      </w:r>
      <w:r w:rsidR="0076253D">
        <w:t xml:space="preserve"> Nutno podotknout, že v roce 1900 měl Liberec již 79 470 obyvatel. </w:t>
      </w:r>
    </w:p>
    <w:p w:rsidR="002B3F31" w:rsidRPr="00F96150" w:rsidRDefault="002B3F31" w:rsidP="00AA6DC9">
      <w:pPr>
        <w:pStyle w:val="Titulek"/>
        <w:spacing w:after="200"/>
        <w:jc w:val="left"/>
        <w:rPr>
          <w:i/>
          <w:sz w:val="20"/>
        </w:rPr>
      </w:pPr>
      <w:bookmarkStart w:id="162" w:name="_Toc355875653"/>
      <w:bookmarkStart w:id="163" w:name="_Toc356978483"/>
      <w:bookmarkStart w:id="164" w:name="_Toc356978691"/>
      <w:bookmarkStart w:id="165" w:name="_Toc356978999"/>
      <w:bookmarkStart w:id="166" w:name="_Toc356980242"/>
      <w:bookmarkStart w:id="167" w:name="_Toc356984913"/>
      <w:bookmarkStart w:id="168" w:name="_Toc356985074"/>
      <w:bookmarkStart w:id="169" w:name="_Toc357081026"/>
      <w:r w:rsidRPr="00F96150">
        <w:rPr>
          <w:i/>
          <w:sz w:val="20"/>
        </w:rPr>
        <w:t xml:space="preserve">Tabulka </w:t>
      </w:r>
      <w:r w:rsidR="00566AD2" w:rsidRPr="00F96150">
        <w:rPr>
          <w:i/>
          <w:sz w:val="20"/>
        </w:rPr>
        <w:fldChar w:fldCharType="begin"/>
      </w:r>
      <w:r w:rsidRPr="00F96150">
        <w:rPr>
          <w:i/>
          <w:sz w:val="20"/>
        </w:rPr>
        <w:instrText xml:space="preserve"> SEQ Tabulka \* ARABIC </w:instrText>
      </w:r>
      <w:r w:rsidR="00566AD2" w:rsidRPr="00F96150">
        <w:rPr>
          <w:i/>
          <w:sz w:val="20"/>
        </w:rPr>
        <w:fldChar w:fldCharType="separate"/>
      </w:r>
      <w:r w:rsidR="00922B05">
        <w:rPr>
          <w:i/>
          <w:noProof/>
          <w:sz w:val="20"/>
        </w:rPr>
        <w:t>7</w:t>
      </w:r>
      <w:r w:rsidR="00566AD2" w:rsidRPr="00F96150">
        <w:rPr>
          <w:i/>
          <w:sz w:val="20"/>
        </w:rPr>
        <w:fldChar w:fldCharType="end"/>
      </w:r>
      <w:r w:rsidRPr="00F96150">
        <w:rPr>
          <w:i/>
          <w:sz w:val="20"/>
        </w:rPr>
        <w:t xml:space="preserve"> Bazický index růstu/poklesu obyvatelstva</w:t>
      </w:r>
      <w:r w:rsidR="00D14917" w:rsidRPr="00F96150">
        <w:rPr>
          <w:i/>
          <w:sz w:val="20"/>
        </w:rPr>
        <w:t xml:space="preserve"> v letech 1900-2011</w:t>
      </w:r>
      <w:bookmarkEnd w:id="162"/>
      <w:bookmarkEnd w:id="163"/>
      <w:bookmarkEnd w:id="164"/>
      <w:bookmarkEnd w:id="165"/>
      <w:bookmarkEnd w:id="166"/>
      <w:bookmarkEnd w:id="167"/>
      <w:bookmarkEnd w:id="168"/>
      <w:bookmarkEnd w:id="169"/>
    </w:p>
    <w:tbl>
      <w:tblPr>
        <w:tblW w:w="6500" w:type="dxa"/>
        <w:jc w:val="center"/>
        <w:tblInd w:w="55" w:type="dxa"/>
        <w:tblCellMar>
          <w:left w:w="70" w:type="dxa"/>
          <w:right w:w="70" w:type="dxa"/>
        </w:tblCellMar>
        <w:tblLook w:val="04A0" w:firstRow="1" w:lastRow="0" w:firstColumn="1" w:lastColumn="0" w:noHBand="0" w:noVBand="1"/>
      </w:tblPr>
      <w:tblGrid>
        <w:gridCol w:w="687"/>
        <w:gridCol w:w="691"/>
        <w:gridCol w:w="1039"/>
        <w:gridCol w:w="966"/>
        <w:gridCol w:w="1039"/>
        <w:gridCol w:w="1039"/>
        <w:gridCol w:w="1039"/>
      </w:tblGrid>
      <w:tr w:rsidR="00716D73" w:rsidRPr="00716D73" w:rsidTr="00716D73">
        <w:trPr>
          <w:trHeight w:val="300"/>
          <w:jc w:val="center"/>
        </w:trPr>
        <w:tc>
          <w:tcPr>
            <w:tcW w:w="6500" w:type="dxa"/>
            <w:gridSpan w:val="7"/>
            <w:tcBorders>
              <w:top w:val="nil"/>
              <w:left w:val="nil"/>
              <w:bottom w:val="nil"/>
              <w:right w:val="nil"/>
            </w:tcBorders>
            <w:shd w:val="clear" w:color="000000" w:fill="4F81BD"/>
            <w:noWrap/>
            <w:vAlign w:val="center"/>
            <w:hideMark/>
          </w:tcPr>
          <w:p w:rsidR="00716D73" w:rsidRPr="00716D73" w:rsidRDefault="00716D73" w:rsidP="00716D73">
            <w:pPr>
              <w:spacing w:before="0" w:line="240" w:lineRule="auto"/>
              <w:ind w:firstLine="0"/>
              <w:jc w:val="center"/>
              <w:rPr>
                <w:rFonts w:ascii="Calibri" w:hAnsi="Calibri"/>
                <w:b/>
                <w:bCs/>
                <w:color w:val="FFFFFF"/>
                <w:sz w:val="20"/>
              </w:rPr>
            </w:pPr>
            <w:r w:rsidRPr="00716D73">
              <w:rPr>
                <w:rFonts w:ascii="Calibri" w:hAnsi="Calibri"/>
                <w:b/>
                <w:bCs/>
                <w:color w:val="FFFFFF"/>
                <w:sz w:val="20"/>
              </w:rPr>
              <w:t>Bazický index (v %)</w:t>
            </w:r>
          </w:p>
        </w:tc>
      </w:tr>
      <w:tr w:rsidR="00716D73" w:rsidRPr="00716D73" w:rsidTr="00716D73">
        <w:trPr>
          <w:trHeight w:val="300"/>
          <w:jc w:val="center"/>
        </w:trPr>
        <w:tc>
          <w:tcPr>
            <w:tcW w:w="687" w:type="dxa"/>
            <w:tcBorders>
              <w:top w:val="nil"/>
              <w:left w:val="nil"/>
              <w:bottom w:val="nil"/>
              <w:right w:val="nil"/>
            </w:tcBorders>
            <w:shd w:val="clear" w:color="auto" w:fill="auto"/>
            <w:noWrap/>
            <w:vAlign w:val="center"/>
            <w:hideMark/>
          </w:tcPr>
          <w:p w:rsidR="00716D73" w:rsidRPr="00716D73" w:rsidRDefault="00716D73" w:rsidP="00716D73">
            <w:pPr>
              <w:spacing w:before="0" w:line="240" w:lineRule="auto"/>
              <w:ind w:firstLine="0"/>
              <w:jc w:val="left"/>
              <w:rPr>
                <w:rFonts w:ascii="Calibri" w:hAnsi="Calibri"/>
                <w:color w:val="000000"/>
                <w:sz w:val="20"/>
              </w:rPr>
            </w:pPr>
            <w:r w:rsidRPr="00716D73">
              <w:rPr>
                <w:rFonts w:ascii="Calibri" w:hAnsi="Calibri"/>
                <w:color w:val="000000"/>
                <w:sz w:val="20"/>
              </w:rPr>
              <w:t>Rok</w:t>
            </w:r>
          </w:p>
        </w:tc>
        <w:tc>
          <w:tcPr>
            <w:tcW w:w="691" w:type="dxa"/>
            <w:tcBorders>
              <w:top w:val="nil"/>
              <w:left w:val="nil"/>
              <w:bottom w:val="nil"/>
              <w:right w:val="nil"/>
            </w:tcBorders>
            <w:shd w:val="clear" w:color="auto" w:fill="auto"/>
            <w:noWrap/>
            <w:vAlign w:val="center"/>
            <w:hideMark/>
          </w:tcPr>
          <w:p w:rsidR="00716D73" w:rsidRPr="00716D73" w:rsidRDefault="00716D73" w:rsidP="00561106">
            <w:pPr>
              <w:spacing w:before="0" w:line="240" w:lineRule="auto"/>
              <w:ind w:firstLine="0"/>
              <w:jc w:val="center"/>
              <w:rPr>
                <w:rFonts w:ascii="Calibri" w:hAnsi="Calibri"/>
                <w:color w:val="000000"/>
                <w:sz w:val="20"/>
              </w:rPr>
            </w:pPr>
            <w:r w:rsidRPr="00716D73">
              <w:rPr>
                <w:rFonts w:ascii="Calibri" w:hAnsi="Calibri"/>
                <w:color w:val="000000"/>
                <w:sz w:val="20"/>
              </w:rPr>
              <w:t>1900</w:t>
            </w:r>
          </w:p>
        </w:tc>
        <w:tc>
          <w:tcPr>
            <w:tcW w:w="1039" w:type="dxa"/>
            <w:tcBorders>
              <w:top w:val="nil"/>
              <w:left w:val="nil"/>
              <w:bottom w:val="nil"/>
              <w:right w:val="nil"/>
            </w:tcBorders>
            <w:shd w:val="clear" w:color="auto" w:fill="auto"/>
            <w:vAlign w:val="center"/>
            <w:hideMark/>
          </w:tcPr>
          <w:p w:rsidR="00716D73" w:rsidRPr="00716D73" w:rsidRDefault="00716D73" w:rsidP="00561106">
            <w:pPr>
              <w:spacing w:before="0" w:line="240" w:lineRule="auto"/>
              <w:ind w:firstLine="0"/>
              <w:jc w:val="center"/>
              <w:rPr>
                <w:rFonts w:ascii="Calibri" w:hAnsi="Calibri"/>
                <w:color w:val="000000"/>
                <w:sz w:val="20"/>
              </w:rPr>
            </w:pPr>
            <w:r>
              <w:rPr>
                <w:rFonts w:ascii="Calibri" w:hAnsi="Calibri"/>
                <w:color w:val="000000"/>
                <w:sz w:val="20"/>
              </w:rPr>
              <w:t>1</w:t>
            </w:r>
            <w:r w:rsidRPr="00716D73">
              <w:rPr>
                <w:rFonts w:ascii="Calibri" w:hAnsi="Calibri"/>
                <w:color w:val="000000"/>
                <w:sz w:val="20"/>
              </w:rPr>
              <w:t>930</w:t>
            </w:r>
          </w:p>
        </w:tc>
        <w:tc>
          <w:tcPr>
            <w:tcW w:w="966" w:type="dxa"/>
            <w:tcBorders>
              <w:top w:val="nil"/>
              <w:left w:val="nil"/>
              <w:bottom w:val="nil"/>
              <w:right w:val="nil"/>
            </w:tcBorders>
            <w:shd w:val="clear" w:color="auto" w:fill="auto"/>
            <w:noWrap/>
            <w:vAlign w:val="center"/>
            <w:hideMark/>
          </w:tcPr>
          <w:p w:rsidR="00716D73" w:rsidRPr="00716D73" w:rsidRDefault="00716D73" w:rsidP="00561106">
            <w:pPr>
              <w:spacing w:before="0" w:line="240" w:lineRule="auto"/>
              <w:ind w:firstLine="0"/>
              <w:jc w:val="center"/>
              <w:rPr>
                <w:rFonts w:ascii="Calibri" w:hAnsi="Calibri"/>
                <w:color w:val="000000"/>
                <w:sz w:val="20"/>
              </w:rPr>
            </w:pPr>
            <w:r w:rsidRPr="00716D73">
              <w:rPr>
                <w:rFonts w:ascii="Calibri" w:hAnsi="Calibri"/>
                <w:color w:val="000000"/>
                <w:sz w:val="20"/>
              </w:rPr>
              <w:t>1961</w:t>
            </w:r>
          </w:p>
        </w:tc>
        <w:tc>
          <w:tcPr>
            <w:tcW w:w="1039" w:type="dxa"/>
            <w:tcBorders>
              <w:top w:val="nil"/>
              <w:left w:val="nil"/>
              <w:bottom w:val="nil"/>
              <w:right w:val="nil"/>
            </w:tcBorders>
            <w:shd w:val="clear" w:color="auto" w:fill="auto"/>
            <w:noWrap/>
            <w:vAlign w:val="center"/>
            <w:hideMark/>
          </w:tcPr>
          <w:p w:rsidR="00716D73" w:rsidRPr="00716D73" w:rsidRDefault="00716D73" w:rsidP="00561106">
            <w:pPr>
              <w:spacing w:before="0" w:line="240" w:lineRule="auto"/>
              <w:ind w:firstLine="0"/>
              <w:jc w:val="center"/>
              <w:rPr>
                <w:rFonts w:ascii="Calibri" w:hAnsi="Calibri"/>
                <w:color w:val="000000"/>
                <w:sz w:val="20"/>
              </w:rPr>
            </w:pPr>
            <w:r w:rsidRPr="00716D73">
              <w:rPr>
                <w:rFonts w:ascii="Calibri" w:hAnsi="Calibri"/>
                <w:color w:val="000000"/>
                <w:sz w:val="20"/>
              </w:rPr>
              <w:t>1991</w:t>
            </w:r>
          </w:p>
        </w:tc>
        <w:tc>
          <w:tcPr>
            <w:tcW w:w="1039" w:type="dxa"/>
            <w:tcBorders>
              <w:top w:val="nil"/>
              <w:left w:val="nil"/>
              <w:bottom w:val="nil"/>
              <w:right w:val="nil"/>
            </w:tcBorders>
            <w:shd w:val="clear" w:color="auto" w:fill="auto"/>
            <w:vAlign w:val="center"/>
            <w:hideMark/>
          </w:tcPr>
          <w:p w:rsidR="00716D73" w:rsidRPr="00716D73" w:rsidRDefault="00716D73" w:rsidP="00561106">
            <w:pPr>
              <w:spacing w:before="0" w:line="240" w:lineRule="auto"/>
              <w:ind w:firstLine="0"/>
              <w:jc w:val="center"/>
              <w:rPr>
                <w:rFonts w:ascii="Calibri" w:hAnsi="Calibri"/>
                <w:color w:val="000000"/>
                <w:sz w:val="20"/>
              </w:rPr>
            </w:pPr>
            <w:r w:rsidRPr="00716D73">
              <w:rPr>
                <w:rFonts w:ascii="Calibri" w:hAnsi="Calibri"/>
                <w:color w:val="000000"/>
                <w:sz w:val="20"/>
              </w:rPr>
              <w:t>2001</w:t>
            </w:r>
          </w:p>
        </w:tc>
        <w:tc>
          <w:tcPr>
            <w:tcW w:w="1039" w:type="dxa"/>
            <w:tcBorders>
              <w:top w:val="nil"/>
              <w:left w:val="nil"/>
              <w:bottom w:val="nil"/>
              <w:right w:val="nil"/>
            </w:tcBorders>
            <w:shd w:val="clear" w:color="auto" w:fill="auto"/>
            <w:noWrap/>
            <w:vAlign w:val="center"/>
            <w:hideMark/>
          </w:tcPr>
          <w:p w:rsidR="00716D73" w:rsidRPr="00716D73" w:rsidRDefault="00716D73" w:rsidP="00561106">
            <w:pPr>
              <w:spacing w:before="0" w:line="240" w:lineRule="auto"/>
              <w:ind w:firstLine="0"/>
              <w:jc w:val="center"/>
              <w:rPr>
                <w:rFonts w:ascii="Calibri" w:hAnsi="Calibri"/>
                <w:color w:val="000000"/>
                <w:sz w:val="20"/>
              </w:rPr>
            </w:pPr>
            <w:r w:rsidRPr="00716D73">
              <w:rPr>
                <w:rFonts w:ascii="Calibri" w:hAnsi="Calibri"/>
                <w:color w:val="000000"/>
                <w:sz w:val="20"/>
              </w:rPr>
              <w:t>2011</w:t>
            </w:r>
          </w:p>
        </w:tc>
      </w:tr>
      <w:tr w:rsidR="00716D73" w:rsidRPr="00716D73" w:rsidTr="00716D73">
        <w:trPr>
          <w:trHeight w:val="300"/>
          <w:jc w:val="center"/>
        </w:trPr>
        <w:tc>
          <w:tcPr>
            <w:tcW w:w="687" w:type="dxa"/>
            <w:tcBorders>
              <w:top w:val="nil"/>
              <w:left w:val="nil"/>
              <w:bottom w:val="single" w:sz="4" w:space="0" w:color="auto"/>
              <w:right w:val="nil"/>
            </w:tcBorders>
            <w:shd w:val="clear" w:color="auto" w:fill="auto"/>
            <w:noWrap/>
            <w:vAlign w:val="center"/>
            <w:hideMark/>
          </w:tcPr>
          <w:p w:rsidR="00716D73" w:rsidRPr="00716D73" w:rsidRDefault="00716D73" w:rsidP="00716D73">
            <w:pPr>
              <w:spacing w:before="0" w:line="240" w:lineRule="auto"/>
              <w:ind w:firstLine="0"/>
              <w:jc w:val="left"/>
              <w:rPr>
                <w:rFonts w:ascii="Calibri" w:hAnsi="Calibri"/>
                <w:color w:val="000000"/>
                <w:sz w:val="20"/>
              </w:rPr>
            </w:pPr>
            <w:r w:rsidRPr="00716D73">
              <w:rPr>
                <w:rFonts w:ascii="Calibri" w:hAnsi="Calibri"/>
                <w:color w:val="000000"/>
                <w:sz w:val="20"/>
              </w:rPr>
              <w:t>Index</w:t>
            </w:r>
          </w:p>
        </w:tc>
        <w:tc>
          <w:tcPr>
            <w:tcW w:w="691" w:type="dxa"/>
            <w:tcBorders>
              <w:top w:val="nil"/>
              <w:left w:val="nil"/>
              <w:bottom w:val="single" w:sz="4" w:space="0" w:color="auto"/>
              <w:right w:val="nil"/>
            </w:tcBorders>
            <w:shd w:val="clear" w:color="auto" w:fill="auto"/>
            <w:noWrap/>
            <w:vAlign w:val="center"/>
            <w:hideMark/>
          </w:tcPr>
          <w:p w:rsidR="00716D73" w:rsidRPr="00716D73" w:rsidRDefault="00716D73" w:rsidP="00561106">
            <w:pPr>
              <w:spacing w:before="0" w:line="240" w:lineRule="auto"/>
              <w:ind w:firstLine="0"/>
              <w:jc w:val="center"/>
              <w:rPr>
                <w:rFonts w:ascii="Calibri" w:hAnsi="Calibri"/>
                <w:color w:val="000000"/>
                <w:sz w:val="20"/>
              </w:rPr>
            </w:pPr>
            <w:r w:rsidRPr="00716D73">
              <w:rPr>
                <w:rFonts w:ascii="Calibri" w:hAnsi="Calibri"/>
                <w:color w:val="000000"/>
                <w:sz w:val="20"/>
              </w:rPr>
              <w:t>-</w:t>
            </w:r>
          </w:p>
        </w:tc>
        <w:tc>
          <w:tcPr>
            <w:tcW w:w="1039" w:type="dxa"/>
            <w:tcBorders>
              <w:top w:val="nil"/>
              <w:left w:val="nil"/>
              <w:bottom w:val="single" w:sz="4" w:space="0" w:color="auto"/>
              <w:right w:val="nil"/>
            </w:tcBorders>
            <w:shd w:val="clear" w:color="auto" w:fill="auto"/>
            <w:vAlign w:val="center"/>
            <w:hideMark/>
          </w:tcPr>
          <w:p w:rsidR="00716D73" w:rsidRPr="00716D73" w:rsidRDefault="00716D73" w:rsidP="00561106">
            <w:pPr>
              <w:spacing w:before="0" w:line="240" w:lineRule="auto"/>
              <w:ind w:firstLine="0"/>
              <w:jc w:val="center"/>
              <w:rPr>
                <w:rFonts w:ascii="Calibri" w:hAnsi="Calibri"/>
                <w:b/>
                <w:color w:val="000000"/>
                <w:sz w:val="20"/>
              </w:rPr>
            </w:pPr>
            <w:r w:rsidRPr="00716D73">
              <w:rPr>
                <w:rFonts w:ascii="Calibri" w:hAnsi="Calibri"/>
                <w:b/>
                <w:color w:val="000000"/>
                <w:sz w:val="20"/>
              </w:rPr>
              <w:t>120,33</w:t>
            </w:r>
          </w:p>
        </w:tc>
        <w:tc>
          <w:tcPr>
            <w:tcW w:w="966" w:type="dxa"/>
            <w:tcBorders>
              <w:top w:val="nil"/>
              <w:left w:val="nil"/>
              <w:bottom w:val="single" w:sz="4" w:space="0" w:color="auto"/>
              <w:right w:val="nil"/>
            </w:tcBorders>
            <w:shd w:val="clear" w:color="auto" w:fill="auto"/>
            <w:vAlign w:val="center"/>
            <w:hideMark/>
          </w:tcPr>
          <w:p w:rsidR="00716D73" w:rsidRPr="00716D73" w:rsidRDefault="00716D73" w:rsidP="00561106">
            <w:pPr>
              <w:spacing w:before="0" w:line="240" w:lineRule="auto"/>
              <w:ind w:firstLine="0"/>
              <w:jc w:val="center"/>
              <w:rPr>
                <w:rFonts w:ascii="Calibri" w:hAnsi="Calibri"/>
                <w:b/>
                <w:color w:val="000000"/>
                <w:sz w:val="20"/>
              </w:rPr>
            </w:pPr>
            <w:r w:rsidRPr="00716D73">
              <w:rPr>
                <w:rFonts w:ascii="Calibri" w:hAnsi="Calibri"/>
                <w:b/>
                <w:color w:val="000000"/>
                <w:sz w:val="20"/>
              </w:rPr>
              <w:t>98,39</w:t>
            </w:r>
          </w:p>
        </w:tc>
        <w:tc>
          <w:tcPr>
            <w:tcW w:w="1039" w:type="dxa"/>
            <w:tcBorders>
              <w:top w:val="nil"/>
              <w:left w:val="nil"/>
              <w:bottom w:val="single" w:sz="4" w:space="0" w:color="auto"/>
              <w:right w:val="nil"/>
            </w:tcBorders>
            <w:shd w:val="clear" w:color="auto" w:fill="auto"/>
            <w:vAlign w:val="center"/>
            <w:hideMark/>
          </w:tcPr>
          <w:p w:rsidR="00716D73" w:rsidRPr="00716D73" w:rsidRDefault="00716D73" w:rsidP="00561106">
            <w:pPr>
              <w:spacing w:before="0" w:line="240" w:lineRule="auto"/>
              <w:ind w:firstLine="0"/>
              <w:jc w:val="center"/>
              <w:rPr>
                <w:rFonts w:ascii="Calibri" w:hAnsi="Calibri"/>
                <w:b/>
                <w:color w:val="000000"/>
                <w:sz w:val="20"/>
              </w:rPr>
            </w:pPr>
            <w:r w:rsidRPr="00716D73">
              <w:rPr>
                <w:rFonts w:ascii="Calibri" w:hAnsi="Calibri"/>
                <w:b/>
                <w:color w:val="000000"/>
                <w:sz w:val="20"/>
              </w:rPr>
              <w:t>128,13</w:t>
            </w:r>
          </w:p>
        </w:tc>
        <w:tc>
          <w:tcPr>
            <w:tcW w:w="1039" w:type="dxa"/>
            <w:tcBorders>
              <w:top w:val="nil"/>
              <w:left w:val="nil"/>
              <w:bottom w:val="single" w:sz="4" w:space="0" w:color="auto"/>
              <w:right w:val="nil"/>
            </w:tcBorders>
            <w:shd w:val="clear" w:color="auto" w:fill="auto"/>
            <w:vAlign w:val="center"/>
            <w:hideMark/>
          </w:tcPr>
          <w:p w:rsidR="00716D73" w:rsidRPr="00716D73" w:rsidRDefault="00716D73" w:rsidP="00561106">
            <w:pPr>
              <w:spacing w:before="0" w:line="240" w:lineRule="auto"/>
              <w:ind w:firstLine="0"/>
              <w:jc w:val="center"/>
              <w:rPr>
                <w:rFonts w:ascii="Calibri" w:hAnsi="Calibri"/>
                <w:b/>
                <w:color w:val="000000"/>
                <w:sz w:val="20"/>
              </w:rPr>
            </w:pPr>
            <w:r w:rsidRPr="00716D73">
              <w:rPr>
                <w:rFonts w:ascii="Calibri" w:hAnsi="Calibri"/>
                <w:b/>
                <w:color w:val="000000"/>
                <w:sz w:val="20"/>
              </w:rPr>
              <w:t>123,80</w:t>
            </w:r>
          </w:p>
        </w:tc>
        <w:tc>
          <w:tcPr>
            <w:tcW w:w="1039" w:type="dxa"/>
            <w:tcBorders>
              <w:top w:val="nil"/>
              <w:left w:val="nil"/>
              <w:bottom w:val="single" w:sz="4" w:space="0" w:color="auto"/>
              <w:right w:val="nil"/>
            </w:tcBorders>
            <w:shd w:val="clear" w:color="auto" w:fill="auto"/>
            <w:vAlign w:val="center"/>
            <w:hideMark/>
          </w:tcPr>
          <w:p w:rsidR="00716D73" w:rsidRPr="00716D73" w:rsidRDefault="00716D73" w:rsidP="00561106">
            <w:pPr>
              <w:spacing w:before="0" w:line="240" w:lineRule="auto"/>
              <w:ind w:firstLine="0"/>
              <w:jc w:val="center"/>
              <w:rPr>
                <w:rFonts w:ascii="Calibri" w:hAnsi="Calibri"/>
                <w:b/>
                <w:color w:val="000000"/>
                <w:sz w:val="20"/>
              </w:rPr>
            </w:pPr>
            <w:r w:rsidRPr="00716D73">
              <w:rPr>
                <w:rFonts w:ascii="Calibri" w:hAnsi="Calibri"/>
                <w:b/>
                <w:color w:val="000000"/>
                <w:sz w:val="20"/>
              </w:rPr>
              <w:t>128,36</w:t>
            </w:r>
          </w:p>
        </w:tc>
      </w:tr>
    </w:tbl>
    <w:p w:rsidR="00716D73" w:rsidRPr="00716D73" w:rsidRDefault="00261632" w:rsidP="00261632">
      <w:pPr>
        <w:pStyle w:val="Titulek"/>
        <w:spacing w:before="200" w:after="200" w:line="312" w:lineRule="auto"/>
        <w:ind w:firstLine="284"/>
        <w:jc w:val="both"/>
        <w:rPr>
          <w:i/>
          <w:sz w:val="20"/>
        </w:rPr>
      </w:pPr>
      <w:r>
        <w:t xml:space="preserve">Řetězový index růstu/poklesu obyvatelstva je model, který je založen na podobném principu, s tím rozdílem, že jsou navzájem porovnávány hodnoty, které následují po sobě, neporovnává se tedy vůči stanovenému základu, ale vůči hodnotě </w:t>
      </w:r>
      <w:r w:rsidR="00A45565">
        <w:t>předcházející (Tabulka 8).</w:t>
      </w:r>
    </w:p>
    <w:p w:rsidR="000E6B66" w:rsidRDefault="002B3F31" w:rsidP="000E6B66">
      <w:pPr>
        <w:pStyle w:val="Titulek"/>
        <w:spacing w:after="200"/>
        <w:jc w:val="left"/>
        <w:rPr>
          <w:i/>
          <w:sz w:val="20"/>
        </w:rPr>
      </w:pPr>
      <w:bookmarkStart w:id="170" w:name="_Toc355875654"/>
      <w:bookmarkStart w:id="171" w:name="_Toc356978484"/>
      <w:bookmarkStart w:id="172" w:name="_Toc356978692"/>
      <w:bookmarkStart w:id="173" w:name="_Toc356979000"/>
      <w:bookmarkStart w:id="174" w:name="_Toc356980243"/>
      <w:bookmarkStart w:id="175" w:name="_Toc356984914"/>
      <w:bookmarkStart w:id="176" w:name="_Toc356985075"/>
      <w:bookmarkStart w:id="177" w:name="_Toc357081027"/>
      <w:r w:rsidRPr="00716D73">
        <w:rPr>
          <w:i/>
          <w:sz w:val="20"/>
        </w:rPr>
        <w:t xml:space="preserve">Tabulka </w:t>
      </w:r>
      <w:r w:rsidR="00566AD2" w:rsidRPr="00716D73">
        <w:rPr>
          <w:i/>
          <w:sz w:val="20"/>
        </w:rPr>
        <w:fldChar w:fldCharType="begin"/>
      </w:r>
      <w:r w:rsidRPr="00716D73">
        <w:rPr>
          <w:i/>
          <w:sz w:val="20"/>
        </w:rPr>
        <w:instrText xml:space="preserve"> SEQ Tabulka \* ARABIC </w:instrText>
      </w:r>
      <w:r w:rsidR="00566AD2" w:rsidRPr="00716D73">
        <w:rPr>
          <w:i/>
          <w:sz w:val="20"/>
        </w:rPr>
        <w:fldChar w:fldCharType="separate"/>
      </w:r>
      <w:r w:rsidR="00922B05">
        <w:rPr>
          <w:i/>
          <w:noProof/>
          <w:sz w:val="20"/>
        </w:rPr>
        <w:t>8</w:t>
      </w:r>
      <w:r w:rsidR="00566AD2" w:rsidRPr="00716D73">
        <w:rPr>
          <w:i/>
          <w:sz w:val="20"/>
        </w:rPr>
        <w:fldChar w:fldCharType="end"/>
      </w:r>
      <w:r w:rsidRPr="00716D73">
        <w:rPr>
          <w:i/>
          <w:sz w:val="20"/>
        </w:rPr>
        <w:t xml:space="preserve"> Řetězový index růstu/poklesu </w:t>
      </w:r>
      <w:r w:rsidR="00D14917">
        <w:rPr>
          <w:i/>
          <w:sz w:val="20"/>
        </w:rPr>
        <w:t>obyvatelstva v letech 1900-2011</w:t>
      </w:r>
      <w:bookmarkEnd w:id="170"/>
      <w:bookmarkEnd w:id="171"/>
      <w:bookmarkEnd w:id="172"/>
      <w:bookmarkEnd w:id="173"/>
      <w:bookmarkEnd w:id="174"/>
      <w:bookmarkEnd w:id="175"/>
      <w:bookmarkEnd w:id="176"/>
      <w:bookmarkEnd w:id="177"/>
    </w:p>
    <w:tbl>
      <w:tblPr>
        <w:tblW w:w="6501" w:type="dxa"/>
        <w:jc w:val="center"/>
        <w:tblInd w:w="55" w:type="dxa"/>
        <w:tblCellMar>
          <w:left w:w="70" w:type="dxa"/>
          <w:right w:w="70" w:type="dxa"/>
        </w:tblCellMar>
        <w:tblLook w:val="04A0" w:firstRow="1" w:lastRow="0" w:firstColumn="1" w:lastColumn="0" w:noHBand="0" w:noVBand="1"/>
      </w:tblPr>
      <w:tblGrid>
        <w:gridCol w:w="773"/>
        <w:gridCol w:w="778"/>
        <w:gridCol w:w="1171"/>
        <w:gridCol w:w="786"/>
        <w:gridCol w:w="952"/>
        <w:gridCol w:w="1089"/>
        <w:gridCol w:w="952"/>
      </w:tblGrid>
      <w:tr w:rsidR="000E6B66" w:rsidRPr="00716D73" w:rsidTr="00B141E5">
        <w:trPr>
          <w:trHeight w:val="300"/>
          <w:jc w:val="center"/>
        </w:trPr>
        <w:tc>
          <w:tcPr>
            <w:tcW w:w="6501" w:type="dxa"/>
            <w:gridSpan w:val="7"/>
            <w:tcBorders>
              <w:top w:val="nil"/>
              <w:left w:val="nil"/>
              <w:bottom w:val="nil"/>
              <w:right w:val="nil"/>
            </w:tcBorders>
            <w:shd w:val="clear" w:color="000000" w:fill="4F81BD"/>
            <w:noWrap/>
            <w:vAlign w:val="center"/>
            <w:hideMark/>
          </w:tcPr>
          <w:p w:rsidR="000E6B66" w:rsidRPr="00716D73" w:rsidRDefault="000E6B66" w:rsidP="00561106">
            <w:pPr>
              <w:spacing w:before="0" w:line="240" w:lineRule="auto"/>
              <w:ind w:firstLine="0"/>
              <w:jc w:val="center"/>
              <w:rPr>
                <w:rFonts w:ascii="Calibri" w:hAnsi="Calibri"/>
                <w:b/>
                <w:bCs/>
                <w:color w:val="FFFFFF"/>
                <w:sz w:val="20"/>
              </w:rPr>
            </w:pPr>
            <w:r w:rsidRPr="00716D73">
              <w:rPr>
                <w:rFonts w:ascii="Calibri" w:hAnsi="Calibri"/>
                <w:b/>
                <w:bCs/>
                <w:color w:val="FFFFFF"/>
                <w:sz w:val="20"/>
              </w:rPr>
              <w:t>Řetězový index (v %)</w:t>
            </w:r>
          </w:p>
        </w:tc>
      </w:tr>
      <w:tr w:rsidR="000E6B66" w:rsidRPr="00716D73" w:rsidTr="00B141E5">
        <w:trPr>
          <w:trHeight w:val="300"/>
          <w:jc w:val="center"/>
        </w:trPr>
        <w:tc>
          <w:tcPr>
            <w:tcW w:w="773" w:type="dxa"/>
            <w:tcBorders>
              <w:top w:val="nil"/>
              <w:left w:val="nil"/>
              <w:bottom w:val="nil"/>
              <w:right w:val="nil"/>
            </w:tcBorders>
            <w:shd w:val="clear" w:color="auto" w:fill="auto"/>
            <w:noWrap/>
            <w:vAlign w:val="center"/>
            <w:hideMark/>
          </w:tcPr>
          <w:p w:rsidR="000E6B66" w:rsidRPr="00716D73" w:rsidRDefault="000E6B66" w:rsidP="00561106">
            <w:pPr>
              <w:spacing w:before="0" w:line="240" w:lineRule="auto"/>
              <w:ind w:firstLine="0"/>
              <w:jc w:val="left"/>
              <w:rPr>
                <w:rFonts w:ascii="Calibri" w:hAnsi="Calibri"/>
                <w:color w:val="000000"/>
                <w:sz w:val="20"/>
              </w:rPr>
            </w:pPr>
            <w:r w:rsidRPr="00716D73">
              <w:rPr>
                <w:rFonts w:ascii="Calibri" w:hAnsi="Calibri"/>
                <w:color w:val="000000"/>
                <w:sz w:val="20"/>
              </w:rPr>
              <w:t>Rok</w:t>
            </w:r>
          </w:p>
        </w:tc>
        <w:tc>
          <w:tcPr>
            <w:tcW w:w="778" w:type="dxa"/>
            <w:tcBorders>
              <w:top w:val="nil"/>
              <w:left w:val="nil"/>
              <w:bottom w:val="nil"/>
              <w:right w:val="nil"/>
            </w:tcBorders>
            <w:shd w:val="clear" w:color="auto" w:fill="auto"/>
            <w:noWrap/>
            <w:vAlign w:val="center"/>
            <w:hideMark/>
          </w:tcPr>
          <w:p w:rsidR="000E6B66" w:rsidRPr="00716D73" w:rsidRDefault="000E6B66" w:rsidP="00561106">
            <w:pPr>
              <w:spacing w:before="0" w:line="240" w:lineRule="auto"/>
              <w:ind w:firstLine="0"/>
              <w:jc w:val="center"/>
              <w:rPr>
                <w:rFonts w:ascii="Calibri" w:hAnsi="Calibri"/>
                <w:color w:val="000000"/>
                <w:sz w:val="20"/>
              </w:rPr>
            </w:pPr>
            <w:r w:rsidRPr="00716D73">
              <w:rPr>
                <w:rFonts w:ascii="Calibri" w:hAnsi="Calibri"/>
                <w:color w:val="000000"/>
                <w:sz w:val="20"/>
              </w:rPr>
              <w:t>1900</w:t>
            </w:r>
          </w:p>
        </w:tc>
        <w:tc>
          <w:tcPr>
            <w:tcW w:w="1171" w:type="dxa"/>
            <w:tcBorders>
              <w:top w:val="nil"/>
              <w:left w:val="nil"/>
              <w:bottom w:val="nil"/>
              <w:right w:val="nil"/>
            </w:tcBorders>
            <w:shd w:val="clear" w:color="auto" w:fill="auto"/>
            <w:vAlign w:val="center"/>
            <w:hideMark/>
          </w:tcPr>
          <w:p w:rsidR="000E6B66" w:rsidRPr="00716D73" w:rsidRDefault="000E6B66" w:rsidP="00561106">
            <w:pPr>
              <w:spacing w:before="0" w:line="240" w:lineRule="auto"/>
              <w:ind w:firstLine="0"/>
              <w:jc w:val="center"/>
              <w:rPr>
                <w:rFonts w:ascii="Calibri" w:hAnsi="Calibri"/>
                <w:color w:val="000000"/>
                <w:sz w:val="20"/>
              </w:rPr>
            </w:pPr>
            <w:r w:rsidRPr="00716D73">
              <w:rPr>
                <w:rFonts w:ascii="Calibri" w:hAnsi="Calibri"/>
                <w:color w:val="000000"/>
                <w:sz w:val="20"/>
              </w:rPr>
              <w:t>1930</w:t>
            </w:r>
          </w:p>
        </w:tc>
        <w:tc>
          <w:tcPr>
            <w:tcW w:w="786" w:type="dxa"/>
            <w:tcBorders>
              <w:top w:val="nil"/>
              <w:left w:val="nil"/>
              <w:bottom w:val="nil"/>
              <w:right w:val="nil"/>
            </w:tcBorders>
            <w:shd w:val="clear" w:color="auto" w:fill="auto"/>
            <w:noWrap/>
            <w:vAlign w:val="center"/>
            <w:hideMark/>
          </w:tcPr>
          <w:p w:rsidR="000E6B66" w:rsidRPr="00716D73" w:rsidRDefault="000E6B66" w:rsidP="00561106">
            <w:pPr>
              <w:spacing w:before="0" w:line="240" w:lineRule="auto"/>
              <w:ind w:firstLine="0"/>
              <w:jc w:val="center"/>
              <w:rPr>
                <w:rFonts w:ascii="Calibri" w:hAnsi="Calibri"/>
                <w:color w:val="000000"/>
                <w:sz w:val="20"/>
              </w:rPr>
            </w:pPr>
            <w:r w:rsidRPr="00716D73">
              <w:rPr>
                <w:rFonts w:ascii="Calibri" w:hAnsi="Calibri"/>
                <w:color w:val="000000"/>
                <w:sz w:val="20"/>
              </w:rPr>
              <w:t>1961</w:t>
            </w:r>
          </w:p>
        </w:tc>
        <w:tc>
          <w:tcPr>
            <w:tcW w:w="952" w:type="dxa"/>
            <w:tcBorders>
              <w:top w:val="nil"/>
              <w:left w:val="nil"/>
              <w:bottom w:val="nil"/>
              <w:right w:val="nil"/>
            </w:tcBorders>
            <w:shd w:val="clear" w:color="auto" w:fill="auto"/>
            <w:noWrap/>
            <w:vAlign w:val="center"/>
            <w:hideMark/>
          </w:tcPr>
          <w:p w:rsidR="000E6B66" w:rsidRPr="00716D73" w:rsidRDefault="000E6B66" w:rsidP="00561106">
            <w:pPr>
              <w:spacing w:before="0" w:line="240" w:lineRule="auto"/>
              <w:ind w:firstLine="0"/>
              <w:jc w:val="center"/>
              <w:rPr>
                <w:rFonts w:ascii="Calibri" w:hAnsi="Calibri"/>
                <w:color w:val="000000"/>
                <w:sz w:val="20"/>
              </w:rPr>
            </w:pPr>
            <w:r w:rsidRPr="00716D73">
              <w:rPr>
                <w:rFonts w:ascii="Calibri" w:hAnsi="Calibri"/>
                <w:color w:val="000000"/>
                <w:sz w:val="20"/>
              </w:rPr>
              <w:t>1991</w:t>
            </w:r>
          </w:p>
        </w:tc>
        <w:tc>
          <w:tcPr>
            <w:tcW w:w="1089" w:type="dxa"/>
            <w:tcBorders>
              <w:top w:val="nil"/>
              <w:left w:val="nil"/>
              <w:bottom w:val="nil"/>
              <w:right w:val="nil"/>
            </w:tcBorders>
            <w:shd w:val="clear" w:color="auto" w:fill="auto"/>
            <w:vAlign w:val="center"/>
            <w:hideMark/>
          </w:tcPr>
          <w:p w:rsidR="000E6B66" w:rsidRPr="00716D73" w:rsidRDefault="000E6B66" w:rsidP="00561106">
            <w:pPr>
              <w:spacing w:before="0" w:line="240" w:lineRule="auto"/>
              <w:ind w:firstLine="0"/>
              <w:jc w:val="center"/>
              <w:rPr>
                <w:rFonts w:ascii="Calibri" w:hAnsi="Calibri"/>
                <w:color w:val="000000"/>
                <w:sz w:val="20"/>
              </w:rPr>
            </w:pPr>
            <w:r w:rsidRPr="00716D73">
              <w:rPr>
                <w:rFonts w:ascii="Calibri" w:hAnsi="Calibri"/>
                <w:color w:val="000000"/>
                <w:sz w:val="20"/>
              </w:rPr>
              <w:t>2001</w:t>
            </w:r>
          </w:p>
        </w:tc>
        <w:tc>
          <w:tcPr>
            <w:tcW w:w="952" w:type="dxa"/>
            <w:tcBorders>
              <w:top w:val="nil"/>
              <w:left w:val="nil"/>
              <w:bottom w:val="nil"/>
              <w:right w:val="nil"/>
            </w:tcBorders>
            <w:shd w:val="clear" w:color="auto" w:fill="auto"/>
            <w:noWrap/>
            <w:vAlign w:val="center"/>
            <w:hideMark/>
          </w:tcPr>
          <w:p w:rsidR="000E6B66" w:rsidRPr="00716D73" w:rsidRDefault="000E6B66" w:rsidP="00561106">
            <w:pPr>
              <w:spacing w:before="0" w:line="240" w:lineRule="auto"/>
              <w:ind w:firstLine="0"/>
              <w:jc w:val="center"/>
              <w:rPr>
                <w:rFonts w:ascii="Calibri" w:hAnsi="Calibri"/>
                <w:color w:val="000000"/>
                <w:sz w:val="20"/>
              </w:rPr>
            </w:pPr>
            <w:r w:rsidRPr="00716D73">
              <w:rPr>
                <w:rFonts w:ascii="Calibri" w:hAnsi="Calibri"/>
                <w:color w:val="000000"/>
                <w:sz w:val="20"/>
              </w:rPr>
              <w:t>2011</w:t>
            </w:r>
          </w:p>
        </w:tc>
      </w:tr>
      <w:tr w:rsidR="000E6B66" w:rsidRPr="00716D73" w:rsidTr="00B141E5">
        <w:trPr>
          <w:trHeight w:val="300"/>
          <w:jc w:val="center"/>
        </w:trPr>
        <w:tc>
          <w:tcPr>
            <w:tcW w:w="773" w:type="dxa"/>
            <w:tcBorders>
              <w:top w:val="nil"/>
              <w:left w:val="nil"/>
              <w:bottom w:val="single" w:sz="4" w:space="0" w:color="auto"/>
              <w:right w:val="nil"/>
            </w:tcBorders>
            <w:shd w:val="clear" w:color="auto" w:fill="auto"/>
            <w:noWrap/>
            <w:vAlign w:val="center"/>
            <w:hideMark/>
          </w:tcPr>
          <w:p w:rsidR="000E6B66" w:rsidRPr="00716D73" w:rsidRDefault="000E6B66" w:rsidP="00561106">
            <w:pPr>
              <w:spacing w:before="0" w:line="240" w:lineRule="auto"/>
              <w:ind w:firstLine="0"/>
              <w:jc w:val="left"/>
              <w:rPr>
                <w:rFonts w:ascii="Calibri" w:hAnsi="Calibri"/>
                <w:color w:val="000000"/>
                <w:sz w:val="20"/>
              </w:rPr>
            </w:pPr>
            <w:r w:rsidRPr="00716D73">
              <w:rPr>
                <w:rFonts w:ascii="Calibri" w:hAnsi="Calibri"/>
                <w:color w:val="000000"/>
                <w:sz w:val="20"/>
              </w:rPr>
              <w:t>Index</w:t>
            </w:r>
          </w:p>
        </w:tc>
        <w:tc>
          <w:tcPr>
            <w:tcW w:w="778" w:type="dxa"/>
            <w:tcBorders>
              <w:top w:val="nil"/>
              <w:left w:val="nil"/>
              <w:bottom w:val="single" w:sz="4" w:space="0" w:color="auto"/>
              <w:right w:val="nil"/>
            </w:tcBorders>
            <w:shd w:val="clear" w:color="auto" w:fill="auto"/>
            <w:noWrap/>
            <w:vAlign w:val="center"/>
            <w:hideMark/>
          </w:tcPr>
          <w:p w:rsidR="000E6B66" w:rsidRPr="00716D73" w:rsidRDefault="000E6B66" w:rsidP="00561106">
            <w:pPr>
              <w:spacing w:before="0" w:line="240" w:lineRule="auto"/>
              <w:ind w:firstLine="0"/>
              <w:jc w:val="center"/>
              <w:rPr>
                <w:rFonts w:ascii="Calibri" w:hAnsi="Calibri"/>
                <w:color w:val="000000"/>
                <w:sz w:val="20"/>
              </w:rPr>
            </w:pPr>
            <w:r w:rsidRPr="00716D73">
              <w:rPr>
                <w:rFonts w:ascii="Calibri" w:hAnsi="Calibri"/>
                <w:color w:val="000000"/>
                <w:sz w:val="20"/>
              </w:rPr>
              <w:t>-</w:t>
            </w:r>
          </w:p>
        </w:tc>
        <w:tc>
          <w:tcPr>
            <w:tcW w:w="1171" w:type="dxa"/>
            <w:tcBorders>
              <w:top w:val="nil"/>
              <w:left w:val="nil"/>
              <w:bottom w:val="single" w:sz="4" w:space="0" w:color="auto"/>
              <w:right w:val="nil"/>
            </w:tcBorders>
            <w:shd w:val="clear" w:color="auto" w:fill="auto"/>
            <w:noWrap/>
            <w:vAlign w:val="center"/>
            <w:hideMark/>
          </w:tcPr>
          <w:p w:rsidR="000E6B66" w:rsidRPr="00716D73" w:rsidRDefault="000E6B66" w:rsidP="00561106">
            <w:pPr>
              <w:spacing w:before="0" w:line="240" w:lineRule="auto"/>
              <w:ind w:firstLine="0"/>
              <w:jc w:val="center"/>
              <w:rPr>
                <w:rFonts w:ascii="Calibri" w:hAnsi="Calibri"/>
                <w:b/>
                <w:color w:val="000000"/>
                <w:sz w:val="20"/>
              </w:rPr>
            </w:pPr>
            <w:r w:rsidRPr="00716D73">
              <w:rPr>
                <w:rFonts w:ascii="Calibri" w:hAnsi="Calibri"/>
                <w:b/>
                <w:color w:val="000000"/>
                <w:sz w:val="20"/>
              </w:rPr>
              <w:t>120,33</w:t>
            </w:r>
          </w:p>
        </w:tc>
        <w:tc>
          <w:tcPr>
            <w:tcW w:w="786" w:type="dxa"/>
            <w:tcBorders>
              <w:top w:val="nil"/>
              <w:left w:val="nil"/>
              <w:bottom w:val="single" w:sz="4" w:space="0" w:color="auto"/>
              <w:right w:val="nil"/>
            </w:tcBorders>
            <w:shd w:val="clear" w:color="auto" w:fill="auto"/>
            <w:noWrap/>
            <w:vAlign w:val="center"/>
            <w:hideMark/>
          </w:tcPr>
          <w:p w:rsidR="000E6B66" w:rsidRPr="00716D73" w:rsidRDefault="000E6B66" w:rsidP="00561106">
            <w:pPr>
              <w:spacing w:before="0" w:line="240" w:lineRule="auto"/>
              <w:ind w:firstLine="0"/>
              <w:jc w:val="center"/>
              <w:rPr>
                <w:rFonts w:ascii="Calibri" w:hAnsi="Calibri"/>
                <w:b/>
                <w:color w:val="000000"/>
                <w:sz w:val="20"/>
              </w:rPr>
            </w:pPr>
            <w:r w:rsidRPr="00716D73">
              <w:rPr>
                <w:rFonts w:ascii="Calibri" w:hAnsi="Calibri"/>
                <w:b/>
                <w:color w:val="000000"/>
                <w:sz w:val="20"/>
              </w:rPr>
              <w:t>81,77</w:t>
            </w:r>
          </w:p>
        </w:tc>
        <w:tc>
          <w:tcPr>
            <w:tcW w:w="952" w:type="dxa"/>
            <w:tcBorders>
              <w:top w:val="nil"/>
              <w:left w:val="nil"/>
              <w:bottom w:val="single" w:sz="4" w:space="0" w:color="auto"/>
              <w:right w:val="nil"/>
            </w:tcBorders>
            <w:shd w:val="clear" w:color="auto" w:fill="auto"/>
            <w:noWrap/>
            <w:vAlign w:val="center"/>
            <w:hideMark/>
          </w:tcPr>
          <w:p w:rsidR="000E6B66" w:rsidRPr="00716D73" w:rsidRDefault="000E6B66" w:rsidP="00561106">
            <w:pPr>
              <w:spacing w:before="0" w:line="240" w:lineRule="auto"/>
              <w:ind w:firstLine="0"/>
              <w:jc w:val="center"/>
              <w:rPr>
                <w:rFonts w:ascii="Calibri" w:hAnsi="Calibri"/>
                <w:b/>
                <w:color w:val="000000"/>
                <w:sz w:val="20"/>
              </w:rPr>
            </w:pPr>
            <w:r w:rsidRPr="00716D73">
              <w:rPr>
                <w:rFonts w:ascii="Calibri" w:hAnsi="Calibri"/>
                <w:b/>
                <w:color w:val="000000"/>
                <w:sz w:val="20"/>
              </w:rPr>
              <w:t>130,22</w:t>
            </w:r>
          </w:p>
        </w:tc>
        <w:tc>
          <w:tcPr>
            <w:tcW w:w="1089" w:type="dxa"/>
            <w:tcBorders>
              <w:top w:val="nil"/>
              <w:left w:val="nil"/>
              <w:bottom w:val="single" w:sz="4" w:space="0" w:color="auto"/>
              <w:right w:val="nil"/>
            </w:tcBorders>
            <w:shd w:val="clear" w:color="auto" w:fill="auto"/>
            <w:noWrap/>
            <w:vAlign w:val="center"/>
            <w:hideMark/>
          </w:tcPr>
          <w:p w:rsidR="000E6B66" w:rsidRPr="00716D73" w:rsidRDefault="000E6B66" w:rsidP="00561106">
            <w:pPr>
              <w:spacing w:before="0" w:line="240" w:lineRule="auto"/>
              <w:ind w:firstLine="0"/>
              <w:jc w:val="center"/>
              <w:rPr>
                <w:rFonts w:ascii="Calibri" w:hAnsi="Calibri"/>
                <w:b/>
                <w:color w:val="000000"/>
                <w:sz w:val="20"/>
              </w:rPr>
            </w:pPr>
            <w:r w:rsidRPr="00716D73">
              <w:rPr>
                <w:rFonts w:ascii="Calibri" w:hAnsi="Calibri"/>
                <w:b/>
                <w:color w:val="000000"/>
                <w:sz w:val="20"/>
              </w:rPr>
              <w:t>96,62</w:t>
            </w:r>
          </w:p>
        </w:tc>
        <w:tc>
          <w:tcPr>
            <w:tcW w:w="952" w:type="dxa"/>
            <w:tcBorders>
              <w:top w:val="nil"/>
              <w:left w:val="nil"/>
              <w:bottom w:val="single" w:sz="4" w:space="0" w:color="auto"/>
              <w:right w:val="nil"/>
            </w:tcBorders>
            <w:shd w:val="clear" w:color="auto" w:fill="auto"/>
            <w:noWrap/>
            <w:vAlign w:val="center"/>
            <w:hideMark/>
          </w:tcPr>
          <w:p w:rsidR="000E6B66" w:rsidRPr="00716D73" w:rsidRDefault="000E6B66" w:rsidP="00561106">
            <w:pPr>
              <w:spacing w:before="0" w:line="240" w:lineRule="auto"/>
              <w:ind w:firstLine="0"/>
              <w:jc w:val="center"/>
              <w:rPr>
                <w:rFonts w:ascii="Calibri" w:hAnsi="Calibri"/>
                <w:b/>
                <w:color w:val="000000"/>
                <w:sz w:val="20"/>
              </w:rPr>
            </w:pPr>
            <w:r w:rsidRPr="00716D73">
              <w:rPr>
                <w:rFonts w:ascii="Calibri" w:hAnsi="Calibri"/>
                <w:b/>
                <w:color w:val="000000"/>
                <w:sz w:val="20"/>
              </w:rPr>
              <w:t>103,68</w:t>
            </w:r>
          </w:p>
        </w:tc>
      </w:tr>
    </w:tbl>
    <w:p w:rsidR="00961CCB" w:rsidRDefault="00961CCB" w:rsidP="00961CCB">
      <w:pPr>
        <w:pStyle w:val="Titulek"/>
        <w:spacing w:line="312" w:lineRule="auto"/>
        <w:ind w:firstLine="284"/>
        <w:jc w:val="both"/>
      </w:pPr>
    </w:p>
    <w:p w:rsidR="000E6B66" w:rsidRPr="000E6B66" w:rsidRDefault="00802DC5" w:rsidP="00CC4B93">
      <w:pPr>
        <w:pStyle w:val="Titulek"/>
        <w:spacing w:line="312" w:lineRule="auto"/>
        <w:ind w:firstLine="284"/>
        <w:jc w:val="both"/>
        <w:rPr>
          <w:i/>
          <w:sz w:val="20"/>
        </w:rPr>
      </w:pPr>
      <w:r>
        <w:t>T</w:t>
      </w:r>
      <w:r w:rsidR="000E6B66">
        <w:t>a</w:t>
      </w:r>
      <w:r>
        <w:t>bulk</w:t>
      </w:r>
      <w:r w:rsidR="000E6B66">
        <w:t>a</w:t>
      </w:r>
      <w:r>
        <w:t xml:space="preserve"> 8</w:t>
      </w:r>
      <w:r w:rsidR="000E6B66">
        <w:t xml:space="preserve"> poukazuje na to, že v rámci období jdoucích po sobě, je největší změna obyvatelstva sledována v období 1991, obyvatelstvo vůči roku 1961 vzrostlo až o 30%. K poklesům došlo v roce 1961, kdy město </w:t>
      </w:r>
      <w:r w:rsidR="00D727E8">
        <w:t xml:space="preserve">přišlo </w:t>
      </w:r>
      <w:r w:rsidR="000E6B66">
        <w:t>oproti roku 1930</w:t>
      </w:r>
      <w:r w:rsidR="00616900">
        <w:t xml:space="preserve"> </w:t>
      </w:r>
      <w:r w:rsidR="00D727E8">
        <w:t xml:space="preserve">o </w:t>
      </w:r>
      <w:r w:rsidR="000E6B66">
        <w:t>cca</w:t>
      </w:r>
      <w:r w:rsidR="00D727E8">
        <w:t xml:space="preserve"> </w:t>
      </w:r>
      <w:r w:rsidR="000E6B66">
        <w:t xml:space="preserve">18% </w:t>
      </w:r>
      <w:r w:rsidR="00E06FD3">
        <w:t>občanů</w:t>
      </w:r>
      <w:r w:rsidR="000E6B66">
        <w:t>.</w:t>
      </w:r>
      <w:r w:rsidR="00E06FD3">
        <w:t xml:space="preserve"> </w:t>
      </w:r>
      <w:r w:rsidR="000E6B66">
        <w:t xml:space="preserve">V roce 2001 je poté pokles představován cca 3 a půl procenty, které jsou vzápětí připsány v roce 2011. Jde tedy o již zmíněné dorovnání obyvatelstva na úroveň 90. </w:t>
      </w:r>
      <w:r w:rsidR="00E06FD3">
        <w:t>l</w:t>
      </w:r>
      <w:r w:rsidR="000E6B66">
        <w:t xml:space="preserve">et, jak ukazuje Graf 1. </w:t>
      </w:r>
    </w:p>
    <w:p w:rsidR="00477FAD" w:rsidRDefault="00477FAD" w:rsidP="00CC4B93">
      <w:pPr>
        <w:pStyle w:val="Titulek"/>
        <w:spacing w:line="312" w:lineRule="auto"/>
        <w:ind w:firstLine="284"/>
        <w:jc w:val="both"/>
      </w:pPr>
      <w:r>
        <w:t>Tabulka 4 (výše</w:t>
      </w:r>
      <w:r w:rsidR="001C402E">
        <w:t xml:space="preserve"> v textu</w:t>
      </w:r>
      <w:r>
        <w:t>) rozděluje obyvatelstvo dle 3 věkových kategorií, které slouží primárně jako podklad pro analýzu indexu stáří</w:t>
      </w:r>
      <w:r w:rsidR="00D727E8">
        <w:t xml:space="preserve"> </w:t>
      </w:r>
      <w:r>
        <w:t xml:space="preserve">popřípadě mládnutí populace a k ekonomickým analýzám ekonomické aktivity a neaktivity. Zatímco Tabulka </w:t>
      </w:r>
      <w:r w:rsidR="001C402E">
        <w:t xml:space="preserve">9 </w:t>
      </w:r>
      <w:r>
        <w:t>pak věkové kategorie rozděluje do více skupin s cílem konkrétně zohlednit, kter</w:t>
      </w:r>
      <w:r w:rsidR="001C402E">
        <w:t>é</w:t>
      </w:r>
      <w:r>
        <w:t xml:space="preserve"> věkov</w:t>
      </w:r>
      <w:r w:rsidR="00961CCB">
        <w:t xml:space="preserve">é </w:t>
      </w:r>
      <w:r>
        <w:t xml:space="preserve">kategorie jsou nejčetnější a naopak. Z tabulky níže </w:t>
      </w:r>
      <w:r w:rsidR="00CB66A2">
        <w:t xml:space="preserve">jsou </w:t>
      </w:r>
      <w:r>
        <w:t xml:space="preserve">zřejmé, mimo </w:t>
      </w:r>
      <w:r w:rsidR="00CB66A2">
        <w:t>tento fakt</w:t>
      </w:r>
      <w:r>
        <w:t xml:space="preserve">, také rozdíly v porodnosti jednotlivých let a možný trend do budoucna. </w:t>
      </w:r>
    </w:p>
    <w:p w:rsidR="00961CCB" w:rsidRDefault="00477FAD" w:rsidP="00CC4B93">
      <w:pPr>
        <w:pStyle w:val="Titulek"/>
        <w:spacing w:line="312" w:lineRule="auto"/>
        <w:ind w:firstLine="284"/>
        <w:jc w:val="both"/>
      </w:pPr>
      <w:r>
        <w:t>Nejvíce zastoupena je kategorie 35-39 let, tedy lid</w:t>
      </w:r>
      <w:r w:rsidR="00450787">
        <w:t xml:space="preserve">é </w:t>
      </w:r>
      <w:r>
        <w:t xml:space="preserve">narozeni v rozmezí </w:t>
      </w:r>
      <w:r w:rsidR="00450787">
        <w:t xml:space="preserve">let </w:t>
      </w:r>
      <w:r>
        <w:t xml:space="preserve">1974-1978, </w:t>
      </w:r>
      <w:r w:rsidR="00450787">
        <w:t>jde o velmi populačně silné ročníky, které jsou pro celková 70. léta typická. Dále jsou to lidé ve věku 20-29; 0 – 14 let.</w:t>
      </w:r>
      <w:r w:rsidR="00391ED9">
        <w:t xml:space="preserve"> Podstatnou většinu tvoří lidé od 20 do 59 let (57,4%).</w:t>
      </w:r>
      <w:r w:rsidR="000269C2">
        <w:t xml:space="preserve"> Zasto</w:t>
      </w:r>
      <w:r w:rsidR="00025393">
        <w:t>u</w:t>
      </w:r>
      <w:r w:rsidR="000269C2">
        <w:t>pení pak logicky klesá s věkem, ovšem velmi m</w:t>
      </w:r>
      <w:r w:rsidR="00D727E8">
        <w:t>a</w:t>
      </w:r>
      <w:r w:rsidR="000269C2">
        <w:t>l</w:t>
      </w:r>
      <w:r w:rsidR="00D727E8">
        <w:t xml:space="preserve">é </w:t>
      </w:r>
      <w:r w:rsidR="000269C2">
        <w:t>zastoupen</w:t>
      </w:r>
      <w:r w:rsidR="00D727E8">
        <w:t>í má</w:t>
      </w:r>
      <w:r w:rsidR="000269C2">
        <w:t xml:space="preserve"> složka 15-19 let (děti narozeny v rozmezí let 1994-1998).</w:t>
      </w:r>
      <w:r w:rsidR="00025393">
        <w:t xml:space="preserve"> </w:t>
      </w:r>
    </w:p>
    <w:p w:rsidR="005C2B0A" w:rsidRDefault="00025393" w:rsidP="00CC4B93">
      <w:pPr>
        <w:pStyle w:val="Titulek"/>
        <w:spacing w:line="312" w:lineRule="auto"/>
        <w:ind w:firstLine="284"/>
        <w:jc w:val="both"/>
      </w:pPr>
      <w:r>
        <w:t>Obecně lze tedy předpokládat, že až se populačně silná skupina lidí dostane do důchodového věku, bude to mít vliv:</w:t>
      </w:r>
    </w:p>
    <w:p w:rsidR="00025393" w:rsidRDefault="00025393" w:rsidP="00CC4B93">
      <w:pPr>
        <w:pStyle w:val="Odstavecseseznamem"/>
        <w:numPr>
          <w:ilvl w:val="0"/>
          <w:numId w:val="8"/>
        </w:numPr>
        <w:spacing w:before="0"/>
        <w:rPr>
          <w:rFonts w:asciiTheme="minorHAnsi" w:hAnsiTheme="minorHAnsi"/>
        </w:rPr>
      </w:pPr>
      <w:r w:rsidRPr="00025393">
        <w:rPr>
          <w:rFonts w:asciiTheme="minorHAnsi" w:hAnsiTheme="minorHAnsi"/>
        </w:rPr>
        <w:t>Ekonomickou aktivitu území (nižší zastoupení produktivní složky)</w:t>
      </w:r>
    </w:p>
    <w:p w:rsidR="00025393" w:rsidRPr="00025393" w:rsidRDefault="00025393" w:rsidP="00CC4B93">
      <w:pPr>
        <w:spacing w:before="0"/>
      </w:pPr>
      <w:r>
        <w:t>Lidé ve věku 0-29 let tvoří cca 34% obyvatel. Zatímco složka 30-64 tvoří cca 51%. Současně s tím bude zatížen sociální systém, což je obecný fakt, který je znám na celorepublikové úrovni.</w:t>
      </w:r>
    </w:p>
    <w:p w:rsidR="00025393" w:rsidRDefault="00025393" w:rsidP="003C2F58">
      <w:pPr>
        <w:pStyle w:val="Odstavecseseznamem"/>
        <w:numPr>
          <w:ilvl w:val="0"/>
          <w:numId w:val="8"/>
        </w:numPr>
        <w:spacing w:before="0"/>
        <w:rPr>
          <w:rFonts w:asciiTheme="minorHAnsi" w:hAnsiTheme="minorHAnsi"/>
        </w:rPr>
      </w:pPr>
      <w:r>
        <w:rPr>
          <w:rFonts w:asciiTheme="minorHAnsi" w:hAnsiTheme="minorHAnsi"/>
        </w:rPr>
        <w:t>Demografický vývoj</w:t>
      </w:r>
    </w:p>
    <w:p w:rsidR="00025393" w:rsidRPr="00025393" w:rsidRDefault="00025393" w:rsidP="001922D2">
      <w:pPr>
        <w:spacing w:before="0"/>
      </w:pPr>
      <w:r>
        <w:t>Který v rámci dnešní</w:t>
      </w:r>
      <w:r w:rsidR="001C402E">
        <w:t xml:space="preserve"> </w:t>
      </w:r>
      <w:r>
        <w:t xml:space="preserve">společenské situace těžko dožene silné populační ročníky minulosti. </w:t>
      </w:r>
      <w:r w:rsidRPr="00025393">
        <w:t xml:space="preserve">Pokud bude pokračovat nižší porodnost (poslední silná byla zaznamenána zhruba od roku 2006 do roku 2010), </w:t>
      </w:r>
      <w:r>
        <w:t xml:space="preserve">bude </w:t>
      </w:r>
      <w:r w:rsidR="002A589A">
        <w:t xml:space="preserve">nadále </w:t>
      </w:r>
      <w:r>
        <w:t xml:space="preserve">klesat </w:t>
      </w:r>
      <w:r w:rsidRPr="00025393">
        <w:t>počet dětí řešeného území</w:t>
      </w:r>
      <w:r w:rsidR="003C4DDA">
        <w:t>.</w:t>
      </w:r>
    </w:p>
    <w:p w:rsidR="00477FAD" w:rsidRPr="00106B56" w:rsidRDefault="00450787">
      <w:pPr>
        <w:spacing w:before="0" w:line="240" w:lineRule="auto"/>
        <w:ind w:firstLine="0"/>
        <w:jc w:val="left"/>
        <w:rPr>
          <w:sz w:val="20"/>
        </w:rPr>
      </w:pPr>
      <w:r w:rsidRPr="00106B56">
        <w:rPr>
          <w:sz w:val="20"/>
        </w:rPr>
        <w:t xml:space="preserve"> </w:t>
      </w:r>
    </w:p>
    <w:p w:rsidR="005C2B0A" w:rsidRPr="00106B56" w:rsidRDefault="005C2B0A" w:rsidP="005C2B0A">
      <w:pPr>
        <w:pStyle w:val="Titulek"/>
        <w:spacing w:after="200"/>
        <w:jc w:val="left"/>
        <w:rPr>
          <w:i/>
          <w:sz w:val="20"/>
        </w:rPr>
      </w:pPr>
      <w:bookmarkStart w:id="178" w:name="_Toc355875655"/>
      <w:bookmarkStart w:id="179" w:name="_Toc356978485"/>
      <w:bookmarkStart w:id="180" w:name="_Toc356978693"/>
      <w:bookmarkStart w:id="181" w:name="_Toc356979001"/>
      <w:bookmarkStart w:id="182" w:name="_Toc356980244"/>
      <w:bookmarkStart w:id="183" w:name="_Toc356984915"/>
      <w:bookmarkStart w:id="184" w:name="_Toc356985076"/>
      <w:bookmarkStart w:id="185" w:name="_Toc357081028"/>
      <w:r w:rsidRPr="00106B56">
        <w:rPr>
          <w:sz w:val="20"/>
        </w:rPr>
        <w:t xml:space="preserve">Tabulka </w:t>
      </w:r>
      <w:r w:rsidR="00566AD2" w:rsidRPr="00106B56">
        <w:rPr>
          <w:sz w:val="20"/>
        </w:rPr>
        <w:fldChar w:fldCharType="begin"/>
      </w:r>
      <w:r w:rsidRPr="00106B56">
        <w:rPr>
          <w:sz w:val="20"/>
        </w:rPr>
        <w:instrText xml:space="preserve"> SEQ Tabulka \* ARABIC </w:instrText>
      </w:r>
      <w:r w:rsidR="00566AD2" w:rsidRPr="00106B56">
        <w:rPr>
          <w:sz w:val="20"/>
        </w:rPr>
        <w:fldChar w:fldCharType="separate"/>
      </w:r>
      <w:r w:rsidR="00922B05">
        <w:rPr>
          <w:noProof/>
          <w:sz w:val="20"/>
        </w:rPr>
        <w:t>9</w:t>
      </w:r>
      <w:r w:rsidR="00566AD2" w:rsidRPr="00106B56">
        <w:rPr>
          <w:sz w:val="20"/>
        </w:rPr>
        <w:fldChar w:fldCharType="end"/>
      </w:r>
      <w:r w:rsidRPr="00106B56">
        <w:rPr>
          <w:sz w:val="20"/>
        </w:rPr>
        <w:t xml:space="preserve"> Obyvatelstvo podle věku (</w:t>
      </w:r>
      <w:r w:rsidRPr="00106B56">
        <w:rPr>
          <w:i/>
          <w:sz w:val="20"/>
        </w:rPr>
        <w:t>k 26. 3. 2011-Sčítání lidu, domů a bytů)</w:t>
      </w:r>
      <w:bookmarkEnd w:id="178"/>
      <w:bookmarkEnd w:id="179"/>
      <w:bookmarkEnd w:id="180"/>
      <w:bookmarkEnd w:id="181"/>
      <w:bookmarkEnd w:id="182"/>
      <w:bookmarkEnd w:id="183"/>
      <w:bookmarkEnd w:id="184"/>
      <w:bookmarkEnd w:id="185"/>
    </w:p>
    <w:tbl>
      <w:tblPr>
        <w:tblW w:w="7740" w:type="dxa"/>
        <w:jc w:val="center"/>
        <w:tblInd w:w="55" w:type="dxa"/>
        <w:tblCellMar>
          <w:left w:w="70" w:type="dxa"/>
          <w:right w:w="70" w:type="dxa"/>
        </w:tblCellMar>
        <w:tblLook w:val="04A0" w:firstRow="1" w:lastRow="0" w:firstColumn="1" w:lastColumn="0" w:noHBand="0" w:noVBand="1"/>
      </w:tblPr>
      <w:tblGrid>
        <w:gridCol w:w="1600"/>
        <w:gridCol w:w="1220"/>
        <w:gridCol w:w="1440"/>
        <w:gridCol w:w="1080"/>
        <w:gridCol w:w="1060"/>
        <w:gridCol w:w="1340"/>
      </w:tblGrid>
      <w:tr w:rsidR="005C2B0A" w:rsidRPr="005C2B0A" w:rsidTr="005C2B0A">
        <w:trPr>
          <w:trHeight w:val="510"/>
          <w:jc w:val="center"/>
        </w:trPr>
        <w:tc>
          <w:tcPr>
            <w:tcW w:w="1600" w:type="dxa"/>
            <w:tcBorders>
              <w:top w:val="nil"/>
              <w:left w:val="nil"/>
              <w:bottom w:val="nil"/>
              <w:right w:val="nil"/>
            </w:tcBorders>
            <w:shd w:val="clear" w:color="000000" w:fill="4F81BD"/>
            <w:noWrap/>
            <w:vAlign w:val="center"/>
            <w:hideMark/>
          </w:tcPr>
          <w:p w:rsidR="005C2B0A" w:rsidRPr="005C2B0A" w:rsidRDefault="005C2B0A" w:rsidP="005C2B0A">
            <w:pPr>
              <w:spacing w:before="0" w:line="240" w:lineRule="auto"/>
              <w:ind w:firstLine="0"/>
              <w:jc w:val="center"/>
              <w:rPr>
                <w:rFonts w:ascii="Calibri" w:hAnsi="Calibri"/>
                <w:b/>
                <w:bCs/>
                <w:color w:val="FFFFFF"/>
                <w:sz w:val="20"/>
              </w:rPr>
            </w:pPr>
            <w:r w:rsidRPr="005C2B0A">
              <w:rPr>
                <w:rFonts w:ascii="Calibri" w:hAnsi="Calibri"/>
                <w:b/>
                <w:bCs/>
                <w:color w:val="FFFFFF"/>
                <w:sz w:val="20"/>
              </w:rPr>
              <w:t> </w:t>
            </w:r>
          </w:p>
        </w:tc>
        <w:tc>
          <w:tcPr>
            <w:tcW w:w="1220" w:type="dxa"/>
            <w:tcBorders>
              <w:top w:val="nil"/>
              <w:left w:val="nil"/>
              <w:bottom w:val="nil"/>
              <w:right w:val="nil"/>
            </w:tcBorders>
            <w:shd w:val="clear" w:color="000000" w:fill="4F81BD"/>
            <w:noWrap/>
            <w:vAlign w:val="center"/>
            <w:hideMark/>
          </w:tcPr>
          <w:p w:rsidR="005C2B0A" w:rsidRPr="005C2B0A" w:rsidRDefault="005C2B0A" w:rsidP="005C2B0A">
            <w:pPr>
              <w:spacing w:before="0" w:line="240" w:lineRule="auto"/>
              <w:ind w:firstLine="0"/>
              <w:jc w:val="center"/>
              <w:rPr>
                <w:rFonts w:ascii="Calibri" w:hAnsi="Calibri"/>
                <w:b/>
                <w:bCs/>
                <w:color w:val="FFFFFF"/>
                <w:sz w:val="20"/>
              </w:rPr>
            </w:pPr>
            <w:r w:rsidRPr="005C2B0A">
              <w:rPr>
                <w:rFonts w:ascii="Calibri" w:hAnsi="Calibri"/>
                <w:b/>
                <w:bCs/>
                <w:color w:val="FFFFFF"/>
                <w:sz w:val="20"/>
              </w:rPr>
              <w:t> </w:t>
            </w:r>
          </w:p>
        </w:tc>
        <w:tc>
          <w:tcPr>
            <w:tcW w:w="1440" w:type="dxa"/>
            <w:tcBorders>
              <w:top w:val="nil"/>
              <w:left w:val="nil"/>
              <w:bottom w:val="nil"/>
              <w:right w:val="nil"/>
            </w:tcBorders>
            <w:shd w:val="clear" w:color="000000" w:fill="4F81BD"/>
            <w:noWrap/>
            <w:vAlign w:val="center"/>
            <w:hideMark/>
          </w:tcPr>
          <w:p w:rsidR="005C2B0A" w:rsidRPr="005C2B0A" w:rsidRDefault="005C2B0A" w:rsidP="005C2B0A">
            <w:pPr>
              <w:spacing w:before="0" w:line="240" w:lineRule="auto"/>
              <w:ind w:firstLine="0"/>
              <w:jc w:val="center"/>
              <w:rPr>
                <w:rFonts w:ascii="Calibri" w:hAnsi="Calibri"/>
                <w:b/>
                <w:bCs/>
                <w:color w:val="FFFFFF"/>
                <w:sz w:val="20"/>
              </w:rPr>
            </w:pPr>
            <w:r w:rsidRPr="005C2B0A">
              <w:rPr>
                <w:rFonts w:ascii="Calibri" w:hAnsi="Calibri"/>
                <w:b/>
                <w:bCs/>
                <w:color w:val="FFFFFF"/>
                <w:sz w:val="20"/>
              </w:rPr>
              <w:t>Celkem</w:t>
            </w:r>
          </w:p>
        </w:tc>
        <w:tc>
          <w:tcPr>
            <w:tcW w:w="1080" w:type="dxa"/>
            <w:tcBorders>
              <w:top w:val="nil"/>
              <w:left w:val="nil"/>
              <w:bottom w:val="nil"/>
              <w:right w:val="nil"/>
            </w:tcBorders>
            <w:shd w:val="clear" w:color="000000" w:fill="4F81BD"/>
            <w:noWrap/>
            <w:vAlign w:val="center"/>
            <w:hideMark/>
          </w:tcPr>
          <w:p w:rsidR="005C2B0A" w:rsidRPr="005C2B0A" w:rsidRDefault="005C2B0A" w:rsidP="005C2B0A">
            <w:pPr>
              <w:spacing w:before="0" w:line="240" w:lineRule="auto"/>
              <w:ind w:firstLine="0"/>
              <w:jc w:val="center"/>
              <w:rPr>
                <w:rFonts w:ascii="Calibri" w:hAnsi="Calibri"/>
                <w:b/>
                <w:bCs/>
                <w:color w:val="FFFFFF"/>
                <w:sz w:val="20"/>
              </w:rPr>
            </w:pPr>
            <w:r w:rsidRPr="005C2B0A">
              <w:rPr>
                <w:rFonts w:ascii="Calibri" w:hAnsi="Calibri"/>
                <w:b/>
                <w:bCs/>
                <w:color w:val="FFFFFF"/>
                <w:sz w:val="20"/>
              </w:rPr>
              <w:t>muži</w:t>
            </w:r>
          </w:p>
        </w:tc>
        <w:tc>
          <w:tcPr>
            <w:tcW w:w="1060" w:type="dxa"/>
            <w:tcBorders>
              <w:top w:val="nil"/>
              <w:left w:val="nil"/>
              <w:bottom w:val="nil"/>
              <w:right w:val="nil"/>
            </w:tcBorders>
            <w:shd w:val="clear" w:color="000000" w:fill="4F81BD"/>
            <w:noWrap/>
            <w:vAlign w:val="center"/>
            <w:hideMark/>
          </w:tcPr>
          <w:p w:rsidR="005C2B0A" w:rsidRPr="005C2B0A" w:rsidRDefault="005C2B0A" w:rsidP="005C2B0A">
            <w:pPr>
              <w:spacing w:before="0" w:line="240" w:lineRule="auto"/>
              <w:ind w:firstLine="0"/>
              <w:jc w:val="center"/>
              <w:rPr>
                <w:rFonts w:ascii="Calibri" w:hAnsi="Calibri"/>
                <w:b/>
                <w:bCs/>
                <w:color w:val="FFFFFF"/>
                <w:sz w:val="20"/>
              </w:rPr>
            </w:pPr>
            <w:r w:rsidRPr="005C2B0A">
              <w:rPr>
                <w:rFonts w:ascii="Calibri" w:hAnsi="Calibri"/>
                <w:b/>
                <w:bCs/>
                <w:color w:val="FFFFFF"/>
                <w:sz w:val="20"/>
              </w:rPr>
              <w:t>ženy</w:t>
            </w:r>
          </w:p>
        </w:tc>
        <w:tc>
          <w:tcPr>
            <w:tcW w:w="1340" w:type="dxa"/>
            <w:tcBorders>
              <w:top w:val="nil"/>
              <w:left w:val="nil"/>
              <w:bottom w:val="nil"/>
              <w:right w:val="nil"/>
            </w:tcBorders>
            <w:shd w:val="clear" w:color="000000" w:fill="4F81BD"/>
            <w:vAlign w:val="center"/>
            <w:hideMark/>
          </w:tcPr>
          <w:p w:rsidR="005C2B0A" w:rsidRPr="005C2B0A" w:rsidRDefault="005C2B0A" w:rsidP="005C2B0A">
            <w:pPr>
              <w:spacing w:before="0" w:line="240" w:lineRule="auto"/>
              <w:ind w:firstLine="0"/>
              <w:jc w:val="center"/>
              <w:rPr>
                <w:rFonts w:ascii="Calibri" w:hAnsi="Calibri"/>
                <w:b/>
                <w:bCs/>
                <w:color w:val="FFFFFF"/>
                <w:sz w:val="20"/>
              </w:rPr>
            </w:pPr>
            <w:r w:rsidRPr="005C2B0A">
              <w:rPr>
                <w:rFonts w:ascii="Calibri" w:hAnsi="Calibri"/>
                <w:b/>
                <w:bCs/>
                <w:color w:val="FFFFFF"/>
                <w:sz w:val="20"/>
              </w:rPr>
              <w:t>Procentuální podíl</w:t>
            </w:r>
          </w:p>
        </w:tc>
      </w:tr>
      <w:tr w:rsidR="005C2B0A" w:rsidRPr="005C2B0A" w:rsidTr="005C2B0A">
        <w:trPr>
          <w:trHeight w:val="300"/>
          <w:jc w:val="center"/>
        </w:trPr>
        <w:tc>
          <w:tcPr>
            <w:tcW w:w="2820" w:type="dxa"/>
            <w:gridSpan w:val="2"/>
            <w:tcBorders>
              <w:top w:val="nil"/>
              <w:left w:val="nil"/>
              <w:bottom w:val="nil"/>
              <w:right w:val="nil"/>
            </w:tcBorders>
            <w:shd w:val="clear" w:color="auto" w:fill="auto"/>
            <w:vAlign w:val="center"/>
            <w:hideMark/>
          </w:tcPr>
          <w:p w:rsidR="005C2B0A" w:rsidRPr="005C2B0A" w:rsidRDefault="005C2B0A" w:rsidP="005C2B0A">
            <w:pPr>
              <w:spacing w:before="0" w:line="240" w:lineRule="auto"/>
              <w:ind w:firstLine="0"/>
              <w:jc w:val="left"/>
              <w:rPr>
                <w:rFonts w:ascii="Calibri" w:hAnsi="Calibri"/>
                <w:color w:val="000000"/>
                <w:sz w:val="20"/>
              </w:rPr>
            </w:pPr>
            <w:r w:rsidRPr="005C2B0A">
              <w:rPr>
                <w:rFonts w:ascii="Calibri" w:hAnsi="Calibri"/>
                <w:color w:val="000000"/>
                <w:sz w:val="20"/>
              </w:rPr>
              <w:t>Obyvatelstvo celkem</w:t>
            </w:r>
          </w:p>
        </w:tc>
        <w:tc>
          <w:tcPr>
            <w:tcW w:w="144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102 754</w:t>
            </w:r>
          </w:p>
        </w:tc>
        <w:tc>
          <w:tcPr>
            <w:tcW w:w="108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49 714</w:t>
            </w:r>
          </w:p>
        </w:tc>
        <w:tc>
          <w:tcPr>
            <w:tcW w:w="106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53 040</w:t>
            </w:r>
          </w:p>
        </w:tc>
        <w:tc>
          <w:tcPr>
            <w:tcW w:w="1340" w:type="dxa"/>
            <w:tcBorders>
              <w:top w:val="nil"/>
              <w:left w:val="nil"/>
              <w:bottom w:val="nil"/>
              <w:right w:val="nil"/>
            </w:tcBorders>
            <w:shd w:val="clear" w:color="auto" w:fill="auto"/>
            <w:noWrap/>
            <w:vAlign w:val="center"/>
            <w:hideMark/>
          </w:tcPr>
          <w:p w:rsidR="005C2B0A" w:rsidRPr="00961CCB" w:rsidRDefault="005C2B0A" w:rsidP="005C2B0A">
            <w:pPr>
              <w:spacing w:before="0" w:line="240" w:lineRule="auto"/>
              <w:ind w:firstLine="0"/>
              <w:jc w:val="center"/>
              <w:rPr>
                <w:rFonts w:ascii="Calibri" w:hAnsi="Calibri"/>
                <w:b/>
                <w:color w:val="000000"/>
                <w:sz w:val="20"/>
              </w:rPr>
            </w:pPr>
            <w:r w:rsidRPr="00961CCB">
              <w:rPr>
                <w:rFonts w:ascii="Calibri" w:hAnsi="Calibri"/>
                <w:b/>
                <w:color w:val="000000"/>
                <w:sz w:val="20"/>
              </w:rPr>
              <w:t>100</w:t>
            </w:r>
          </w:p>
        </w:tc>
      </w:tr>
      <w:tr w:rsidR="005C2B0A" w:rsidRPr="005C2B0A" w:rsidTr="005C2B0A">
        <w:trPr>
          <w:trHeight w:val="300"/>
          <w:jc w:val="center"/>
        </w:trPr>
        <w:tc>
          <w:tcPr>
            <w:tcW w:w="1600" w:type="dxa"/>
            <w:vMerge w:val="restart"/>
            <w:tcBorders>
              <w:top w:val="nil"/>
              <w:left w:val="nil"/>
              <w:bottom w:val="single" w:sz="4" w:space="0" w:color="000000"/>
              <w:right w:val="nil"/>
            </w:tcBorders>
            <w:shd w:val="clear" w:color="auto" w:fill="auto"/>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z toho ve věku</w:t>
            </w:r>
          </w:p>
        </w:tc>
        <w:tc>
          <w:tcPr>
            <w:tcW w:w="122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0 - 14</w:t>
            </w:r>
          </w:p>
        </w:tc>
        <w:tc>
          <w:tcPr>
            <w:tcW w:w="144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14 652</w:t>
            </w:r>
          </w:p>
        </w:tc>
        <w:tc>
          <w:tcPr>
            <w:tcW w:w="108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7 449</w:t>
            </w:r>
          </w:p>
        </w:tc>
        <w:tc>
          <w:tcPr>
            <w:tcW w:w="106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7 203</w:t>
            </w:r>
          </w:p>
        </w:tc>
        <w:tc>
          <w:tcPr>
            <w:tcW w:w="1340" w:type="dxa"/>
            <w:tcBorders>
              <w:top w:val="nil"/>
              <w:left w:val="nil"/>
              <w:bottom w:val="nil"/>
              <w:right w:val="nil"/>
            </w:tcBorders>
            <w:shd w:val="clear" w:color="auto" w:fill="auto"/>
            <w:noWrap/>
            <w:vAlign w:val="bottom"/>
            <w:hideMark/>
          </w:tcPr>
          <w:p w:rsidR="005C2B0A" w:rsidRPr="00961CCB" w:rsidRDefault="005C2B0A" w:rsidP="005C2B0A">
            <w:pPr>
              <w:spacing w:before="0" w:line="240" w:lineRule="auto"/>
              <w:ind w:firstLine="0"/>
              <w:jc w:val="center"/>
              <w:rPr>
                <w:rFonts w:ascii="Calibri" w:hAnsi="Calibri"/>
                <w:b/>
                <w:color w:val="000000"/>
                <w:szCs w:val="22"/>
              </w:rPr>
            </w:pPr>
            <w:r w:rsidRPr="00961CCB">
              <w:rPr>
                <w:rFonts w:ascii="Calibri" w:hAnsi="Calibri"/>
                <w:b/>
                <w:color w:val="000000"/>
                <w:szCs w:val="22"/>
              </w:rPr>
              <w:t>14,26</w:t>
            </w:r>
          </w:p>
        </w:tc>
      </w:tr>
      <w:tr w:rsidR="005C2B0A" w:rsidRPr="005C2B0A" w:rsidTr="005C2B0A">
        <w:trPr>
          <w:trHeight w:val="300"/>
          <w:jc w:val="center"/>
        </w:trPr>
        <w:tc>
          <w:tcPr>
            <w:tcW w:w="1600" w:type="dxa"/>
            <w:vMerge/>
            <w:tcBorders>
              <w:top w:val="nil"/>
              <w:left w:val="nil"/>
              <w:bottom w:val="single" w:sz="4" w:space="0" w:color="000000"/>
              <w:right w:val="nil"/>
            </w:tcBorders>
            <w:vAlign w:val="center"/>
            <w:hideMark/>
          </w:tcPr>
          <w:p w:rsidR="005C2B0A" w:rsidRPr="005C2B0A" w:rsidRDefault="005C2B0A" w:rsidP="005C2B0A">
            <w:pPr>
              <w:spacing w:before="0" w:line="240" w:lineRule="auto"/>
              <w:ind w:firstLine="0"/>
              <w:jc w:val="left"/>
              <w:rPr>
                <w:rFonts w:ascii="Calibri" w:hAnsi="Calibri"/>
                <w:color w:val="000000"/>
                <w:sz w:val="20"/>
              </w:rPr>
            </w:pPr>
          </w:p>
        </w:tc>
        <w:tc>
          <w:tcPr>
            <w:tcW w:w="1220" w:type="dxa"/>
            <w:tcBorders>
              <w:top w:val="nil"/>
              <w:left w:val="nil"/>
              <w:bottom w:val="nil"/>
              <w:right w:val="nil"/>
            </w:tcBorders>
            <w:shd w:val="clear" w:color="auto" w:fill="auto"/>
            <w:noWrap/>
            <w:vAlign w:val="center"/>
            <w:hideMark/>
          </w:tcPr>
          <w:p w:rsidR="005C2B0A" w:rsidRPr="009C18A0" w:rsidRDefault="005C2B0A" w:rsidP="005C2B0A">
            <w:pPr>
              <w:spacing w:before="0" w:line="240" w:lineRule="auto"/>
              <w:ind w:firstLine="0"/>
              <w:jc w:val="center"/>
              <w:rPr>
                <w:rFonts w:ascii="Calibri" w:hAnsi="Calibri"/>
                <w:color w:val="000000"/>
                <w:sz w:val="20"/>
              </w:rPr>
            </w:pPr>
            <w:r w:rsidRPr="009C18A0">
              <w:rPr>
                <w:rFonts w:ascii="Calibri" w:hAnsi="Calibri"/>
                <w:color w:val="000000"/>
                <w:sz w:val="20"/>
              </w:rPr>
              <w:t>15 - 19</w:t>
            </w:r>
          </w:p>
        </w:tc>
        <w:tc>
          <w:tcPr>
            <w:tcW w:w="1440" w:type="dxa"/>
            <w:tcBorders>
              <w:top w:val="nil"/>
              <w:left w:val="nil"/>
              <w:bottom w:val="nil"/>
              <w:right w:val="nil"/>
            </w:tcBorders>
            <w:shd w:val="clear" w:color="auto" w:fill="auto"/>
            <w:noWrap/>
            <w:vAlign w:val="center"/>
            <w:hideMark/>
          </w:tcPr>
          <w:p w:rsidR="005C2B0A" w:rsidRPr="009C18A0" w:rsidRDefault="005C2B0A" w:rsidP="005C2B0A">
            <w:pPr>
              <w:spacing w:before="0" w:line="240" w:lineRule="auto"/>
              <w:ind w:firstLine="0"/>
              <w:jc w:val="center"/>
              <w:rPr>
                <w:rFonts w:ascii="Calibri" w:hAnsi="Calibri"/>
                <w:color w:val="000000"/>
                <w:sz w:val="20"/>
              </w:rPr>
            </w:pPr>
            <w:r w:rsidRPr="009C18A0">
              <w:rPr>
                <w:rFonts w:ascii="Calibri" w:hAnsi="Calibri"/>
                <w:color w:val="000000"/>
                <w:sz w:val="20"/>
              </w:rPr>
              <w:t>5 137</w:t>
            </w:r>
          </w:p>
        </w:tc>
        <w:tc>
          <w:tcPr>
            <w:tcW w:w="1080" w:type="dxa"/>
            <w:tcBorders>
              <w:top w:val="nil"/>
              <w:left w:val="nil"/>
              <w:bottom w:val="nil"/>
              <w:right w:val="nil"/>
            </w:tcBorders>
            <w:shd w:val="clear" w:color="auto" w:fill="auto"/>
            <w:noWrap/>
            <w:vAlign w:val="center"/>
            <w:hideMark/>
          </w:tcPr>
          <w:p w:rsidR="005C2B0A" w:rsidRPr="009C18A0" w:rsidRDefault="005C2B0A" w:rsidP="005C2B0A">
            <w:pPr>
              <w:spacing w:before="0" w:line="240" w:lineRule="auto"/>
              <w:ind w:firstLine="0"/>
              <w:jc w:val="center"/>
              <w:rPr>
                <w:rFonts w:ascii="Calibri" w:hAnsi="Calibri"/>
                <w:color w:val="000000"/>
                <w:sz w:val="20"/>
              </w:rPr>
            </w:pPr>
            <w:r w:rsidRPr="009C18A0">
              <w:rPr>
                <w:rFonts w:ascii="Calibri" w:hAnsi="Calibri"/>
                <w:color w:val="000000"/>
                <w:sz w:val="20"/>
              </w:rPr>
              <w:t>2 619</w:t>
            </w:r>
          </w:p>
        </w:tc>
        <w:tc>
          <w:tcPr>
            <w:tcW w:w="1060" w:type="dxa"/>
            <w:tcBorders>
              <w:top w:val="nil"/>
              <w:left w:val="nil"/>
              <w:bottom w:val="nil"/>
              <w:right w:val="nil"/>
            </w:tcBorders>
            <w:shd w:val="clear" w:color="auto" w:fill="auto"/>
            <w:noWrap/>
            <w:vAlign w:val="center"/>
            <w:hideMark/>
          </w:tcPr>
          <w:p w:rsidR="005C2B0A" w:rsidRPr="009C18A0" w:rsidRDefault="005C2B0A" w:rsidP="005C2B0A">
            <w:pPr>
              <w:spacing w:before="0" w:line="240" w:lineRule="auto"/>
              <w:ind w:firstLine="0"/>
              <w:jc w:val="center"/>
              <w:rPr>
                <w:rFonts w:ascii="Calibri" w:hAnsi="Calibri"/>
                <w:color w:val="000000"/>
                <w:sz w:val="20"/>
              </w:rPr>
            </w:pPr>
            <w:r w:rsidRPr="009C18A0">
              <w:rPr>
                <w:rFonts w:ascii="Calibri" w:hAnsi="Calibri"/>
                <w:color w:val="000000"/>
                <w:sz w:val="20"/>
              </w:rPr>
              <w:t>2 518</w:t>
            </w:r>
          </w:p>
        </w:tc>
        <w:tc>
          <w:tcPr>
            <w:tcW w:w="1340" w:type="dxa"/>
            <w:tcBorders>
              <w:top w:val="nil"/>
              <w:left w:val="nil"/>
              <w:bottom w:val="nil"/>
              <w:right w:val="nil"/>
            </w:tcBorders>
            <w:shd w:val="clear" w:color="auto" w:fill="auto"/>
            <w:noWrap/>
            <w:vAlign w:val="bottom"/>
            <w:hideMark/>
          </w:tcPr>
          <w:p w:rsidR="005C2B0A" w:rsidRPr="009C18A0" w:rsidRDefault="005C2B0A" w:rsidP="005C2B0A">
            <w:pPr>
              <w:spacing w:before="0" w:line="240" w:lineRule="auto"/>
              <w:ind w:firstLine="0"/>
              <w:jc w:val="center"/>
              <w:rPr>
                <w:rFonts w:ascii="Calibri" w:hAnsi="Calibri"/>
                <w:b/>
                <w:color w:val="000000"/>
                <w:szCs w:val="22"/>
              </w:rPr>
            </w:pPr>
            <w:r w:rsidRPr="009C18A0">
              <w:rPr>
                <w:rFonts w:ascii="Calibri" w:hAnsi="Calibri"/>
                <w:b/>
                <w:color w:val="000000"/>
                <w:szCs w:val="22"/>
              </w:rPr>
              <w:t>5,00</w:t>
            </w:r>
          </w:p>
        </w:tc>
      </w:tr>
      <w:tr w:rsidR="005C2B0A" w:rsidRPr="005C2B0A" w:rsidTr="005C2B0A">
        <w:trPr>
          <w:trHeight w:val="300"/>
          <w:jc w:val="center"/>
        </w:trPr>
        <w:tc>
          <w:tcPr>
            <w:tcW w:w="1600" w:type="dxa"/>
            <w:vMerge/>
            <w:tcBorders>
              <w:top w:val="nil"/>
              <w:left w:val="nil"/>
              <w:bottom w:val="single" w:sz="4" w:space="0" w:color="000000"/>
              <w:right w:val="nil"/>
            </w:tcBorders>
            <w:vAlign w:val="center"/>
            <w:hideMark/>
          </w:tcPr>
          <w:p w:rsidR="005C2B0A" w:rsidRPr="005C2B0A" w:rsidRDefault="005C2B0A" w:rsidP="005C2B0A">
            <w:pPr>
              <w:spacing w:before="0" w:line="240" w:lineRule="auto"/>
              <w:ind w:firstLine="0"/>
              <w:jc w:val="left"/>
              <w:rPr>
                <w:rFonts w:ascii="Calibri" w:hAnsi="Calibri"/>
                <w:color w:val="000000"/>
                <w:sz w:val="20"/>
              </w:rPr>
            </w:pPr>
          </w:p>
        </w:tc>
        <w:tc>
          <w:tcPr>
            <w:tcW w:w="122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20 - 29</w:t>
            </w:r>
          </w:p>
        </w:tc>
        <w:tc>
          <w:tcPr>
            <w:tcW w:w="144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14 879</w:t>
            </w:r>
          </w:p>
        </w:tc>
        <w:tc>
          <w:tcPr>
            <w:tcW w:w="108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7 533</w:t>
            </w:r>
          </w:p>
        </w:tc>
        <w:tc>
          <w:tcPr>
            <w:tcW w:w="106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7 346</w:t>
            </w:r>
          </w:p>
        </w:tc>
        <w:tc>
          <w:tcPr>
            <w:tcW w:w="1340" w:type="dxa"/>
            <w:tcBorders>
              <w:top w:val="nil"/>
              <w:left w:val="nil"/>
              <w:bottom w:val="nil"/>
              <w:right w:val="nil"/>
            </w:tcBorders>
            <w:shd w:val="clear" w:color="auto" w:fill="auto"/>
            <w:noWrap/>
            <w:vAlign w:val="bottom"/>
            <w:hideMark/>
          </w:tcPr>
          <w:p w:rsidR="005C2B0A" w:rsidRPr="00961CCB" w:rsidRDefault="005C2B0A" w:rsidP="005C2B0A">
            <w:pPr>
              <w:spacing w:before="0" w:line="240" w:lineRule="auto"/>
              <w:ind w:firstLine="0"/>
              <w:jc w:val="center"/>
              <w:rPr>
                <w:rFonts w:ascii="Calibri" w:hAnsi="Calibri"/>
                <w:b/>
                <w:color w:val="000000"/>
                <w:szCs w:val="22"/>
              </w:rPr>
            </w:pPr>
            <w:r w:rsidRPr="00961CCB">
              <w:rPr>
                <w:rFonts w:ascii="Calibri" w:hAnsi="Calibri"/>
                <w:b/>
                <w:color w:val="000000"/>
                <w:szCs w:val="22"/>
              </w:rPr>
              <w:t>14,48</w:t>
            </w:r>
          </w:p>
        </w:tc>
      </w:tr>
      <w:tr w:rsidR="005C2B0A" w:rsidRPr="005C2B0A" w:rsidTr="005C2B0A">
        <w:trPr>
          <w:trHeight w:val="300"/>
          <w:jc w:val="center"/>
        </w:trPr>
        <w:tc>
          <w:tcPr>
            <w:tcW w:w="1600" w:type="dxa"/>
            <w:vMerge/>
            <w:tcBorders>
              <w:top w:val="nil"/>
              <w:left w:val="nil"/>
              <w:bottom w:val="single" w:sz="4" w:space="0" w:color="000000"/>
              <w:right w:val="nil"/>
            </w:tcBorders>
            <w:vAlign w:val="center"/>
            <w:hideMark/>
          </w:tcPr>
          <w:p w:rsidR="005C2B0A" w:rsidRPr="005C2B0A" w:rsidRDefault="005C2B0A" w:rsidP="005C2B0A">
            <w:pPr>
              <w:spacing w:before="0" w:line="240" w:lineRule="auto"/>
              <w:ind w:firstLine="0"/>
              <w:jc w:val="left"/>
              <w:rPr>
                <w:rFonts w:ascii="Calibri" w:hAnsi="Calibri"/>
                <w:color w:val="000000"/>
                <w:sz w:val="20"/>
              </w:rPr>
            </w:pPr>
          </w:p>
        </w:tc>
        <w:tc>
          <w:tcPr>
            <w:tcW w:w="122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30 - 39</w:t>
            </w:r>
          </w:p>
        </w:tc>
        <w:tc>
          <w:tcPr>
            <w:tcW w:w="144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17 974</w:t>
            </w:r>
          </w:p>
        </w:tc>
        <w:tc>
          <w:tcPr>
            <w:tcW w:w="108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9 165</w:t>
            </w:r>
          </w:p>
        </w:tc>
        <w:tc>
          <w:tcPr>
            <w:tcW w:w="106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8 809</w:t>
            </w:r>
          </w:p>
        </w:tc>
        <w:tc>
          <w:tcPr>
            <w:tcW w:w="1340" w:type="dxa"/>
            <w:tcBorders>
              <w:top w:val="nil"/>
              <w:left w:val="nil"/>
              <w:bottom w:val="nil"/>
              <w:right w:val="nil"/>
            </w:tcBorders>
            <w:shd w:val="clear" w:color="auto" w:fill="auto"/>
            <w:noWrap/>
            <w:vAlign w:val="bottom"/>
            <w:hideMark/>
          </w:tcPr>
          <w:p w:rsidR="005C2B0A" w:rsidRPr="00961CCB" w:rsidRDefault="005C2B0A" w:rsidP="005C2B0A">
            <w:pPr>
              <w:spacing w:before="0" w:line="240" w:lineRule="auto"/>
              <w:ind w:firstLine="0"/>
              <w:jc w:val="center"/>
              <w:rPr>
                <w:rFonts w:ascii="Calibri" w:hAnsi="Calibri"/>
                <w:b/>
                <w:color w:val="000000"/>
                <w:szCs w:val="22"/>
              </w:rPr>
            </w:pPr>
            <w:r w:rsidRPr="00961CCB">
              <w:rPr>
                <w:rFonts w:ascii="Calibri" w:hAnsi="Calibri"/>
                <w:b/>
                <w:color w:val="000000"/>
                <w:szCs w:val="22"/>
              </w:rPr>
              <w:t>17,49</w:t>
            </w:r>
          </w:p>
        </w:tc>
      </w:tr>
      <w:tr w:rsidR="005C2B0A" w:rsidRPr="005C2B0A" w:rsidTr="005C2B0A">
        <w:trPr>
          <w:trHeight w:val="300"/>
          <w:jc w:val="center"/>
        </w:trPr>
        <w:tc>
          <w:tcPr>
            <w:tcW w:w="1600" w:type="dxa"/>
            <w:vMerge/>
            <w:tcBorders>
              <w:top w:val="nil"/>
              <w:left w:val="nil"/>
              <w:bottom w:val="single" w:sz="4" w:space="0" w:color="000000"/>
              <w:right w:val="nil"/>
            </w:tcBorders>
            <w:vAlign w:val="center"/>
            <w:hideMark/>
          </w:tcPr>
          <w:p w:rsidR="005C2B0A" w:rsidRPr="005C2B0A" w:rsidRDefault="005C2B0A" w:rsidP="005C2B0A">
            <w:pPr>
              <w:spacing w:before="0" w:line="240" w:lineRule="auto"/>
              <w:ind w:firstLine="0"/>
              <w:jc w:val="left"/>
              <w:rPr>
                <w:rFonts w:ascii="Calibri" w:hAnsi="Calibri"/>
                <w:color w:val="000000"/>
                <w:sz w:val="20"/>
              </w:rPr>
            </w:pPr>
          </w:p>
        </w:tc>
        <w:tc>
          <w:tcPr>
            <w:tcW w:w="122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40 - 49</w:t>
            </w:r>
          </w:p>
        </w:tc>
        <w:tc>
          <w:tcPr>
            <w:tcW w:w="144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13 129</w:t>
            </w:r>
          </w:p>
        </w:tc>
        <w:tc>
          <w:tcPr>
            <w:tcW w:w="108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6 644</w:t>
            </w:r>
          </w:p>
        </w:tc>
        <w:tc>
          <w:tcPr>
            <w:tcW w:w="106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6 485</w:t>
            </w:r>
          </w:p>
        </w:tc>
        <w:tc>
          <w:tcPr>
            <w:tcW w:w="1340" w:type="dxa"/>
            <w:tcBorders>
              <w:top w:val="nil"/>
              <w:left w:val="nil"/>
              <w:bottom w:val="nil"/>
              <w:right w:val="nil"/>
            </w:tcBorders>
            <w:shd w:val="clear" w:color="auto" w:fill="auto"/>
            <w:noWrap/>
            <w:vAlign w:val="bottom"/>
            <w:hideMark/>
          </w:tcPr>
          <w:p w:rsidR="005C2B0A" w:rsidRPr="00961CCB" w:rsidRDefault="005C2B0A" w:rsidP="005C2B0A">
            <w:pPr>
              <w:spacing w:before="0" w:line="240" w:lineRule="auto"/>
              <w:ind w:firstLine="0"/>
              <w:jc w:val="center"/>
              <w:rPr>
                <w:rFonts w:ascii="Calibri" w:hAnsi="Calibri"/>
                <w:b/>
                <w:color w:val="000000"/>
                <w:szCs w:val="22"/>
              </w:rPr>
            </w:pPr>
            <w:r w:rsidRPr="00961CCB">
              <w:rPr>
                <w:rFonts w:ascii="Calibri" w:hAnsi="Calibri"/>
                <w:b/>
                <w:color w:val="000000"/>
                <w:szCs w:val="22"/>
              </w:rPr>
              <w:t>12,78</w:t>
            </w:r>
          </w:p>
        </w:tc>
      </w:tr>
      <w:tr w:rsidR="005C2B0A" w:rsidRPr="005C2B0A" w:rsidTr="005C2B0A">
        <w:trPr>
          <w:trHeight w:val="300"/>
          <w:jc w:val="center"/>
        </w:trPr>
        <w:tc>
          <w:tcPr>
            <w:tcW w:w="1600" w:type="dxa"/>
            <w:vMerge/>
            <w:tcBorders>
              <w:top w:val="nil"/>
              <w:left w:val="nil"/>
              <w:bottom w:val="single" w:sz="4" w:space="0" w:color="000000"/>
              <w:right w:val="nil"/>
            </w:tcBorders>
            <w:vAlign w:val="center"/>
            <w:hideMark/>
          </w:tcPr>
          <w:p w:rsidR="005C2B0A" w:rsidRPr="005C2B0A" w:rsidRDefault="005C2B0A" w:rsidP="005C2B0A">
            <w:pPr>
              <w:spacing w:before="0" w:line="240" w:lineRule="auto"/>
              <w:ind w:firstLine="0"/>
              <w:jc w:val="left"/>
              <w:rPr>
                <w:rFonts w:ascii="Calibri" w:hAnsi="Calibri"/>
                <w:color w:val="000000"/>
                <w:sz w:val="20"/>
              </w:rPr>
            </w:pPr>
          </w:p>
        </w:tc>
        <w:tc>
          <w:tcPr>
            <w:tcW w:w="122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50 - 59</w:t>
            </w:r>
          </w:p>
        </w:tc>
        <w:tc>
          <w:tcPr>
            <w:tcW w:w="144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13 002</w:t>
            </w:r>
          </w:p>
        </w:tc>
        <w:tc>
          <w:tcPr>
            <w:tcW w:w="108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6 216</w:t>
            </w:r>
          </w:p>
        </w:tc>
        <w:tc>
          <w:tcPr>
            <w:tcW w:w="106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6 786</w:t>
            </w:r>
          </w:p>
        </w:tc>
        <w:tc>
          <w:tcPr>
            <w:tcW w:w="1340" w:type="dxa"/>
            <w:tcBorders>
              <w:top w:val="nil"/>
              <w:left w:val="nil"/>
              <w:bottom w:val="nil"/>
              <w:right w:val="nil"/>
            </w:tcBorders>
            <w:shd w:val="clear" w:color="auto" w:fill="auto"/>
            <w:noWrap/>
            <w:vAlign w:val="bottom"/>
            <w:hideMark/>
          </w:tcPr>
          <w:p w:rsidR="005C2B0A" w:rsidRPr="00961CCB" w:rsidRDefault="005C2B0A" w:rsidP="005C2B0A">
            <w:pPr>
              <w:spacing w:before="0" w:line="240" w:lineRule="auto"/>
              <w:ind w:firstLine="0"/>
              <w:jc w:val="center"/>
              <w:rPr>
                <w:rFonts w:ascii="Calibri" w:hAnsi="Calibri"/>
                <w:b/>
                <w:color w:val="000000"/>
                <w:szCs w:val="22"/>
              </w:rPr>
            </w:pPr>
            <w:r w:rsidRPr="00961CCB">
              <w:rPr>
                <w:rFonts w:ascii="Calibri" w:hAnsi="Calibri"/>
                <w:b/>
                <w:color w:val="000000"/>
                <w:szCs w:val="22"/>
              </w:rPr>
              <w:t>12,65</w:t>
            </w:r>
          </w:p>
        </w:tc>
      </w:tr>
      <w:tr w:rsidR="005C2B0A" w:rsidRPr="005C2B0A" w:rsidTr="005C2B0A">
        <w:trPr>
          <w:trHeight w:val="300"/>
          <w:jc w:val="center"/>
        </w:trPr>
        <w:tc>
          <w:tcPr>
            <w:tcW w:w="1600" w:type="dxa"/>
            <w:vMerge/>
            <w:tcBorders>
              <w:top w:val="nil"/>
              <w:left w:val="nil"/>
              <w:bottom w:val="single" w:sz="4" w:space="0" w:color="000000"/>
              <w:right w:val="nil"/>
            </w:tcBorders>
            <w:vAlign w:val="center"/>
            <w:hideMark/>
          </w:tcPr>
          <w:p w:rsidR="005C2B0A" w:rsidRPr="005C2B0A" w:rsidRDefault="005C2B0A" w:rsidP="005C2B0A">
            <w:pPr>
              <w:spacing w:before="0" w:line="240" w:lineRule="auto"/>
              <w:ind w:firstLine="0"/>
              <w:jc w:val="left"/>
              <w:rPr>
                <w:rFonts w:ascii="Calibri" w:hAnsi="Calibri"/>
                <w:color w:val="000000"/>
                <w:sz w:val="20"/>
              </w:rPr>
            </w:pPr>
          </w:p>
        </w:tc>
        <w:tc>
          <w:tcPr>
            <w:tcW w:w="122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60 - 64</w:t>
            </w:r>
          </w:p>
        </w:tc>
        <w:tc>
          <w:tcPr>
            <w:tcW w:w="144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7 854</w:t>
            </w:r>
          </w:p>
        </w:tc>
        <w:tc>
          <w:tcPr>
            <w:tcW w:w="108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3 624</w:t>
            </w:r>
          </w:p>
        </w:tc>
        <w:tc>
          <w:tcPr>
            <w:tcW w:w="106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4 230</w:t>
            </w:r>
          </w:p>
        </w:tc>
        <w:tc>
          <w:tcPr>
            <w:tcW w:w="1340" w:type="dxa"/>
            <w:tcBorders>
              <w:top w:val="nil"/>
              <w:left w:val="nil"/>
              <w:bottom w:val="nil"/>
              <w:right w:val="nil"/>
            </w:tcBorders>
            <w:shd w:val="clear" w:color="auto" w:fill="auto"/>
            <w:noWrap/>
            <w:vAlign w:val="bottom"/>
            <w:hideMark/>
          </w:tcPr>
          <w:p w:rsidR="005C2B0A" w:rsidRPr="00961CCB" w:rsidRDefault="005C2B0A" w:rsidP="005C2B0A">
            <w:pPr>
              <w:spacing w:before="0" w:line="240" w:lineRule="auto"/>
              <w:ind w:firstLine="0"/>
              <w:jc w:val="center"/>
              <w:rPr>
                <w:rFonts w:ascii="Calibri" w:hAnsi="Calibri"/>
                <w:b/>
                <w:color w:val="000000"/>
                <w:szCs w:val="22"/>
              </w:rPr>
            </w:pPr>
            <w:r w:rsidRPr="00961CCB">
              <w:rPr>
                <w:rFonts w:ascii="Calibri" w:hAnsi="Calibri"/>
                <w:b/>
                <w:color w:val="000000"/>
                <w:szCs w:val="22"/>
              </w:rPr>
              <w:t>7,64</w:t>
            </w:r>
          </w:p>
        </w:tc>
      </w:tr>
      <w:tr w:rsidR="005C2B0A" w:rsidRPr="005C2B0A" w:rsidTr="005C2B0A">
        <w:trPr>
          <w:trHeight w:val="300"/>
          <w:jc w:val="center"/>
        </w:trPr>
        <w:tc>
          <w:tcPr>
            <w:tcW w:w="1600" w:type="dxa"/>
            <w:vMerge/>
            <w:tcBorders>
              <w:top w:val="nil"/>
              <w:left w:val="nil"/>
              <w:bottom w:val="single" w:sz="4" w:space="0" w:color="000000"/>
              <w:right w:val="nil"/>
            </w:tcBorders>
            <w:vAlign w:val="center"/>
            <w:hideMark/>
          </w:tcPr>
          <w:p w:rsidR="005C2B0A" w:rsidRPr="005C2B0A" w:rsidRDefault="005C2B0A" w:rsidP="005C2B0A">
            <w:pPr>
              <w:spacing w:before="0" w:line="240" w:lineRule="auto"/>
              <w:ind w:firstLine="0"/>
              <w:jc w:val="left"/>
              <w:rPr>
                <w:rFonts w:ascii="Calibri" w:hAnsi="Calibri"/>
                <w:color w:val="000000"/>
                <w:sz w:val="20"/>
              </w:rPr>
            </w:pPr>
          </w:p>
        </w:tc>
        <w:tc>
          <w:tcPr>
            <w:tcW w:w="122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65 - 69</w:t>
            </w:r>
          </w:p>
        </w:tc>
        <w:tc>
          <w:tcPr>
            <w:tcW w:w="144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5 469</w:t>
            </w:r>
          </w:p>
        </w:tc>
        <w:tc>
          <w:tcPr>
            <w:tcW w:w="108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2 457</w:t>
            </w:r>
          </w:p>
        </w:tc>
        <w:tc>
          <w:tcPr>
            <w:tcW w:w="106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3 012</w:t>
            </w:r>
          </w:p>
        </w:tc>
        <w:tc>
          <w:tcPr>
            <w:tcW w:w="1340" w:type="dxa"/>
            <w:tcBorders>
              <w:top w:val="nil"/>
              <w:left w:val="nil"/>
              <w:bottom w:val="nil"/>
              <w:right w:val="nil"/>
            </w:tcBorders>
            <w:shd w:val="clear" w:color="auto" w:fill="auto"/>
            <w:noWrap/>
            <w:vAlign w:val="bottom"/>
            <w:hideMark/>
          </w:tcPr>
          <w:p w:rsidR="005C2B0A" w:rsidRPr="00961CCB" w:rsidRDefault="005C2B0A" w:rsidP="005C2B0A">
            <w:pPr>
              <w:spacing w:before="0" w:line="240" w:lineRule="auto"/>
              <w:ind w:firstLine="0"/>
              <w:jc w:val="center"/>
              <w:rPr>
                <w:rFonts w:ascii="Calibri" w:hAnsi="Calibri"/>
                <w:b/>
                <w:color w:val="000000"/>
                <w:szCs w:val="22"/>
              </w:rPr>
            </w:pPr>
            <w:r w:rsidRPr="00961CCB">
              <w:rPr>
                <w:rFonts w:ascii="Calibri" w:hAnsi="Calibri"/>
                <w:b/>
                <w:color w:val="000000"/>
                <w:szCs w:val="22"/>
              </w:rPr>
              <w:t>5,32</w:t>
            </w:r>
          </w:p>
        </w:tc>
      </w:tr>
      <w:tr w:rsidR="005C2B0A" w:rsidRPr="005C2B0A" w:rsidTr="005C2B0A">
        <w:trPr>
          <w:trHeight w:val="300"/>
          <w:jc w:val="center"/>
        </w:trPr>
        <w:tc>
          <w:tcPr>
            <w:tcW w:w="1600" w:type="dxa"/>
            <w:vMerge/>
            <w:tcBorders>
              <w:top w:val="nil"/>
              <w:left w:val="nil"/>
              <w:bottom w:val="single" w:sz="4" w:space="0" w:color="000000"/>
              <w:right w:val="nil"/>
            </w:tcBorders>
            <w:vAlign w:val="center"/>
            <w:hideMark/>
          </w:tcPr>
          <w:p w:rsidR="005C2B0A" w:rsidRPr="005C2B0A" w:rsidRDefault="005C2B0A" w:rsidP="005C2B0A">
            <w:pPr>
              <w:spacing w:before="0" w:line="240" w:lineRule="auto"/>
              <w:ind w:firstLine="0"/>
              <w:jc w:val="left"/>
              <w:rPr>
                <w:rFonts w:ascii="Calibri" w:hAnsi="Calibri"/>
                <w:color w:val="000000"/>
                <w:sz w:val="20"/>
              </w:rPr>
            </w:pPr>
          </w:p>
        </w:tc>
        <w:tc>
          <w:tcPr>
            <w:tcW w:w="122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70 - 79</w:t>
            </w:r>
          </w:p>
        </w:tc>
        <w:tc>
          <w:tcPr>
            <w:tcW w:w="144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6 359</w:t>
            </w:r>
          </w:p>
        </w:tc>
        <w:tc>
          <w:tcPr>
            <w:tcW w:w="108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2 564</w:t>
            </w:r>
          </w:p>
        </w:tc>
        <w:tc>
          <w:tcPr>
            <w:tcW w:w="1060" w:type="dxa"/>
            <w:tcBorders>
              <w:top w:val="nil"/>
              <w:left w:val="nil"/>
              <w:bottom w:val="nil"/>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3 795</w:t>
            </w:r>
          </w:p>
        </w:tc>
        <w:tc>
          <w:tcPr>
            <w:tcW w:w="1340" w:type="dxa"/>
            <w:tcBorders>
              <w:top w:val="nil"/>
              <w:left w:val="nil"/>
              <w:bottom w:val="nil"/>
              <w:right w:val="nil"/>
            </w:tcBorders>
            <w:shd w:val="clear" w:color="auto" w:fill="auto"/>
            <w:noWrap/>
            <w:vAlign w:val="bottom"/>
            <w:hideMark/>
          </w:tcPr>
          <w:p w:rsidR="005C2B0A" w:rsidRPr="00961CCB" w:rsidRDefault="005C2B0A" w:rsidP="005C2B0A">
            <w:pPr>
              <w:spacing w:before="0" w:line="240" w:lineRule="auto"/>
              <w:ind w:firstLine="0"/>
              <w:jc w:val="center"/>
              <w:rPr>
                <w:rFonts w:ascii="Calibri" w:hAnsi="Calibri"/>
                <w:b/>
                <w:color w:val="000000"/>
                <w:szCs w:val="22"/>
              </w:rPr>
            </w:pPr>
            <w:r w:rsidRPr="00961CCB">
              <w:rPr>
                <w:rFonts w:ascii="Calibri" w:hAnsi="Calibri"/>
                <w:b/>
                <w:color w:val="000000"/>
                <w:szCs w:val="22"/>
              </w:rPr>
              <w:t>6,19</w:t>
            </w:r>
          </w:p>
        </w:tc>
      </w:tr>
      <w:tr w:rsidR="005C2B0A" w:rsidRPr="005C2B0A" w:rsidTr="005C2B0A">
        <w:trPr>
          <w:trHeight w:val="300"/>
          <w:jc w:val="center"/>
        </w:trPr>
        <w:tc>
          <w:tcPr>
            <w:tcW w:w="1600" w:type="dxa"/>
            <w:vMerge/>
            <w:tcBorders>
              <w:top w:val="nil"/>
              <w:left w:val="nil"/>
              <w:bottom w:val="single" w:sz="4" w:space="0" w:color="000000"/>
              <w:right w:val="nil"/>
            </w:tcBorders>
            <w:vAlign w:val="center"/>
            <w:hideMark/>
          </w:tcPr>
          <w:p w:rsidR="005C2B0A" w:rsidRPr="005C2B0A" w:rsidRDefault="005C2B0A" w:rsidP="005C2B0A">
            <w:pPr>
              <w:spacing w:before="0" w:line="240" w:lineRule="auto"/>
              <w:ind w:firstLine="0"/>
              <w:jc w:val="left"/>
              <w:rPr>
                <w:rFonts w:ascii="Calibri" w:hAnsi="Calibri"/>
                <w:color w:val="000000"/>
                <w:sz w:val="20"/>
              </w:rPr>
            </w:pPr>
          </w:p>
        </w:tc>
        <w:tc>
          <w:tcPr>
            <w:tcW w:w="1220" w:type="dxa"/>
            <w:tcBorders>
              <w:top w:val="nil"/>
              <w:left w:val="nil"/>
              <w:bottom w:val="single" w:sz="4" w:space="0" w:color="auto"/>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80 a více let</w:t>
            </w:r>
          </w:p>
        </w:tc>
        <w:tc>
          <w:tcPr>
            <w:tcW w:w="1440" w:type="dxa"/>
            <w:tcBorders>
              <w:top w:val="nil"/>
              <w:left w:val="nil"/>
              <w:bottom w:val="single" w:sz="4" w:space="0" w:color="auto"/>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3 899</w:t>
            </w:r>
          </w:p>
        </w:tc>
        <w:tc>
          <w:tcPr>
            <w:tcW w:w="1080" w:type="dxa"/>
            <w:tcBorders>
              <w:top w:val="nil"/>
              <w:left w:val="nil"/>
              <w:bottom w:val="single" w:sz="4" w:space="0" w:color="auto"/>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1 220</w:t>
            </w:r>
          </w:p>
        </w:tc>
        <w:tc>
          <w:tcPr>
            <w:tcW w:w="1060" w:type="dxa"/>
            <w:tcBorders>
              <w:top w:val="nil"/>
              <w:left w:val="nil"/>
              <w:bottom w:val="single" w:sz="4" w:space="0" w:color="auto"/>
              <w:right w:val="nil"/>
            </w:tcBorders>
            <w:shd w:val="clear" w:color="auto" w:fill="auto"/>
            <w:noWrap/>
            <w:vAlign w:val="center"/>
            <w:hideMark/>
          </w:tcPr>
          <w:p w:rsidR="005C2B0A" w:rsidRPr="005C2B0A" w:rsidRDefault="005C2B0A" w:rsidP="005C2B0A">
            <w:pPr>
              <w:spacing w:before="0" w:line="240" w:lineRule="auto"/>
              <w:ind w:firstLine="0"/>
              <w:jc w:val="center"/>
              <w:rPr>
                <w:rFonts w:ascii="Calibri" w:hAnsi="Calibri"/>
                <w:color w:val="000000"/>
                <w:sz w:val="20"/>
              </w:rPr>
            </w:pPr>
            <w:r w:rsidRPr="005C2B0A">
              <w:rPr>
                <w:rFonts w:ascii="Calibri" w:hAnsi="Calibri"/>
                <w:color w:val="000000"/>
                <w:sz w:val="20"/>
              </w:rPr>
              <w:t>2 679</w:t>
            </w:r>
          </w:p>
        </w:tc>
        <w:tc>
          <w:tcPr>
            <w:tcW w:w="1340" w:type="dxa"/>
            <w:tcBorders>
              <w:top w:val="nil"/>
              <w:left w:val="nil"/>
              <w:bottom w:val="single" w:sz="4" w:space="0" w:color="auto"/>
              <w:right w:val="nil"/>
            </w:tcBorders>
            <w:shd w:val="clear" w:color="auto" w:fill="auto"/>
            <w:noWrap/>
            <w:vAlign w:val="bottom"/>
            <w:hideMark/>
          </w:tcPr>
          <w:p w:rsidR="005C2B0A" w:rsidRPr="00961CCB" w:rsidRDefault="005C2B0A" w:rsidP="005C2B0A">
            <w:pPr>
              <w:spacing w:before="0" w:line="240" w:lineRule="auto"/>
              <w:ind w:firstLine="0"/>
              <w:jc w:val="center"/>
              <w:rPr>
                <w:rFonts w:ascii="Calibri" w:hAnsi="Calibri"/>
                <w:b/>
                <w:color w:val="000000"/>
                <w:szCs w:val="22"/>
              </w:rPr>
            </w:pPr>
            <w:r w:rsidRPr="00961CCB">
              <w:rPr>
                <w:rFonts w:ascii="Calibri" w:hAnsi="Calibri"/>
                <w:b/>
                <w:color w:val="000000"/>
                <w:szCs w:val="22"/>
              </w:rPr>
              <w:t>3,79</w:t>
            </w:r>
          </w:p>
        </w:tc>
      </w:tr>
    </w:tbl>
    <w:p w:rsidR="002B7344" w:rsidRPr="002B7344" w:rsidRDefault="002B7344" w:rsidP="002B7344">
      <w:pPr>
        <w:spacing w:before="0"/>
        <w:ind w:firstLine="0"/>
        <w:jc w:val="left"/>
        <w:rPr>
          <w:i/>
          <w:sz w:val="20"/>
        </w:rPr>
      </w:pPr>
      <w:r w:rsidRPr="002B7344">
        <w:rPr>
          <w:rFonts w:cs="Arial"/>
          <w:i/>
          <w:sz w:val="20"/>
        </w:rPr>
        <w:t xml:space="preserve">Zdroj: </w:t>
      </w:r>
      <w:r w:rsidRPr="002B7344">
        <w:rPr>
          <w:i/>
          <w:sz w:val="20"/>
        </w:rPr>
        <w:t>ČSÚ</w:t>
      </w:r>
    </w:p>
    <w:p w:rsidR="008A08A5" w:rsidRDefault="008A08A5" w:rsidP="00E81BAA">
      <w:pPr>
        <w:spacing w:before="0"/>
      </w:pPr>
    </w:p>
    <w:p w:rsidR="00D57008" w:rsidRDefault="00D57008" w:rsidP="00E81BAA">
      <w:pPr>
        <w:spacing w:before="0"/>
      </w:pPr>
      <w:r>
        <w:t>V Liberci jsou dlouhodobě (od roku 1991</w:t>
      </w:r>
      <w:r w:rsidR="006F210F">
        <w:t xml:space="preserve">) </w:t>
      </w:r>
      <w:r>
        <w:t>zastoupeny více ženy, nežli muži.</w:t>
      </w:r>
      <w:r w:rsidR="006F210F">
        <w:t xml:space="preserve"> Žen je v průměru cca o 3</w:t>
      </w:r>
      <w:r w:rsidR="00ED7E55">
        <w:t xml:space="preserve"> </w:t>
      </w:r>
      <w:r w:rsidR="006F210F">
        <w:t>900 více nežli mužů.</w:t>
      </w:r>
      <w:r w:rsidR="007C5884">
        <w:t xml:space="preserve"> Největší rozdíl byl v roce 2004, žen bylo cca až o 4 700 více.</w:t>
      </w:r>
      <w:r w:rsidR="0053244E">
        <w:t xml:space="preserve"> </w:t>
      </w:r>
      <w:r w:rsidR="007C5884">
        <w:t xml:space="preserve">Graf níže ilustruje </w:t>
      </w:r>
      <w:r w:rsidR="00882CFE">
        <w:t>tato</w:t>
      </w:r>
      <w:r w:rsidR="007C5884">
        <w:t xml:space="preserve"> </w:t>
      </w:r>
      <w:r w:rsidR="00882CFE">
        <w:t>čísla</w:t>
      </w:r>
      <w:r w:rsidR="007C5884">
        <w:t>.</w:t>
      </w:r>
    </w:p>
    <w:p w:rsidR="00D57008" w:rsidRDefault="00D57008" w:rsidP="00D57008">
      <w:pPr>
        <w:spacing w:before="0" w:line="240" w:lineRule="auto"/>
        <w:ind w:firstLine="0"/>
        <w:jc w:val="left"/>
      </w:pPr>
    </w:p>
    <w:p w:rsidR="00D57008" w:rsidRPr="00D57008" w:rsidRDefault="00D57008" w:rsidP="00D57008">
      <w:pPr>
        <w:pStyle w:val="Titulek"/>
        <w:jc w:val="left"/>
        <w:rPr>
          <w:i/>
          <w:sz w:val="20"/>
        </w:rPr>
      </w:pPr>
      <w:bookmarkStart w:id="186" w:name="_Toc356978742"/>
      <w:bookmarkStart w:id="187" w:name="_Toc356979047"/>
      <w:bookmarkStart w:id="188" w:name="_Toc356980290"/>
      <w:bookmarkStart w:id="189" w:name="_Toc356985122"/>
      <w:bookmarkStart w:id="190" w:name="_Toc356985481"/>
      <w:bookmarkStart w:id="191" w:name="_Toc356985630"/>
      <w:bookmarkStart w:id="192" w:name="_Toc357081074"/>
      <w:r w:rsidRPr="00D57008">
        <w:rPr>
          <w:i/>
          <w:sz w:val="20"/>
        </w:rPr>
        <w:t xml:space="preserve">Graf </w:t>
      </w:r>
      <w:r w:rsidR="00566AD2" w:rsidRPr="00D57008">
        <w:rPr>
          <w:i/>
          <w:sz w:val="20"/>
        </w:rPr>
        <w:fldChar w:fldCharType="begin"/>
      </w:r>
      <w:r w:rsidRPr="00D57008">
        <w:rPr>
          <w:i/>
          <w:sz w:val="20"/>
        </w:rPr>
        <w:instrText xml:space="preserve"> SEQ Graf \* ARABIC </w:instrText>
      </w:r>
      <w:r w:rsidR="00566AD2" w:rsidRPr="00D57008">
        <w:rPr>
          <w:i/>
          <w:sz w:val="20"/>
        </w:rPr>
        <w:fldChar w:fldCharType="separate"/>
      </w:r>
      <w:r w:rsidR="00922B05">
        <w:rPr>
          <w:i/>
          <w:noProof/>
          <w:sz w:val="20"/>
        </w:rPr>
        <w:t>2</w:t>
      </w:r>
      <w:r w:rsidR="00566AD2" w:rsidRPr="00D57008">
        <w:rPr>
          <w:i/>
          <w:sz w:val="20"/>
        </w:rPr>
        <w:fldChar w:fldCharType="end"/>
      </w:r>
      <w:r w:rsidRPr="00D57008">
        <w:rPr>
          <w:i/>
          <w:sz w:val="20"/>
        </w:rPr>
        <w:t xml:space="preserve"> Počet obyvatel dle pohlaví v letech 1991-2011 (k 31. 12.)</w:t>
      </w:r>
      <w:bookmarkEnd w:id="186"/>
      <w:bookmarkEnd w:id="187"/>
      <w:bookmarkEnd w:id="188"/>
      <w:bookmarkEnd w:id="189"/>
      <w:bookmarkEnd w:id="190"/>
      <w:bookmarkEnd w:id="191"/>
      <w:bookmarkEnd w:id="192"/>
    </w:p>
    <w:p w:rsidR="00D57008" w:rsidRPr="00D57008" w:rsidRDefault="00D57008" w:rsidP="00D57008">
      <w:pPr>
        <w:jc w:val="center"/>
      </w:pPr>
      <w:r>
        <w:rPr>
          <w:noProof/>
        </w:rPr>
        <w:drawing>
          <wp:inline distT="0" distB="0" distL="0" distR="0" wp14:anchorId="58E7E81C" wp14:editId="53C05702">
            <wp:extent cx="4557369" cy="2658465"/>
            <wp:effectExtent l="0" t="0" r="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p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58828" cy="2659316"/>
                    </a:xfrm>
                    <a:prstGeom prst="rect">
                      <a:avLst/>
                    </a:prstGeom>
                  </pic:spPr>
                </pic:pic>
              </a:graphicData>
            </a:graphic>
          </wp:inline>
        </w:drawing>
      </w:r>
    </w:p>
    <w:p w:rsidR="002B7344" w:rsidRPr="002B7344" w:rsidRDefault="002B7344" w:rsidP="002B7344">
      <w:pPr>
        <w:spacing w:before="0"/>
        <w:ind w:firstLine="0"/>
        <w:jc w:val="left"/>
        <w:rPr>
          <w:i/>
          <w:sz w:val="20"/>
        </w:rPr>
      </w:pPr>
      <w:r w:rsidRPr="002B7344">
        <w:rPr>
          <w:rFonts w:cs="Arial"/>
          <w:i/>
          <w:sz w:val="20"/>
        </w:rPr>
        <w:t xml:space="preserve">Zdroj: </w:t>
      </w:r>
      <w:r w:rsidRPr="002B7344">
        <w:rPr>
          <w:i/>
          <w:sz w:val="20"/>
        </w:rPr>
        <w:t>ČSÚ</w:t>
      </w:r>
    </w:p>
    <w:p w:rsidR="006F210F" w:rsidRDefault="006F210F" w:rsidP="006F210F">
      <w:pPr>
        <w:spacing w:before="0" w:line="240" w:lineRule="auto"/>
        <w:ind w:firstLine="0"/>
        <w:jc w:val="left"/>
      </w:pPr>
    </w:p>
    <w:p w:rsidR="00D57008" w:rsidRDefault="00220C44" w:rsidP="00220C44">
      <w:pPr>
        <w:spacing w:before="0"/>
      </w:pPr>
      <w:r>
        <w:t>Index feminity v území v současné době činí 1</w:t>
      </w:r>
      <w:r w:rsidR="006F4FBB">
        <w:t xml:space="preserve"> </w:t>
      </w:r>
      <w:r>
        <w:t>071, znamená to tedy, že v území připadá na 1</w:t>
      </w:r>
      <w:r w:rsidR="00C54F31">
        <w:t xml:space="preserve"> </w:t>
      </w:r>
      <w:r>
        <w:t>000 mužů zhruba 1</w:t>
      </w:r>
      <w:r w:rsidR="00C54F31">
        <w:t xml:space="preserve"> </w:t>
      </w:r>
      <w:r>
        <w:t>071 žen. Dlouhodobě připadá na 1</w:t>
      </w:r>
      <w:r w:rsidR="00C54F31">
        <w:t xml:space="preserve"> </w:t>
      </w:r>
      <w:r>
        <w:t>000 mužů cca 1</w:t>
      </w:r>
      <w:r w:rsidR="00C54F31">
        <w:t xml:space="preserve"> </w:t>
      </w:r>
      <w:r>
        <w:t>083 žen. Koeficient feminity činí v současnosti 517, znamená to tedy, že na 1</w:t>
      </w:r>
      <w:r w:rsidR="00C54F31">
        <w:t xml:space="preserve"> </w:t>
      </w:r>
      <w:r>
        <w:t>000 obyvatel území připadá 517 žen.</w:t>
      </w:r>
      <w:r w:rsidR="00A52589">
        <w:t xml:space="preserve"> Jinými slovy</w:t>
      </w:r>
      <w:r w:rsidR="00561106">
        <w:t xml:space="preserve">, </w:t>
      </w:r>
      <w:r w:rsidR="00A52589">
        <w:t>ženy v území tvoří 51</w:t>
      </w:r>
      <w:r w:rsidR="00DD4593">
        <w:t>,7</w:t>
      </w:r>
      <w:r w:rsidR="00A52589">
        <w:t>% obyvatel</w:t>
      </w:r>
      <w:r>
        <w:t>.</w:t>
      </w:r>
      <w:r w:rsidR="00A52589">
        <w:t xml:space="preserve"> Více v tabulce níže.</w:t>
      </w:r>
    </w:p>
    <w:p w:rsidR="002C00C9" w:rsidRDefault="002C00C9" w:rsidP="002C00C9">
      <w:pPr>
        <w:spacing w:before="0"/>
        <w:ind w:firstLine="0"/>
      </w:pPr>
    </w:p>
    <w:p w:rsidR="002C00C9" w:rsidRPr="00106B56" w:rsidRDefault="002C00C9" w:rsidP="002C00C9">
      <w:pPr>
        <w:pStyle w:val="Titulek"/>
        <w:spacing w:after="200"/>
        <w:jc w:val="left"/>
        <w:rPr>
          <w:i/>
          <w:sz w:val="20"/>
        </w:rPr>
      </w:pPr>
      <w:bookmarkStart w:id="193" w:name="_Toc355875656"/>
      <w:bookmarkStart w:id="194" w:name="_Toc356978486"/>
      <w:bookmarkStart w:id="195" w:name="_Toc356978694"/>
      <w:bookmarkStart w:id="196" w:name="_Toc356979002"/>
      <w:bookmarkStart w:id="197" w:name="_Toc356980245"/>
      <w:bookmarkStart w:id="198" w:name="_Toc356984916"/>
      <w:bookmarkStart w:id="199" w:name="_Toc356985077"/>
      <w:bookmarkStart w:id="200" w:name="_Toc357081029"/>
      <w:r w:rsidRPr="00106B56">
        <w:rPr>
          <w:i/>
          <w:sz w:val="20"/>
        </w:rPr>
        <w:t xml:space="preserve">Tabulka </w:t>
      </w:r>
      <w:r w:rsidR="00566AD2" w:rsidRPr="00106B56">
        <w:rPr>
          <w:i/>
          <w:sz w:val="20"/>
        </w:rPr>
        <w:fldChar w:fldCharType="begin"/>
      </w:r>
      <w:r w:rsidRPr="00106B56">
        <w:rPr>
          <w:i/>
          <w:sz w:val="20"/>
        </w:rPr>
        <w:instrText xml:space="preserve"> SEQ Tabulka \* ARABIC </w:instrText>
      </w:r>
      <w:r w:rsidR="00566AD2" w:rsidRPr="00106B56">
        <w:rPr>
          <w:i/>
          <w:sz w:val="20"/>
        </w:rPr>
        <w:fldChar w:fldCharType="separate"/>
      </w:r>
      <w:r w:rsidR="00922B05">
        <w:rPr>
          <w:i/>
          <w:noProof/>
          <w:sz w:val="20"/>
        </w:rPr>
        <w:t>10</w:t>
      </w:r>
      <w:r w:rsidR="00566AD2" w:rsidRPr="00106B56">
        <w:rPr>
          <w:i/>
          <w:sz w:val="20"/>
        </w:rPr>
        <w:fldChar w:fldCharType="end"/>
      </w:r>
      <w:r w:rsidRPr="00106B56">
        <w:rPr>
          <w:i/>
          <w:sz w:val="20"/>
        </w:rPr>
        <w:t xml:space="preserve"> Obyvatelstvo dle pohlaví, index feminity, koeficient feminity</w:t>
      </w:r>
      <w:bookmarkEnd w:id="193"/>
      <w:bookmarkEnd w:id="194"/>
      <w:bookmarkEnd w:id="195"/>
      <w:bookmarkEnd w:id="196"/>
      <w:bookmarkEnd w:id="197"/>
      <w:bookmarkEnd w:id="198"/>
      <w:bookmarkEnd w:id="199"/>
      <w:bookmarkEnd w:id="200"/>
    </w:p>
    <w:tbl>
      <w:tblPr>
        <w:tblW w:w="8320" w:type="dxa"/>
        <w:jc w:val="center"/>
        <w:tblInd w:w="55" w:type="dxa"/>
        <w:tblCellMar>
          <w:left w:w="70" w:type="dxa"/>
          <w:right w:w="70" w:type="dxa"/>
        </w:tblCellMar>
        <w:tblLook w:val="04A0" w:firstRow="1" w:lastRow="0" w:firstColumn="1" w:lastColumn="0" w:noHBand="0" w:noVBand="1"/>
      </w:tblPr>
      <w:tblGrid>
        <w:gridCol w:w="1920"/>
        <w:gridCol w:w="1600"/>
        <w:gridCol w:w="1200"/>
        <w:gridCol w:w="1200"/>
        <w:gridCol w:w="1200"/>
        <w:gridCol w:w="1200"/>
      </w:tblGrid>
      <w:tr w:rsidR="008B1295" w:rsidRPr="008B1295" w:rsidTr="008B1295">
        <w:trPr>
          <w:trHeight w:val="465"/>
          <w:jc w:val="center"/>
        </w:trPr>
        <w:tc>
          <w:tcPr>
            <w:tcW w:w="1920" w:type="dxa"/>
            <w:vMerge w:val="restart"/>
            <w:tcBorders>
              <w:top w:val="nil"/>
              <w:left w:val="nil"/>
              <w:bottom w:val="nil"/>
              <w:right w:val="nil"/>
            </w:tcBorders>
            <w:shd w:val="clear" w:color="000000" w:fill="4F81BD"/>
            <w:vAlign w:val="center"/>
            <w:hideMark/>
          </w:tcPr>
          <w:p w:rsidR="008B1295" w:rsidRPr="008B1295" w:rsidRDefault="008B1295" w:rsidP="008B1295">
            <w:pPr>
              <w:spacing w:before="0" w:line="240" w:lineRule="auto"/>
              <w:ind w:firstLine="0"/>
              <w:jc w:val="center"/>
              <w:rPr>
                <w:rFonts w:ascii="Calibri" w:hAnsi="Calibri"/>
                <w:b/>
                <w:bCs/>
                <w:color w:val="FFFFFF"/>
                <w:sz w:val="20"/>
              </w:rPr>
            </w:pPr>
            <w:r w:rsidRPr="008B1295">
              <w:rPr>
                <w:rFonts w:ascii="Calibri" w:hAnsi="Calibri"/>
                <w:b/>
                <w:bCs/>
                <w:color w:val="FFFFFF"/>
                <w:sz w:val="20"/>
              </w:rPr>
              <w:t>Období</w:t>
            </w:r>
          </w:p>
        </w:tc>
        <w:tc>
          <w:tcPr>
            <w:tcW w:w="1600" w:type="dxa"/>
            <w:vMerge w:val="restart"/>
            <w:tcBorders>
              <w:top w:val="nil"/>
              <w:left w:val="nil"/>
              <w:bottom w:val="nil"/>
              <w:right w:val="nil"/>
            </w:tcBorders>
            <w:shd w:val="clear" w:color="000000" w:fill="4F81BD"/>
            <w:vAlign w:val="center"/>
            <w:hideMark/>
          </w:tcPr>
          <w:p w:rsidR="008B1295" w:rsidRPr="008B1295" w:rsidRDefault="008B1295" w:rsidP="008B1295">
            <w:pPr>
              <w:spacing w:before="0" w:line="240" w:lineRule="auto"/>
              <w:ind w:firstLine="0"/>
              <w:jc w:val="center"/>
              <w:rPr>
                <w:rFonts w:ascii="Calibri" w:hAnsi="Calibri"/>
                <w:b/>
                <w:bCs/>
                <w:color w:val="FFFFFF"/>
                <w:sz w:val="20"/>
              </w:rPr>
            </w:pPr>
            <w:r w:rsidRPr="008B1295">
              <w:rPr>
                <w:rFonts w:ascii="Calibri" w:hAnsi="Calibri"/>
                <w:b/>
                <w:bCs/>
                <w:color w:val="FFFFFF"/>
                <w:sz w:val="20"/>
              </w:rPr>
              <w:t>Počet obyvatel k 31.12.</w:t>
            </w:r>
          </w:p>
        </w:tc>
        <w:tc>
          <w:tcPr>
            <w:tcW w:w="2400" w:type="dxa"/>
            <w:gridSpan w:val="2"/>
            <w:tcBorders>
              <w:top w:val="nil"/>
              <w:left w:val="nil"/>
              <w:bottom w:val="nil"/>
              <w:right w:val="nil"/>
            </w:tcBorders>
            <w:shd w:val="clear" w:color="000000" w:fill="4F81BD"/>
            <w:noWrap/>
            <w:vAlign w:val="center"/>
            <w:hideMark/>
          </w:tcPr>
          <w:p w:rsidR="008B1295" w:rsidRPr="008B1295" w:rsidRDefault="008B1295" w:rsidP="008B1295">
            <w:pPr>
              <w:spacing w:before="0" w:line="240" w:lineRule="auto"/>
              <w:ind w:firstLine="0"/>
              <w:jc w:val="center"/>
              <w:rPr>
                <w:rFonts w:ascii="Calibri" w:hAnsi="Calibri"/>
                <w:b/>
                <w:bCs/>
                <w:color w:val="FFFFFF"/>
                <w:sz w:val="20"/>
              </w:rPr>
            </w:pPr>
            <w:r w:rsidRPr="008B1295">
              <w:rPr>
                <w:rFonts w:ascii="Calibri" w:hAnsi="Calibri"/>
                <w:b/>
                <w:bCs/>
                <w:color w:val="FFFFFF"/>
                <w:sz w:val="20"/>
              </w:rPr>
              <w:t>v tom podle pohlaví</w:t>
            </w:r>
          </w:p>
        </w:tc>
        <w:tc>
          <w:tcPr>
            <w:tcW w:w="1200" w:type="dxa"/>
            <w:vMerge w:val="restart"/>
            <w:tcBorders>
              <w:top w:val="nil"/>
              <w:left w:val="nil"/>
              <w:bottom w:val="nil"/>
              <w:right w:val="nil"/>
            </w:tcBorders>
            <w:shd w:val="clear" w:color="000000" w:fill="4F81BD"/>
            <w:vAlign w:val="center"/>
            <w:hideMark/>
          </w:tcPr>
          <w:p w:rsidR="008B1295" w:rsidRPr="008B1295" w:rsidRDefault="008B1295" w:rsidP="008B1295">
            <w:pPr>
              <w:spacing w:before="0" w:line="240" w:lineRule="auto"/>
              <w:ind w:firstLine="0"/>
              <w:jc w:val="center"/>
              <w:rPr>
                <w:rFonts w:ascii="Calibri" w:hAnsi="Calibri"/>
                <w:b/>
                <w:bCs/>
                <w:color w:val="FFFFFF"/>
                <w:sz w:val="20"/>
              </w:rPr>
            </w:pPr>
            <w:r w:rsidRPr="008B1295">
              <w:rPr>
                <w:rFonts w:ascii="Calibri" w:hAnsi="Calibri"/>
                <w:b/>
                <w:bCs/>
                <w:color w:val="FFFFFF"/>
                <w:sz w:val="20"/>
              </w:rPr>
              <w:t>Index feminity</w:t>
            </w:r>
          </w:p>
        </w:tc>
        <w:tc>
          <w:tcPr>
            <w:tcW w:w="1200" w:type="dxa"/>
            <w:vMerge w:val="restart"/>
            <w:tcBorders>
              <w:top w:val="nil"/>
              <w:left w:val="nil"/>
              <w:bottom w:val="nil"/>
              <w:right w:val="nil"/>
            </w:tcBorders>
            <w:shd w:val="clear" w:color="000000" w:fill="4F81BD"/>
            <w:vAlign w:val="center"/>
            <w:hideMark/>
          </w:tcPr>
          <w:p w:rsidR="008B1295" w:rsidRPr="008B1295" w:rsidRDefault="008B1295" w:rsidP="008B1295">
            <w:pPr>
              <w:spacing w:before="0" w:line="240" w:lineRule="auto"/>
              <w:ind w:firstLine="0"/>
              <w:jc w:val="center"/>
              <w:rPr>
                <w:rFonts w:ascii="Calibri" w:hAnsi="Calibri"/>
                <w:b/>
                <w:bCs/>
                <w:color w:val="FFFFFF"/>
                <w:sz w:val="20"/>
              </w:rPr>
            </w:pPr>
            <w:r w:rsidRPr="008B1295">
              <w:rPr>
                <w:rFonts w:ascii="Calibri" w:hAnsi="Calibri"/>
                <w:b/>
                <w:bCs/>
                <w:color w:val="FFFFFF"/>
                <w:sz w:val="20"/>
              </w:rPr>
              <w:t>Koeficient feminity</w:t>
            </w:r>
          </w:p>
        </w:tc>
      </w:tr>
      <w:tr w:rsidR="008B1295" w:rsidRPr="008B1295" w:rsidTr="008B1295">
        <w:trPr>
          <w:trHeight w:val="300"/>
          <w:jc w:val="center"/>
        </w:trPr>
        <w:tc>
          <w:tcPr>
            <w:tcW w:w="1920" w:type="dxa"/>
            <w:vMerge/>
            <w:tcBorders>
              <w:top w:val="nil"/>
              <w:left w:val="nil"/>
              <w:bottom w:val="nil"/>
              <w:right w:val="nil"/>
            </w:tcBorders>
            <w:vAlign w:val="center"/>
            <w:hideMark/>
          </w:tcPr>
          <w:p w:rsidR="008B1295" w:rsidRPr="008B1295" w:rsidRDefault="008B1295" w:rsidP="008B1295">
            <w:pPr>
              <w:spacing w:before="0" w:line="240" w:lineRule="auto"/>
              <w:ind w:firstLine="0"/>
              <w:jc w:val="left"/>
              <w:rPr>
                <w:rFonts w:ascii="Calibri" w:hAnsi="Calibri"/>
                <w:b/>
                <w:bCs/>
                <w:color w:val="FFFFFF"/>
                <w:sz w:val="20"/>
              </w:rPr>
            </w:pPr>
          </w:p>
        </w:tc>
        <w:tc>
          <w:tcPr>
            <w:tcW w:w="1600" w:type="dxa"/>
            <w:vMerge/>
            <w:tcBorders>
              <w:top w:val="nil"/>
              <w:left w:val="nil"/>
              <w:bottom w:val="nil"/>
              <w:right w:val="nil"/>
            </w:tcBorders>
            <w:vAlign w:val="center"/>
            <w:hideMark/>
          </w:tcPr>
          <w:p w:rsidR="008B1295" w:rsidRPr="008B1295" w:rsidRDefault="008B1295" w:rsidP="008B1295">
            <w:pPr>
              <w:spacing w:before="0" w:line="240" w:lineRule="auto"/>
              <w:ind w:firstLine="0"/>
              <w:jc w:val="left"/>
              <w:rPr>
                <w:rFonts w:ascii="Calibri" w:hAnsi="Calibri"/>
                <w:b/>
                <w:bCs/>
                <w:color w:val="FFFFFF"/>
                <w:sz w:val="20"/>
              </w:rPr>
            </w:pPr>
          </w:p>
        </w:tc>
        <w:tc>
          <w:tcPr>
            <w:tcW w:w="1200" w:type="dxa"/>
            <w:tcBorders>
              <w:top w:val="nil"/>
              <w:left w:val="nil"/>
              <w:bottom w:val="nil"/>
              <w:right w:val="nil"/>
            </w:tcBorders>
            <w:shd w:val="clear" w:color="000000" w:fill="4F81BD"/>
            <w:noWrap/>
            <w:vAlign w:val="center"/>
            <w:hideMark/>
          </w:tcPr>
          <w:p w:rsidR="008B1295" w:rsidRPr="008B1295" w:rsidRDefault="008B1295" w:rsidP="008B1295">
            <w:pPr>
              <w:spacing w:before="0" w:line="240" w:lineRule="auto"/>
              <w:ind w:firstLine="0"/>
              <w:jc w:val="center"/>
              <w:rPr>
                <w:rFonts w:ascii="Calibri" w:hAnsi="Calibri"/>
                <w:b/>
                <w:bCs/>
                <w:color w:val="FFFFFF"/>
                <w:sz w:val="20"/>
              </w:rPr>
            </w:pPr>
            <w:r w:rsidRPr="008B1295">
              <w:rPr>
                <w:rFonts w:ascii="Calibri" w:hAnsi="Calibri"/>
                <w:b/>
                <w:bCs/>
                <w:color w:val="FFFFFF"/>
                <w:sz w:val="20"/>
              </w:rPr>
              <w:t>muži</w:t>
            </w:r>
          </w:p>
        </w:tc>
        <w:tc>
          <w:tcPr>
            <w:tcW w:w="1200" w:type="dxa"/>
            <w:tcBorders>
              <w:top w:val="nil"/>
              <w:left w:val="nil"/>
              <w:bottom w:val="nil"/>
              <w:right w:val="nil"/>
            </w:tcBorders>
            <w:shd w:val="clear" w:color="000000" w:fill="4F81BD"/>
            <w:noWrap/>
            <w:vAlign w:val="center"/>
            <w:hideMark/>
          </w:tcPr>
          <w:p w:rsidR="008B1295" w:rsidRPr="008B1295" w:rsidRDefault="008B1295" w:rsidP="008B1295">
            <w:pPr>
              <w:spacing w:before="0" w:line="240" w:lineRule="auto"/>
              <w:ind w:firstLine="0"/>
              <w:jc w:val="center"/>
              <w:rPr>
                <w:rFonts w:ascii="Calibri" w:hAnsi="Calibri"/>
                <w:b/>
                <w:bCs/>
                <w:color w:val="FFFFFF"/>
                <w:sz w:val="20"/>
              </w:rPr>
            </w:pPr>
            <w:r w:rsidRPr="008B1295">
              <w:rPr>
                <w:rFonts w:ascii="Calibri" w:hAnsi="Calibri"/>
                <w:b/>
                <w:bCs/>
                <w:color w:val="FFFFFF"/>
                <w:sz w:val="20"/>
              </w:rPr>
              <w:t>ženy</w:t>
            </w:r>
          </w:p>
        </w:tc>
        <w:tc>
          <w:tcPr>
            <w:tcW w:w="1200" w:type="dxa"/>
            <w:vMerge/>
            <w:tcBorders>
              <w:top w:val="nil"/>
              <w:left w:val="nil"/>
              <w:bottom w:val="nil"/>
              <w:right w:val="nil"/>
            </w:tcBorders>
            <w:vAlign w:val="center"/>
            <w:hideMark/>
          </w:tcPr>
          <w:p w:rsidR="008B1295" w:rsidRPr="008B1295" w:rsidRDefault="008B1295" w:rsidP="008B1295">
            <w:pPr>
              <w:spacing w:before="0" w:line="240" w:lineRule="auto"/>
              <w:ind w:firstLine="0"/>
              <w:jc w:val="left"/>
              <w:rPr>
                <w:rFonts w:ascii="Calibri" w:hAnsi="Calibri"/>
                <w:b/>
                <w:bCs/>
                <w:color w:val="FFFFFF"/>
                <w:sz w:val="20"/>
              </w:rPr>
            </w:pPr>
          </w:p>
        </w:tc>
        <w:tc>
          <w:tcPr>
            <w:tcW w:w="1200" w:type="dxa"/>
            <w:vMerge/>
            <w:tcBorders>
              <w:top w:val="nil"/>
              <w:left w:val="nil"/>
              <w:bottom w:val="nil"/>
              <w:right w:val="nil"/>
            </w:tcBorders>
            <w:vAlign w:val="center"/>
            <w:hideMark/>
          </w:tcPr>
          <w:p w:rsidR="008B1295" w:rsidRPr="008B1295" w:rsidRDefault="008B1295" w:rsidP="008B1295">
            <w:pPr>
              <w:spacing w:before="0" w:line="240" w:lineRule="auto"/>
              <w:ind w:firstLine="0"/>
              <w:jc w:val="left"/>
              <w:rPr>
                <w:rFonts w:ascii="Calibri" w:hAnsi="Calibri"/>
                <w:b/>
                <w:bCs/>
                <w:color w:val="FFFFFF"/>
                <w:sz w:val="20"/>
              </w:rPr>
            </w:pPr>
          </w:p>
        </w:tc>
      </w:tr>
      <w:tr w:rsidR="008B1295" w:rsidRPr="008B1295" w:rsidTr="008B1295">
        <w:trPr>
          <w:trHeight w:val="300"/>
          <w:jc w:val="center"/>
        </w:trPr>
        <w:tc>
          <w:tcPr>
            <w:tcW w:w="1920" w:type="dxa"/>
            <w:tcBorders>
              <w:top w:val="nil"/>
              <w:left w:val="nil"/>
              <w:bottom w:val="nil"/>
              <w:right w:val="nil"/>
            </w:tcBorders>
            <w:shd w:val="clear" w:color="auto" w:fill="auto"/>
            <w:noWrap/>
            <w:vAlign w:val="center"/>
            <w:hideMark/>
          </w:tcPr>
          <w:p w:rsidR="008B1295" w:rsidRPr="008B1295" w:rsidRDefault="008B1295" w:rsidP="008B1295">
            <w:pPr>
              <w:spacing w:before="0" w:line="240" w:lineRule="auto"/>
              <w:ind w:firstLine="0"/>
              <w:jc w:val="left"/>
              <w:rPr>
                <w:rFonts w:ascii="Calibri" w:hAnsi="Calibri"/>
                <w:color w:val="000000"/>
                <w:sz w:val="20"/>
              </w:rPr>
            </w:pPr>
            <w:r w:rsidRPr="008B1295">
              <w:rPr>
                <w:rFonts w:ascii="Calibri" w:hAnsi="Calibri"/>
                <w:color w:val="000000"/>
                <w:sz w:val="20"/>
              </w:rPr>
              <w:t>rok 2011</w:t>
            </w:r>
          </w:p>
        </w:tc>
        <w:tc>
          <w:tcPr>
            <w:tcW w:w="1600" w:type="dxa"/>
            <w:tcBorders>
              <w:top w:val="nil"/>
              <w:left w:val="nil"/>
              <w:bottom w:val="nil"/>
              <w:right w:val="nil"/>
            </w:tcBorders>
            <w:shd w:val="clear" w:color="auto" w:fill="auto"/>
            <w:noWrap/>
            <w:vAlign w:val="center"/>
            <w:hideMark/>
          </w:tcPr>
          <w:p w:rsidR="008B1295" w:rsidRPr="008B1295" w:rsidRDefault="008B1295" w:rsidP="008B1295">
            <w:pPr>
              <w:spacing w:before="0" w:line="240" w:lineRule="auto"/>
              <w:ind w:firstLine="0"/>
              <w:jc w:val="center"/>
              <w:rPr>
                <w:rFonts w:ascii="Calibri" w:hAnsi="Calibri"/>
                <w:color w:val="000000"/>
                <w:sz w:val="20"/>
              </w:rPr>
            </w:pPr>
            <w:r w:rsidRPr="008B1295">
              <w:rPr>
                <w:rFonts w:ascii="Calibri" w:hAnsi="Calibri"/>
                <w:color w:val="000000"/>
                <w:sz w:val="20"/>
              </w:rPr>
              <w:t>102 005</w:t>
            </w:r>
          </w:p>
        </w:tc>
        <w:tc>
          <w:tcPr>
            <w:tcW w:w="1200" w:type="dxa"/>
            <w:tcBorders>
              <w:top w:val="nil"/>
              <w:left w:val="nil"/>
              <w:bottom w:val="nil"/>
              <w:right w:val="nil"/>
            </w:tcBorders>
            <w:shd w:val="clear" w:color="auto" w:fill="auto"/>
            <w:noWrap/>
            <w:vAlign w:val="center"/>
            <w:hideMark/>
          </w:tcPr>
          <w:p w:rsidR="008B1295" w:rsidRPr="008B1295" w:rsidRDefault="008B1295" w:rsidP="008B1295">
            <w:pPr>
              <w:spacing w:before="0" w:line="240" w:lineRule="auto"/>
              <w:ind w:firstLine="0"/>
              <w:jc w:val="center"/>
              <w:rPr>
                <w:rFonts w:ascii="Calibri" w:hAnsi="Calibri"/>
                <w:color w:val="000000"/>
                <w:sz w:val="20"/>
              </w:rPr>
            </w:pPr>
            <w:r w:rsidRPr="008B1295">
              <w:rPr>
                <w:rFonts w:ascii="Calibri" w:hAnsi="Calibri"/>
                <w:color w:val="000000"/>
                <w:sz w:val="20"/>
              </w:rPr>
              <w:t>49 265</w:t>
            </w:r>
          </w:p>
        </w:tc>
        <w:tc>
          <w:tcPr>
            <w:tcW w:w="1200" w:type="dxa"/>
            <w:tcBorders>
              <w:top w:val="nil"/>
              <w:left w:val="nil"/>
              <w:bottom w:val="nil"/>
              <w:right w:val="nil"/>
            </w:tcBorders>
            <w:shd w:val="clear" w:color="auto" w:fill="auto"/>
            <w:noWrap/>
            <w:vAlign w:val="center"/>
            <w:hideMark/>
          </w:tcPr>
          <w:p w:rsidR="008B1295" w:rsidRPr="008B1295" w:rsidRDefault="008B1295" w:rsidP="008B1295">
            <w:pPr>
              <w:spacing w:before="0" w:line="240" w:lineRule="auto"/>
              <w:ind w:firstLine="0"/>
              <w:jc w:val="center"/>
              <w:rPr>
                <w:rFonts w:ascii="Calibri" w:hAnsi="Calibri"/>
                <w:color w:val="000000"/>
                <w:sz w:val="20"/>
              </w:rPr>
            </w:pPr>
            <w:r w:rsidRPr="008B1295">
              <w:rPr>
                <w:rFonts w:ascii="Calibri" w:hAnsi="Calibri"/>
                <w:color w:val="000000"/>
                <w:sz w:val="20"/>
              </w:rPr>
              <w:t>52 740</w:t>
            </w:r>
          </w:p>
        </w:tc>
        <w:tc>
          <w:tcPr>
            <w:tcW w:w="1200" w:type="dxa"/>
            <w:tcBorders>
              <w:top w:val="nil"/>
              <w:left w:val="nil"/>
              <w:bottom w:val="nil"/>
              <w:right w:val="nil"/>
            </w:tcBorders>
            <w:shd w:val="clear" w:color="auto" w:fill="auto"/>
            <w:noWrap/>
            <w:vAlign w:val="center"/>
            <w:hideMark/>
          </w:tcPr>
          <w:p w:rsidR="008B1295" w:rsidRPr="008B1295" w:rsidRDefault="008B1295" w:rsidP="008B1295">
            <w:pPr>
              <w:spacing w:before="0" w:line="240" w:lineRule="auto"/>
              <w:ind w:firstLine="0"/>
              <w:jc w:val="center"/>
              <w:rPr>
                <w:rFonts w:ascii="Calibri" w:hAnsi="Calibri"/>
                <w:color w:val="000000"/>
                <w:sz w:val="20"/>
              </w:rPr>
            </w:pPr>
            <w:r w:rsidRPr="008B1295">
              <w:rPr>
                <w:rFonts w:ascii="Calibri" w:hAnsi="Calibri"/>
                <w:color w:val="000000"/>
                <w:sz w:val="20"/>
              </w:rPr>
              <w:t>1070,54</w:t>
            </w:r>
          </w:p>
        </w:tc>
        <w:tc>
          <w:tcPr>
            <w:tcW w:w="1200" w:type="dxa"/>
            <w:tcBorders>
              <w:top w:val="nil"/>
              <w:left w:val="nil"/>
              <w:bottom w:val="nil"/>
              <w:right w:val="nil"/>
            </w:tcBorders>
            <w:shd w:val="clear" w:color="auto" w:fill="auto"/>
            <w:noWrap/>
            <w:vAlign w:val="center"/>
            <w:hideMark/>
          </w:tcPr>
          <w:p w:rsidR="008B1295" w:rsidRPr="008B1295" w:rsidRDefault="008B1295" w:rsidP="008B1295">
            <w:pPr>
              <w:spacing w:before="0" w:line="240" w:lineRule="auto"/>
              <w:ind w:firstLine="0"/>
              <w:jc w:val="center"/>
              <w:rPr>
                <w:rFonts w:ascii="Calibri" w:hAnsi="Calibri"/>
                <w:color w:val="000000"/>
                <w:sz w:val="20"/>
              </w:rPr>
            </w:pPr>
            <w:r w:rsidRPr="008B1295">
              <w:rPr>
                <w:rFonts w:ascii="Calibri" w:hAnsi="Calibri"/>
                <w:color w:val="000000"/>
                <w:sz w:val="20"/>
              </w:rPr>
              <w:t>517,03</w:t>
            </w:r>
          </w:p>
        </w:tc>
      </w:tr>
      <w:tr w:rsidR="008B1295" w:rsidRPr="008B1295" w:rsidTr="008B1295">
        <w:trPr>
          <w:trHeight w:val="300"/>
          <w:jc w:val="center"/>
        </w:trPr>
        <w:tc>
          <w:tcPr>
            <w:tcW w:w="1920" w:type="dxa"/>
            <w:tcBorders>
              <w:top w:val="nil"/>
              <w:left w:val="nil"/>
              <w:bottom w:val="single" w:sz="4" w:space="0" w:color="auto"/>
              <w:right w:val="nil"/>
            </w:tcBorders>
            <w:shd w:val="clear" w:color="auto" w:fill="auto"/>
            <w:noWrap/>
            <w:vAlign w:val="center"/>
            <w:hideMark/>
          </w:tcPr>
          <w:p w:rsidR="008B1295" w:rsidRPr="008B1295" w:rsidRDefault="008B1295" w:rsidP="008B1295">
            <w:pPr>
              <w:spacing w:before="0" w:line="240" w:lineRule="auto"/>
              <w:ind w:firstLine="0"/>
              <w:jc w:val="left"/>
              <w:rPr>
                <w:rFonts w:ascii="Calibri" w:hAnsi="Calibri"/>
                <w:color w:val="000000"/>
                <w:sz w:val="20"/>
              </w:rPr>
            </w:pPr>
            <w:r w:rsidRPr="008B1295">
              <w:rPr>
                <w:rFonts w:ascii="Calibri" w:hAnsi="Calibri"/>
                <w:color w:val="000000"/>
                <w:sz w:val="20"/>
              </w:rPr>
              <w:t>dlouhodobý průměr</w:t>
            </w:r>
          </w:p>
        </w:tc>
        <w:tc>
          <w:tcPr>
            <w:tcW w:w="1600" w:type="dxa"/>
            <w:tcBorders>
              <w:top w:val="nil"/>
              <w:left w:val="nil"/>
              <w:bottom w:val="single" w:sz="4" w:space="0" w:color="auto"/>
              <w:right w:val="nil"/>
            </w:tcBorders>
            <w:shd w:val="clear" w:color="auto" w:fill="auto"/>
            <w:noWrap/>
            <w:vAlign w:val="center"/>
            <w:hideMark/>
          </w:tcPr>
          <w:p w:rsidR="008B1295" w:rsidRPr="008B1295" w:rsidRDefault="008B1295" w:rsidP="008B1295">
            <w:pPr>
              <w:spacing w:before="0" w:line="240" w:lineRule="auto"/>
              <w:ind w:firstLine="0"/>
              <w:jc w:val="center"/>
              <w:rPr>
                <w:rFonts w:ascii="Calibri" w:hAnsi="Calibri"/>
                <w:color w:val="000000"/>
                <w:sz w:val="20"/>
              </w:rPr>
            </w:pPr>
            <w:r w:rsidRPr="008B1295">
              <w:rPr>
                <w:rFonts w:ascii="Calibri" w:hAnsi="Calibri"/>
                <w:color w:val="000000"/>
                <w:sz w:val="20"/>
              </w:rPr>
              <w:t>99</w:t>
            </w:r>
            <w:r w:rsidR="00C54F31">
              <w:rPr>
                <w:rFonts w:ascii="Calibri" w:hAnsi="Calibri"/>
                <w:color w:val="000000"/>
                <w:sz w:val="20"/>
              </w:rPr>
              <w:t xml:space="preserve"> </w:t>
            </w:r>
            <w:r w:rsidRPr="008B1295">
              <w:rPr>
                <w:rFonts w:ascii="Calibri" w:hAnsi="Calibri"/>
                <w:color w:val="000000"/>
                <w:sz w:val="20"/>
              </w:rPr>
              <w:t>952,1</w:t>
            </w:r>
          </w:p>
        </w:tc>
        <w:tc>
          <w:tcPr>
            <w:tcW w:w="1200" w:type="dxa"/>
            <w:tcBorders>
              <w:top w:val="nil"/>
              <w:left w:val="nil"/>
              <w:bottom w:val="single" w:sz="4" w:space="0" w:color="auto"/>
              <w:right w:val="nil"/>
            </w:tcBorders>
            <w:shd w:val="clear" w:color="auto" w:fill="auto"/>
            <w:noWrap/>
            <w:vAlign w:val="center"/>
            <w:hideMark/>
          </w:tcPr>
          <w:p w:rsidR="008B1295" w:rsidRPr="008B1295" w:rsidRDefault="008B1295" w:rsidP="008B1295">
            <w:pPr>
              <w:spacing w:before="0" w:line="240" w:lineRule="auto"/>
              <w:ind w:firstLine="0"/>
              <w:jc w:val="center"/>
              <w:rPr>
                <w:rFonts w:ascii="Calibri" w:hAnsi="Calibri"/>
                <w:color w:val="000000"/>
                <w:sz w:val="20"/>
              </w:rPr>
            </w:pPr>
            <w:r w:rsidRPr="008B1295">
              <w:rPr>
                <w:rFonts w:ascii="Calibri" w:hAnsi="Calibri"/>
                <w:color w:val="000000"/>
                <w:sz w:val="20"/>
              </w:rPr>
              <w:t>47</w:t>
            </w:r>
            <w:r w:rsidR="00C54F31">
              <w:rPr>
                <w:rFonts w:ascii="Calibri" w:hAnsi="Calibri"/>
                <w:color w:val="000000"/>
                <w:sz w:val="20"/>
              </w:rPr>
              <w:t xml:space="preserve"> </w:t>
            </w:r>
            <w:r w:rsidRPr="008B1295">
              <w:rPr>
                <w:rFonts w:ascii="Calibri" w:hAnsi="Calibri"/>
                <w:color w:val="000000"/>
                <w:sz w:val="20"/>
              </w:rPr>
              <w:t>997,95</w:t>
            </w:r>
          </w:p>
        </w:tc>
        <w:tc>
          <w:tcPr>
            <w:tcW w:w="1200" w:type="dxa"/>
            <w:tcBorders>
              <w:top w:val="nil"/>
              <w:left w:val="nil"/>
              <w:bottom w:val="single" w:sz="4" w:space="0" w:color="auto"/>
              <w:right w:val="nil"/>
            </w:tcBorders>
            <w:shd w:val="clear" w:color="auto" w:fill="auto"/>
            <w:noWrap/>
            <w:vAlign w:val="center"/>
            <w:hideMark/>
          </w:tcPr>
          <w:p w:rsidR="008B1295" w:rsidRPr="008B1295" w:rsidRDefault="008B1295" w:rsidP="008B1295">
            <w:pPr>
              <w:spacing w:before="0" w:line="240" w:lineRule="auto"/>
              <w:ind w:firstLine="0"/>
              <w:jc w:val="center"/>
              <w:rPr>
                <w:rFonts w:ascii="Calibri" w:hAnsi="Calibri"/>
                <w:color w:val="000000"/>
                <w:sz w:val="20"/>
              </w:rPr>
            </w:pPr>
            <w:r w:rsidRPr="008B1295">
              <w:rPr>
                <w:rFonts w:ascii="Calibri" w:hAnsi="Calibri"/>
                <w:color w:val="000000"/>
                <w:sz w:val="20"/>
              </w:rPr>
              <w:t>51</w:t>
            </w:r>
            <w:r w:rsidR="00C54F31">
              <w:rPr>
                <w:rFonts w:ascii="Calibri" w:hAnsi="Calibri"/>
                <w:color w:val="000000"/>
                <w:sz w:val="20"/>
              </w:rPr>
              <w:t xml:space="preserve"> </w:t>
            </w:r>
            <w:r w:rsidRPr="008B1295">
              <w:rPr>
                <w:rFonts w:ascii="Calibri" w:hAnsi="Calibri"/>
                <w:color w:val="000000"/>
                <w:sz w:val="20"/>
              </w:rPr>
              <w:t>954,14</w:t>
            </w:r>
          </w:p>
        </w:tc>
        <w:tc>
          <w:tcPr>
            <w:tcW w:w="1200" w:type="dxa"/>
            <w:tcBorders>
              <w:top w:val="nil"/>
              <w:left w:val="nil"/>
              <w:bottom w:val="single" w:sz="4" w:space="0" w:color="auto"/>
              <w:right w:val="nil"/>
            </w:tcBorders>
            <w:shd w:val="clear" w:color="auto" w:fill="auto"/>
            <w:noWrap/>
            <w:vAlign w:val="center"/>
            <w:hideMark/>
          </w:tcPr>
          <w:p w:rsidR="008B1295" w:rsidRPr="008B1295" w:rsidRDefault="008B1295" w:rsidP="008B1295">
            <w:pPr>
              <w:spacing w:before="0" w:line="240" w:lineRule="auto"/>
              <w:ind w:firstLine="0"/>
              <w:jc w:val="center"/>
              <w:rPr>
                <w:rFonts w:ascii="Calibri" w:hAnsi="Calibri"/>
                <w:color w:val="000000"/>
                <w:sz w:val="20"/>
              </w:rPr>
            </w:pPr>
            <w:r w:rsidRPr="008B1295">
              <w:rPr>
                <w:rFonts w:ascii="Calibri" w:hAnsi="Calibri"/>
                <w:color w:val="000000"/>
                <w:sz w:val="20"/>
              </w:rPr>
              <w:t>1082,57</w:t>
            </w:r>
          </w:p>
        </w:tc>
        <w:tc>
          <w:tcPr>
            <w:tcW w:w="1200" w:type="dxa"/>
            <w:tcBorders>
              <w:top w:val="nil"/>
              <w:left w:val="nil"/>
              <w:bottom w:val="single" w:sz="4" w:space="0" w:color="auto"/>
              <w:right w:val="nil"/>
            </w:tcBorders>
            <w:shd w:val="clear" w:color="auto" w:fill="auto"/>
            <w:noWrap/>
            <w:vAlign w:val="center"/>
            <w:hideMark/>
          </w:tcPr>
          <w:p w:rsidR="008B1295" w:rsidRPr="008B1295" w:rsidRDefault="008B1295" w:rsidP="008B1295">
            <w:pPr>
              <w:spacing w:before="0" w:line="240" w:lineRule="auto"/>
              <w:ind w:firstLine="0"/>
              <w:jc w:val="center"/>
              <w:rPr>
                <w:rFonts w:ascii="Calibri" w:hAnsi="Calibri"/>
                <w:color w:val="000000"/>
                <w:sz w:val="20"/>
              </w:rPr>
            </w:pPr>
            <w:r w:rsidRPr="008B1295">
              <w:rPr>
                <w:rFonts w:ascii="Calibri" w:hAnsi="Calibri"/>
                <w:color w:val="000000"/>
                <w:sz w:val="20"/>
              </w:rPr>
              <w:t>519,82</w:t>
            </w:r>
          </w:p>
        </w:tc>
      </w:tr>
    </w:tbl>
    <w:p w:rsidR="00220C44" w:rsidRDefault="00220C44" w:rsidP="00220C44">
      <w:pPr>
        <w:spacing w:before="0" w:line="240" w:lineRule="auto"/>
        <w:ind w:firstLine="0"/>
        <w:jc w:val="left"/>
      </w:pPr>
    </w:p>
    <w:p w:rsidR="00D57008" w:rsidRDefault="00514D03" w:rsidP="00D57008">
      <w:pPr>
        <w:spacing w:before="0"/>
      </w:pPr>
      <w:r>
        <w:t>Problematika trendů vývoje obyvatelstva není ničím výrazná – nepředpokládají se do budoucna výrazn</w:t>
      </w:r>
      <w:r w:rsidR="004C249E">
        <w:t>é</w:t>
      </w:r>
      <w:r>
        <w:t xml:space="preserve"> propady, ovšem při pohledu na vývoj struktury dle věku je zřejmý nepříznivý trend, který se potvrzuje ve vývoji indexu stáří. Který porovnává zastoupení věkových kategorií obyvatel starších 65 let a obyvatel ve věku 0-14 let. </w:t>
      </w:r>
      <w:r w:rsidR="005F4A82">
        <w:t>J</w:t>
      </w:r>
      <w:r>
        <w:t>de o porovnání těchto dvou složek. Ke konci roku 2011 tak na 15 307 dětí ve věk</w:t>
      </w:r>
      <w:r w:rsidR="002C61C9">
        <w:t xml:space="preserve">u </w:t>
      </w:r>
      <w:r>
        <w:t>0-14 let připadalo 16</w:t>
      </w:r>
      <w:r w:rsidR="00D848E4">
        <w:t> </w:t>
      </w:r>
      <w:r>
        <w:t>516</w:t>
      </w:r>
      <w:r w:rsidR="00D848E4">
        <w:t xml:space="preserve"> </w:t>
      </w:r>
      <w:r>
        <w:t>obyvatel starších 65 let</w:t>
      </w:r>
      <w:r w:rsidR="00B32417">
        <w:t xml:space="preserve">. </w:t>
      </w:r>
      <w:r>
        <w:t xml:space="preserve">Řečeno indexem stáří – 107,9%. Znamená to tedy, že v současnosti je více zastoupena složka starších lidí nežli dětí. Oproti roku 1991 vzrostl index stáří o 45 procentních bodů. V té době byla složka dětí </w:t>
      </w:r>
      <w:r w:rsidR="004C249E">
        <w:t xml:space="preserve">oproti lidem starších 65 let </w:t>
      </w:r>
      <w:r>
        <w:t xml:space="preserve">takřka dvojnásobná. V roce 2000 byl </w:t>
      </w:r>
      <w:r w:rsidR="004C249E">
        <w:t xml:space="preserve">již </w:t>
      </w:r>
      <w:r>
        <w:t>rozdíl</w:t>
      </w:r>
      <w:r w:rsidR="004C249E">
        <w:t xml:space="preserve"> </w:t>
      </w:r>
      <w:r>
        <w:t>menší a ty</w:t>
      </w:r>
      <w:r w:rsidR="00054A0F">
        <w:t>to</w:t>
      </w:r>
      <w:r>
        <w:t xml:space="preserve"> dv</w:t>
      </w:r>
      <w:r w:rsidR="00054A0F">
        <w:t>ě</w:t>
      </w:r>
      <w:r>
        <w:t xml:space="preserve"> věkov</w:t>
      </w:r>
      <w:r w:rsidR="00054A0F">
        <w:t>é</w:t>
      </w:r>
      <w:r>
        <w:t xml:space="preserve"> skupiny se přibližovaly.</w:t>
      </w:r>
      <w:r w:rsidR="00054A0F">
        <w:t xml:space="preserve"> Obyvatel ve věku 0-14 let bylo zhruba 15 a půl tisíce, obyvatel starších 65 let 13 a půl tisíce.</w:t>
      </w:r>
      <w:r w:rsidR="00D57008">
        <w:t xml:space="preserve"> Vývoj trend</w:t>
      </w:r>
      <w:r w:rsidR="004C249E">
        <w:t>u</w:t>
      </w:r>
      <w:r w:rsidR="00D57008">
        <w:t xml:space="preserve"> indexu stáří od 90. let do současnosti naznačuje graf níže.</w:t>
      </w:r>
    </w:p>
    <w:p w:rsidR="00B3378C" w:rsidRDefault="00B3378C" w:rsidP="00D57008">
      <w:pPr>
        <w:spacing w:before="0"/>
        <w:ind w:firstLine="0"/>
        <w:rPr>
          <w:i/>
          <w:sz w:val="20"/>
        </w:rPr>
      </w:pPr>
    </w:p>
    <w:p w:rsidR="00B3378C" w:rsidRDefault="00B3378C" w:rsidP="00D57008">
      <w:pPr>
        <w:spacing w:before="0"/>
        <w:ind w:firstLine="0"/>
        <w:rPr>
          <w:i/>
          <w:sz w:val="20"/>
        </w:rPr>
      </w:pPr>
    </w:p>
    <w:p w:rsidR="00B3378C" w:rsidRDefault="00B3378C" w:rsidP="00D57008">
      <w:pPr>
        <w:spacing w:before="0"/>
        <w:ind w:firstLine="0"/>
        <w:rPr>
          <w:i/>
          <w:sz w:val="20"/>
        </w:rPr>
      </w:pPr>
    </w:p>
    <w:p w:rsidR="006409B9" w:rsidRPr="004F1CA7" w:rsidRDefault="006409B9" w:rsidP="00D57008">
      <w:pPr>
        <w:spacing w:before="0"/>
        <w:ind w:firstLine="0"/>
        <w:rPr>
          <w:sz w:val="20"/>
        </w:rPr>
      </w:pPr>
      <w:bookmarkStart w:id="201" w:name="_Toc356978743"/>
      <w:bookmarkStart w:id="202" w:name="_Toc356979048"/>
      <w:bookmarkStart w:id="203" w:name="_Toc356980291"/>
      <w:bookmarkStart w:id="204" w:name="_Toc356985123"/>
      <w:bookmarkStart w:id="205" w:name="_Toc356985482"/>
      <w:bookmarkStart w:id="206" w:name="_Toc356985631"/>
      <w:bookmarkStart w:id="207" w:name="_Toc357081075"/>
      <w:r w:rsidRPr="004F1CA7">
        <w:rPr>
          <w:i/>
          <w:sz w:val="20"/>
        </w:rPr>
        <w:t xml:space="preserve">Graf </w:t>
      </w:r>
      <w:r w:rsidR="00566AD2" w:rsidRPr="004F1CA7">
        <w:rPr>
          <w:i/>
          <w:sz w:val="20"/>
        </w:rPr>
        <w:fldChar w:fldCharType="begin"/>
      </w:r>
      <w:r w:rsidRPr="004F1CA7">
        <w:rPr>
          <w:i/>
          <w:sz w:val="20"/>
        </w:rPr>
        <w:instrText xml:space="preserve"> SEQ Graf \* ARABIC </w:instrText>
      </w:r>
      <w:r w:rsidR="00566AD2" w:rsidRPr="004F1CA7">
        <w:rPr>
          <w:i/>
          <w:sz w:val="20"/>
        </w:rPr>
        <w:fldChar w:fldCharType="separate"/>
      </w:r>
      <w:r w:rsidR="00922B05">
        <w:rPr>
          <w:i/>
          <w:noProof/>
          <w:sz w:val="20"/>
        </w:rPr>
        <w:t>3</w:t>
      </w:r>
      <w:r w:rsidR="00566AD2" w:rsidRPr="004F1CA7">
        <w:rPr>
          <w:i/>
          <w:sz w:val="20"/>
        </w:rPr>
        <w:fldChar w:fldCharType="end"/>
      </w:r>
      <w:r w:rsidRPr="004F1CA7">
        <w:rPr>
          <w:i/>
          <w:sz w:val="20"/>
        </w:rPr>
        <w:t xml:space="preserve"> Vývoj indexu stáří v letech 1991-2011 (k 31. 12. 2011)</w:t>
      </w:r>
      <w:bookmarkEnd w:id="201"/>
      <w:bookmarkEnd w:id="202"/>
      <w:bookmarkEnd w:id="203"/>
      <w:bookmarkEnd w:id="204"/>
      <w:bookmarkEnd w:id="205"/>
      <w:bookmarkEnd w:id="206"/>
      <w:bookmarkEnd w:id="207"/>
    </w:p>
    <w:p w:rsidR="006409B9" w:rsidRPr="006409B9" w:rsidRDefault="006409B9" w:rsidP="002578AA">
      <w:pPr>
        <w:jc w:val="center"/>
      </w:pPr>
      <w:r>
        <w:rPr>
          <w:noProof/>
        </w:rPr>
        <w:drawing>
          <wp:inline distT="0" distB="0" distL="0" distR="0" wp14:anchorId="14D6C397" wp14:editId="0E1A45DC">
            <wp:extent cx="4345229" cy="2282342"/>
            <wp:effectExtent l="0" t="0" r="17780" b="2286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7773" w:rsidRDefault="00147773" w:rsidP="00147773">
      <w:pPr>
        <w:spacing w:before="0"/>
      </w:pPr>
    </w:p>
    <w:p w:rsidR="005634BF" w:rsidRDefault="000E23E2" w:rsidP="00147773">
      <w:pPr>
        <w:spacing w:before="0"/>
      </w:pPr>
      <w:r w:rsidRPr="000E23E2">
        <w:t>Růst indexu stáří je dán</w:t>
      </w:r>
      <w:r>
        <w:t xml:space="preserve"> demografickým vývojem, podobný průběh budou mít s největší pravděpodobností i jiná velká města </w:t>
      </w:r>
      <w:r w:rsidR="005634BF">
        <w:t>a</w:t>
      </w:r>
      <w:r>
        <w:t xml:space="preserve"> celá ČR. Výrazně klesá složka dětí 0-14 let, což je dáno nižší </w:t>
      </w:r>
      <w:r w:rsidR="00E1512D">
        <w:t xml:space="preserve">trendem </w:t>
      </w:r>
      <w:r w:rsidRPr="001550D2">
        <w:t>porodnost</w:t>
      </w:r>
      <w:r w:rsidR="00E1512D" w:rsidRPr="001550D2">
        <w:t>i v</w:t>
      </w:r>
      <w:r w:rsidR="005634BF" w:rsidRPr="001550D2">
        <w:t xml:space="preserve"> některých </w:t>
      </w:r>
      <w:r w:rsidR="00E1512D" w:rsidRPr="001550D2">
        <w:t xml:space="preserve">letech </w:t>
      </w:r>
      <w:r w:rsidR="00E1512D" w:rsidRPr="009E06CE">
        <w:t>a současně zvyšující se naději na dožití</w:t>
      </w:r>
      <w:r w:rsidR="009E06CE" w:rsidRPr="009E06CE">
        <w:t>, resp. klesající úmrtností</w:t>
      </w:r>
      <w:r w:rsidR="00483618" w:rsidRPr="009E06CE">
        <w:t>.</w:t>
      </w:r>
    </w:p>
    <w:p w:rsidR="00CB0B13" w:rsidRDefault="00E1512D" w:rsidP="00147773">
      <w:pPr>
        <w:spacing w:before="0"/>
      </w:pPr>
      <w:r>
        <w:t>Mezi léty 1994 až 2005 byla v místě nižší porodnost, v této době se narodilo průměrně 913 živě narozených dětí. Zatímco v letech 1991-1993 a 2006-2011 to bylo cca 1</w:t>
      </w:r>
      <w:r w:rsidR="00483618">
        <w:t xml:space="preserve"> </w:t>
      </w:r>
      <w:r>
        <w:t>184 živě narozených</w:t>
      </w:r>
      <w:r w:rsidR="005F4A82">
        <w:t xml:space="preserve">. </w:t>
      </w:r>
      <w:r>
        <w:t>To je jedna složka problematiky, po výraznou dobu se snížila porodnost</w:t>
      </w:r>
      <w:r w:rsidR="005634BF">
        <w:t>, která zapříčiňuje nižší zastoupení složky 0-14 let. Důležité je také věk matek dětí</w:t>
      </w:r>
      <w:r w:rsidR="00CE0C91">
        <w:t>.</w:t>
      </w:r>
      <w:r w:rsidR="005634BF">
        <w:t xml:space="preserve"> </w:t>
      </w:r>
      <w:r w:rsidR="00CE0C91">
        <w:t>P</w:t>
      </w:r>
      <w:r w:rsidR="005634BF">
        <w:t>ostupný růst porodnosti nad 1</w:t>
      </w:r>
      <w:r w:rsidR="00483618">
        <w:t xml:space="preserve"> </w:t>
      </w:r>
      <w:r w:rsidR="005634BF">
        <w:t xml:space="preserve">000 živě narozených </w:t>
      </w:r>
      <w:r w:rsidR="00483618">
        <w:t xml:space="preserve">dětí </w:t>
      </w:r>
      <w:r w:rsidR="005634BF">
        <w:t xml:space="preserve">začal opět v roce 2006, </w:t>
      </w:r>
      <w:r w:rsidR="00CB0B13">
        <w:t xml:space="preserve">jednalo se hlavně o </w:t>
      </w:r>
      <w:r w:rsidR="005634BF">
        <w:t>podíl matek ve věku 25-29 let, jde tedy o ženy, které se narodily v silných 70. letech, díky společensko-sociálním podmínkám dnešní dob</w:t>
      </w:r>
      <w:r w:rsidR="00CB0B13">
        <w:t>y</w:t>
      </w:r>
      <w:r w:rsidR="005634BF">
        <w:t xml:space="preserve"> odkládali těhotenství do pozdějšího věku, nežli bylo typické řekněme před a kolem 90. let.</w:t>
      </w:r>
    </w:p>
    <w:p w:rsidR="005634BF" w:rsidRDefault="003C6591" w:rsidP="00147773">
      <w:pPr>
        <w:spacing w:before="0"/>
      </w:pPr>
      <w:r>
        <w:t>V době růst</w:t>
      </w:r>
      <w:r w:rsidR="00483618">
        <w:t>u</w:t>
      </w:r>
      <w:r>
        <w:t xml:space="preserve"> porodnosti v 90. letech šlo o matky především ve věku do 19</w:t>
      </w:r>
      <w:r w:rsidR="00CB0B13">
        <w:t xml:space="preserve"> </w:t>
      </w:r>
      <w:r>
        <w:t>let a 20-24 let, což jsou matky narozeny taktéž v populačně silných 70. letech. Postupem času a přeměnou společenského stavu tak klesá podíl mladých matek</w:t>
      </w:r>
      <w:r w:rsidR="005F4A82">
        <w:t xml:space="preserve"> </w:t>
      </w:r>
      <w:r>
        <w:t>a porodnosti vůbec</w:t>
      </w:r>
      <w:r w:rsidR="005F4A82">
        <w:t>,</w:t>
      </w:r>
      <w:r>
        <w:t xml:space="preserve"> a to zhruba do roku 2006, kdy</w:t>
      </w:r>
      <w:r w:rsidR="00CB0B13">
        <w:t xml:space="preserve"> </w:t>
      </w:r>
      <w:r>
        <w:t>dochází k babyboomu. Ten je však na svém maximu zhruba v letech 2010 a 2011 a nepředpokládá se další růst porodnosti, i vzhledem k tomu, že populační ročníky 80. let již nebyly tak silné jako ty v předcházející dekádě.</w:t>
      </w:r>
    </w:p>
    <w:p w:rsidR="00A607C4" w:rsidRDefault="00AA3BDA" w:rsidP="00A607C4">
      <w:pPr>
        <w:spacing w:before="0"/>
      </w:pPr>
      <w:r w:rsidRPr="00E83604">
        <w:t>Ukazatel počtu zemřelých obyvatel</w:t>
      </w:r>
      <w:r w:rsidR="00E83604" w:rsidRPr="00E83604">
        <w:t xml:space="preserve"> poukazuje</w:t>
      </w:r>
      <w:r w:rsidR="00E83604">
        <w:t xml:space="preserve"> na fakt, že od roku 1997 se dostal počet zemřelých pod 1</w:t>
      </w:r>
      <w:r w:rsidR="00483618">
        <w:t xml:space="preserve"> </w:t>
      </w:r>
      <w:r w:rsidR="00E83604">
        <w:t>000 obyvatel ročně, před (1991-1996) se pohyboval tento údaj</w:t>
      </w:r>
      <w:r w:rsidR="00567430">
        <w:t xml:space="preserve"> </w:t>
      </w:r>
      <w:r w:rsidR="00E83604">
        <w:t>v průměru kolem 1</w:t>
      </w:r>
      <w:r w:rsidR="00483618">
        <w:t xml:space="preserve"> </w:t>
      </w:r>
      <w:r w:rsidR="00E83604">
        <w:t>056 zemřelých. Komplexně řečeno se počet zemřelých ustálil od roku 2002 na počtu 95</w:t>
      </w:r>
      <w:r w:rsidR="00E641DD">
        <w:t>5 a je, až na pár výkyvů, stálý. C</w:t>
      </w:r>
      <w:r w:rsidR="00E83604">
        <w:t xml:space="preserve">ož společně s klesající porodností vytváří již zmíněné </w:t>
      </w:r>
      <w:r w:rsidR="005F4A82">
        <w:t xml:space="preserve">nepříznivé </w:t>
      </w:r>
      <w:r w:rsidR="00E83604">
        <w:t>počty obyvatel v kategoriích 0-14 let a 65+.</w:t>
      </w:r>
    </w:p>
    <w:p w:rsidR="00624CFA" w:rsidRPr="00624CFA" w:rsidRDefault="00624CFA" w:rsidP="00A607C4">
      <w:pPr>
        <w:spacing w:before="0"/>
        <w:rPr>
          <w:szCs w:val="22"/>
        </w:rPr>
      </w:pPr>
      <w:r w:rsidRPr="00624CFA">
        <w:rPr>
          <w:szCs w:val="22"/>
        </w:rPr>
        <w:t>Co se týče složení obyvatelstva dle národnosti, nejvíce jsou zastoupeni samozřejmě Češi, dále především Slováci (1,8%), ukrajinská národnost (1,1%).</w:t>
      </w:r>
      <w:r>
        <w:rPr>
          <w:szCs w:val="22"/>
        </w:rPr>
        <w:t xml:space="preserve"> Blízkost </w:t>
      </w:r>
      <w:r w:rsidRPr="00624CFA">
        <w:rPr>
          <w:szCs w:val="22"/>
        </w:rPr>
        <w:t>hranic s Pol</w:t>
      </w:r>
      <w:r>
        <w:rPr>
          <w:szCs w:val="22"/>
        </w:rPr>
        <w:t>s</w:t>
      </w:r>
      <w:r w:rsidRPr="00624CFA">
        <w:rPr>
          <w:szCs w:val="22"/>
        </w:rPr>
        <w:t>kem nehraje</w:t>
      </w:r>
      <w:r w:rsidR="00483618">
        <w:rPr>
          <w:szCs w:val="22"/>
        </w:rPr>
        <w:t xml:space="preserve">, </w:t>
      </w:r>
      <w:r w:rsidRPr="00624CFA">
        <w:rPr>
          <w:szCs w:val="22"/>
        </w:rPr>
        <w:t>dle údajů</w:t>
      </w:r>
      <w:r w:rsidR="00483618">
        <w:rPr>
          <w:szCs w:val="22"/>
        </w:rPr>
        <w:t xml:space="preserve">, </w:t>
      </w:r>
      <w:r w:rsidRPr="00624CFA">
        <w:rPr>
          <w:szCs w:val="22"/>
        </w:rPr>
        <w:t>žádnou roli (</w:t>
      </w:r>
      <w:r>
        <w:rPr>
          <w:szCs w:val="22"/>
        </w:rPr>
        <w:t xml:space="preserve">ani ne procento obyvatel polské národnosti). Údaje jsou </w:t>
      </w:r>
      <w:r w:rsidR="005D6524">
        <w:rPr>
          <w:szCs w:val="22"/>
        </w:rPr>
        <w:t xml:space="preserve">však </w:t>
      </w:r>
      <w:r>
        <w:rPr>
          <w:szCs w:val="22"/>
        </w:rPr>
        <w:t>zkresleny, cca 25% obyvatel svou národnost neuvedla.</w:t>
      </w:r>
      <w:r w:rsidR="00DA67C7">
        <w:rPr>
          <w:szCs w:val="22"/>
        </w:rPr>
        <w:t xml:space="preserve"> Stejná situace je i v rámci celého ORP, nejvíce jsou zastoupeny obyvatelé slovenské a ukrajinské národnosti. </w:t>
      </w:r>
      <w:r>
        <w:rPr>
          <w:szCs w:val="22"/>
        </w:rPr>
        <w:t>Dle pohlaví je v</w:t>
      </w:r>
      <w:r w:rsidR="00DA67C7">
        <w:rPr>
          <w:szCs w:val="22"/>
        </w:rPr>
        <w:t xml:space="preserve"> obci </w:t>
      </w:r>
      <w:r w:rsidR="00033CB4">
        <w:rPr>
          <w:szCs w:val="22"/>
        </w:rPr>
        <w:t>zastoupeno více žen cizinek.</w:t>
      </w:r>
    </w:p>
    <w:p w:rsidR="00106B56" w:rsidRPr="00DC6FD2" w:rsidRDefault="00106B56" w:rsidP="00106B56">
      <w:pPr>
        <w:pStyle w:val="Titulek"/>
        <w:spacing w:after="200"/>
        <w:jc w:val="both"/>
        <w:rPr>
          <w:i/>
          <w:sz w:val="20"/>
        </w:rPr>
      </w:pPr>
      <w:bookmarkStart w:id="208" w:name="_Toc355875657"/>
      <w:bookmarkStart w:id="209" w:name="_Toc356978487"/>
      <w:bookmarkStart w:id="210" w:name="_Toc356978695"/>
      <w:bookmarkStart w:id="211" w:name="_Toc356979003"/>
      <w:bookmarkStart w:id="212" w:name="_Toc356980246"/>
      <w:bookmarkStart w:id="213" w:name="_Toc356984917"/>
      <w:bookmarkStart w:id="214" w:name="_Toc356985078"/>
      <w:bookmarkStart w:id="215" w:name="_Toc357081030"/>
      <w:r w:rsidRPr="00DC6FD2">
        <w:rPr>
          <w:i/>
          <w:sz w:val="20"/>
        </w:rPr>
        <w:t xml:space="preserve">Tabulka </w:t>
      </w:r>
      <w:r w:rsidR="00566AD2" w:rsidRPr="00DC6FD2">
        <w:rPr>
          <w:i/>
          <w:sz w:val="20"/>
        </w:rPr>
        <w:fldChar w:fldCharType="begin"/>
      </w:r>
      <w:r w:rsidRPr="00DC6FD2">
        <w:rPr>
          <w:i/>
          <w:sz w:val="20"/>
        </w:rPr>
        <w:instrText xml:space="preserve"> SEQ Tabulka \* ARABIC </w:instrText>
      </w:r>
      <w:r w:rsidR="00566AD2" w:rsidRPr="00DC6FD2">
        <w:rPr>
          <w:i/>
          <w:sz w:val="20"/>
        </w:rPr>
        <w:fldChar w:fldCharType="separate"/>
      </w:r>
      <w:r w:rsidR="00922B05">
        <w:rPr>
          <w:i/>
          <w:noProof/>
          <w:sz w:val="20"/>
        </w:rPr>
        <w:t>11</w:t>
      </w:r>
      <w:r w:rsidR="00566AD2" w:rsidRPr="00DC6FD2">
        <w:rPr>
          <w:i/>
          <w:sz w:val="20"/>
        </w:rPr>
        <w:fldChar w:fldCharType="end"/>
      </w:r>
      <w:r w:rsidRPr="00DC6FD2">
        <w:rPr>
          <w:i/>
          <w:sz w:val="20"/>
        </w:rPr>
        <w:t xml:space="preserve"> Obyvatelstvo dle národnosti (k 26. 3. 2011-Sčítání lidu, domů a bytů)</w:t>
      </w:r>
      <w:bookmarkEnd w:id="208"/>
      <w:bookmarkEnd w:id="209"/>
      <w:bookmarkEnd w:id="210"/>
      <w:bookmarkEnd w:id="211"/>
      <w:bookmarkEnd w:id="212"/>
      <w:bookmarkEnd w:id="213"/>
      <w:bookmarkEnd w:id="214"/>
      <w:bookmarkEnd w:id="215"/>
    </w:p>
    <w:tbl>
      <w:tblPr>
        <w:tblW w:w="6120" w:type="dxa"/>
        <w:jc w:val="center"/>
        <w:tblInd w:w="55" w:type="dxa"/>
        <w:tblCellMar>
          <w:left w:w="70" w:type="dxa"/>
          <w:right w:w="70" w:type="dxa"/>
        </w:tblCellMar>
        <w:tblLook w:val="04A0" w:firstRow="1" w:lastRow="0" w:firstColumn="1" w:lastColumn="0" w:noHBand="0" w:noVBand="1"/>
      </w:tblPr>
      <w:tblGrid>
        <w:gridCol w:w="1860"/>
        <w:gridCol w:w="1260"/>
        <w:gridCol w:w="940"/>
        <w:gridCol w:w="940"/>
        <w:gridCol w:w="1120"/>
      </w:tblGrid>
      <w:tr w:rsidR="00106B56" w:rsidRPr="00106B56" w:rsidTr="00106B56">
        <w:trPr>
          <w:trHeight w:val="375"/>
          <w:jc w:val="center"/>
        </w:trPr>
        <w:tc>
          <w:tcPr>
            <w:tcW w:w="1860" w:type="dxa"/>
            <w:tcBorders>
              <w:top w:val="nil"/>
              <w:left w:val="nil"/>
              <w:bottom w:val="nil"/>
              <w:right w:val="nil"/>
            </w:tcBorders>
            <w:shd w:val="clear" w:color="000000" w:fill="4F81BD"/>
            <w:noWrap/>
            <w:vAlign w:val="center"/>
            <w:hideMark/>
          </w:tcPr>
          <w:p w:rsidR="00106B56" w:rsidRPr="00106B56" w:rsidRDefault="00106B56" w:rsidP="00106B56">
            <w:pPr>
              <w:spacing w:before="0" w:line="240" w:lineRule="auto"/>
              <w:ind w:firstLine="0"/>
              <w:jc w:val="center"/>
              <w:rPr>
                <w:rFonts w:ascii="Calibri" w:hAnsi="Calibri"/>
                <w:b/>
                <w:bCs/>
                <w:color w:val="FFFFFF"/>
                <w:sz w:val="20"/>
              </w:rPr>
            </w:pPr>
            <w:bookmarkStart w:id="216" w:name="_Toc354047955"/>
          </w:p>
        </w:tc>
        <w:tc>
          <w:tcPr>
            <w:tcW w:w="1260" w:type="dxa"/>
            <w:tcBorders>
              <w:top w:val="nil"/>
              <w:left w:val="nil"/>
              <w:bottom w:val="nil"/>
              <w:right w:val="nil"/>
            </w:tcBorders>
            <w:shd w:val="clear" w:color="000000" w:fill="4F81BD"/>
            <w:noWrap/>
            <w:vAlign w:val="center"/>
            <w:hideMark/>
          </w:tcPr>
          <w:p w:rsidR="00106B56" w:rsidRPr="00106B56" w:rsidRDefault="00106B56" w:rsidP="00106B56">
            <w:pPr>
              <w:spacing w:before="0" w:line="240" w:lineRule="auto"/>
              <w:ind w:firstLine="0"/>
              <w:jc w:val="center"/>
              <w:rPr>
                <w:rFonts w:ascii="Calibri" w:hAnsi="Calibri"/>
                <w:b/>
                <w:bCs/>
                <w:color w:val="FFFFFF"/>
                <w:sz w:val="20"/>
              </w:rPr>
            </w:pPr>
            <w:r w:rsidRPr="00106B56">
              <w:rPr>
                <w:rFonts w:ascii="Calibri" w:hAnsi="Calibri"/>
                <w:b/>
                <w:bCs/>
                <w:color w:val="FFFFFF"/>
                <w:sz w:val="20"/>
              </w:rPr>
              <w:t> </w:t>
            </w:r>
          </w:p>
        </w:tc>
        <w:tc>
          <w:tcPr>
            <w:tcW w:w="940" w:type="dxa"/>
            <w:tcBorders>
              <w:top w:val="nil"/>
              <w:left w:val="nil"/>
              <w:bottom w:val="nil"/>
              <w:right w:val="nil"/>
            </w:tcBorders>
            <w:shd w:val="clear" w:color="000000" w:fill="4F81BD"/>
            <w:noWrap/>
            <w:vAlign w:val="center"/>
            <w:hideMark/>
          </w:tcPr>
          <w:p w:rsidR="00106B56" w:rsidRPr="00106B56" w:rsidRDefault="00106B56" w:rsidP="00106B56">
            <w:pPr>
              <w:spacing w:before="0" w:line="240" w:lineRule="auto"/>
              <w:ind w:firstLine="0"/>
              <w:jc w:val="center"/>
              <w:rPr>
                <w:rFonts w:ascii="Calibri" w:hAnsi="Calibri"/>
                <w:b/>
                <w:bCs/>
                <w:color w:val="FFFFFF"/>
                <w:sz w:val="20"/>
              </w:rPr>
            </w:pPr>
            <w:r w:rsidRPr="00106B56">
              <w:rPr>
                <w:rFonts w:ascii="Calibri" w:hAnsi="Calibri"/>
                <w:b/>
                <w:bCs/>
                <w:color w:val="FFFFFF"/>
                <w:sz w:val="20"/>
              </w:rPr>
              <w:t>Celkem</w:t>
            </w:r>
          </w:p>
        </w:tc>
        <w:tc>
          <w:tcPr>
            <w:tcW w:w="940" w:type="dxa"/>
            <w:tcBorders>
              <w:top w:val="nil"/>
              <w:left w:val="nil"/>
              <w:bottom w:val="nil"/>
              <w:right w:val="nil"/>
            </w:tcBorders>
            <w:shd w:val="clear" w:color="000000" w:fill="4F81BD"/>
            <w:noWrap/>
            <w:vAlign w:val="center"/>
            <w:hideMark/>
          </w:tcPr>
          <w:p w:rsidR="00106B56" w:rsidRPr="00106B56" w:rsidRDefault="00106B56" w:rsidP="00106B56">
            <w:pPr>
              <w:spacing w:before="0" w:line="240" w:lineRule="auto"/>
              <w:ind w:firstLine="0"/>
              <w:jc w:val="center"/>
              <w:rPr>
                <w:rFonts w:ascii="Calibri" w:hAnsi="Calibri"/>
                <w:b/>
                <w:bCs/>
                <w:color w:val="FFFFFF"/>
                <w:sz w:val="20"/>
              </w:rPr>
            </w:pPr>
            <w:r w:rsidRPr="00106B56">
              <w:rPr>
                <w:rFonts w:ascii="Calibri" w:hAnsi="Calibri"/>
                <w:b/>
                <w:bCs/>
                <w:color w:val="FFFFFF"/>
                <w:sz w:val="20"/>
              </w:rPr>
              <w:t>muži</w:t>
            </w:r>
          </w:p>
        </w:tc>
        <w:tc>
          <w:tcPr>
            <w:tcW w:w="1120" w:type="dxa"/>
            <w:tcBorders>
              <w:top w:val="nil"/>
              <w:left w:val="nil"/>
              <w:bottom w:val="nil"/>
              <w:right w:val="nil"/>
            </w:tcBorders>
            <w:shd w:val="clear" w:color="000000" w:fill="4F81BD"/>
            <w:noWrap/>
            <w:vAlign w:val="center"/>
            <w:hideMark/>
          </w:tcPr>
          <w:p w:rsidR="00106B56" w:rsidRPr="00106B56" w:rsidRDefault="00106B56" w:rsidP="00106B56">
            <w:pPr>
              <w:spacing w:before="0" w:line="240" w:lineRule="auto"/>
              <w:ind w:firstLine="0"/>
              <w:jc w:val="center"/>
              <w:rPr>
                <w:rFonts w:ascii="Calibri" w:hAnsi="Calibri"/>
                <w:b/>
                <w:bCs/>
                <w:color w:val="FFFFFF"/>
                <w:sz w:val="20"/>
              </w:rPr>
            </w:pPr>
            <w:r w:rsidRPr="00106B56">
              <w:rPr>
                <w:rFonts w:ascii="Calibri" w:hAnsi="Calibri"/>
                <w:b/>
                <w:bCs/>
                <w:color w:val="FFFFFF"/>
                <w:sz w:val="20"/>
              </w:rPr>
              <w:t>ženy</w:t>
            </w:r>
          </w:p>
        </w:tc>
      </w:tr>
      <w:tr w:rsidR="00106B56" w:rsidRPr="00106B56" w:rsidTr="00106B56">
        <w:trPr>
          <w:trHeight w:val="375"/>
          <w:jc w:val="center"/>
        </w:trPr>
        <w:tc>
          <w:tcPr>
            <w:tcW w:w="3120" w:type="dxa"/>
            <w:gridSpan w:val="2"/>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left"/>
              <w:rPr>
                <w:rFonts w:ascii="Calibri" w:hAnsi="Calibri"/>
                <w:color w:val="000000"/>
                <w:sz w:val="20"/>
              </w:rPr>
            </w:pPr>
            <w:r w:rsidRPr="00106B56">
              <w:rPr>
                <w:rFonts w:ascii="Calibri" w:hAnsi="Calibri"/>
                <w:color w:val="000000"/>
                <w:sz w:val="20"/>
              </w:rPr>
              <w:t>Obyvatelstvo celkem</w:t>
            </w:r>
          </w:p>
        </w:tc>
        <w:tc>
          <w:tcPr>
            <w:tcW w:w="94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102 754</w:t>
            </w:r>
          </w:p>
        </w:tc>
        <w:tc>
          <w:tcPr>
            <w:tcW w:w="94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49 714</w:t>
            </w:r>
          </w:p>
        </w:tc>
        <w:tc>
          <w:tcPr>
            <w:tcW w:w="112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53 040</w:t>
            </w:r>
          </w:p>
        </w:tc>
      </w:tr>
      <w:tr w:rsidR="00106B56" w:rsidRPr="00106B56" w:rsidTr="00106B56">
        <w:trPr>
          <w:trHeight w:val="375"/>
          <w:jc w:val="center"/>
        </w:trPr>
        <w:tc>
          <w:tcPr>
            <w:tcW w:w="1860" w:type="dxa"/>
            <w:vMerge w:val="restart"/>
            <w:tcBorders>
              <w:top w:val="nil"/>
              <w:left w:val="nil"/>
              <w:bottom w:val="single" w:sz="4" w:space="0" w:color="000000"/>
              <w:right w:val="nil"/>
            </w:tcBorders>
            <w:shd w:val="clear" w:color="auto" w:fill="auto"/>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z toho národnost</w:t>
            </w:r>
          </w:p>
        </w:tc>
        <w:tc>
          <w:tcPr>
            <w:tcW w:w="126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left"/>
              <w:rPr>
                <w:rFonts w:ascii="Calibri" w:hAnsi="Calibri"/>
                <w:color w:val="000000"/>
                <w:sz w:val="20"/>
              </w:rPr>
            </w:pPr>
            <w:r w:rsidRPr="00106B56">
              <w:rPr>
                <w:rFonts w:ascii="Calibri" w:hAnsi="Calibri"/>
                <w:color w:val="000000"/>
                <w:sz w:val="20"/>
              </w:rPr>
              <w:t>česká</w:t>
            </w:r>
          </w:p>
        </w:tc>
        <w:tc>
          <w:tcPr>
            <w:tcW w:w="94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71 389</w:t>
            </w:r>
          </w:p>
        </w:tc>
        <w:tc>
          <w:tcPr>
            <w:tcW w:w="94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33 700</w:t>
            </w:r>
          </w:p>
        </w:tc>
        <w:tc>
          <w:tcPr>
            <w:tcW w:w="112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37 689</w:t>
            </w:r>
          </w:p>
        </w:tc>
      </w:tr>
      <w:tr w:rsidR="00106B56" w:rsidRPr="00106B56" w:rsidTr="00106B56">
        <w:trPr>
          <w:trHeight w:val="375"/>
          <w:jc w:val="center"/>
        </w:trPr>
        <w:tc>
          <w:tcPr>
            <w:tcW w:w="1860" w:type="dxa"/>
            <w:vMerge/>
            <w:tcBorders>
              <w:top w:val="nil"/>
              <w:left w:val="nil"/>
              <w:bottom w:val="single" w:sz="4" w:space="0" w:color="000000"/>
              <w:right w:val="nil"/>
            </w:tcBorders>
            <w:vAlign w:val="center"/>
            <w:hideMark/>
          </w:tcPr>
          <w:p w:rsidR="00106B56" w:rsidRPr="00106B56" w:rsidRDefault="00106B56" w:rsidP="00106B56">
            <w:pPr>
              <w:spacing w:before="0" w:line="240" w:lineRule="auto"/>
              <w:ind w:firstLine="0"/>
              <w:jc w:val="left"/>
              <w:rPr>
                <w:rFonts w:ascii="Calibri" w:hAnsi="Calibri"/>
                <w:color w:val="000000"/>
                <w:sz w:val="20"/>
              </w:rPr>
            </w:pPr>
          </w:p>
        </w:tc>
        <w:tc>
          <w:tcPr>
            <w:tcW w:w="126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left"/>
              <w:rPr>
                <w:rFonts w:ascii="Calibri" w:hAnsi="Calibri"/>
                <w:color w:val="000000"/>
                <w:sz w:val="20"/>
              </w:rPr>
            </w:pPr>
            <w:r w:rsidRPr="00106B56">
              <w:rPr>
                <w:rFonts w:ascii="Calibri" w:hAnsi="Calibri"/>
                <w:color w:val="000000"/>
                <w:sz w:val="20"/>
              </w:rPr>
              <w:t>moravská</w:t>
            </w:r>
          </w:p>
        </w:tc>
        <w:tc>
          <w:tcPr>
            <w:tcW w:w="94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162</w:t>
            </w:r>
          </w:p>
        </w:tc>
        <w:tc>
          <w:tcPr>
            <w:tcW w:w="94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104</w:t>
            </w:r>
          </w:p>
        </w:tc>
        <w:tc>
          <w:tcPr>
            <w:tcW w:w="112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58</w:t>
            </w:r>
          </w:p>
        </w:tc>
      </w:tr>
      <w:tr w:rsidR="00106B56" w:rsidRPr="00106B56" w:rsidTr="00106B56">
        <w:trPr>
          <w:trHeight w:val="375"/>
          <w:jc w:val="center"/>
        </w:trPr>
        <w:tc>
          <w:tcPr>
            <w:tcW w:w="1860" w:type="dxa"/>
            <w:vMerge/>
            <w:tcBorders>
              <w:top w:val="nil"/>
              <w:left w:val="nil"/>
              <w:bottom w:val="single" w:sz="4" w:space="0" w:color="000000"/>
              <w:right w:val="nil"/>
            </w:tcBorders>
            <w:vAlign w:val="center"/>
            <w:hideMark/>
          </w:tcPr>
          <w:p w:rsidR="00106B56" w:rsidRPr="00106B56" w:rsidRDefault="00106B56" w:rsidP="00106B56">
            <w:pPr>
              <w:spacing w:before="0" w:line="240" w:lineRule="auto"/>
              <w:ind w:firstLine="0"/>
              <w:jc w:val="left"/>
              <w:rPr>
                <w:rFonts w:ascii="Calibri" w:hAnsi="Calibri"/>
                <w:color w:val="000000"/>
                <w:sz w:val="20"/>
              </w:rPr>
            </w:pPr>
          </w:p>
        </w:tc>
        <w:tc>
          <w:tcPr>
            <w:tcW w:w="126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left"/>
              <w:rPr>
                <w:rFonts w:ascii="Calibri" w:hAnsi="Calibri"/>
                <w:color w:val="000000"/>
                <w:sz w:val="20"/>
              </w:rPr>
            </w:pPr>
            <w:r w:rsidRPr="00106B56">
              <w:rPr>
                <w:rFonts w:ascii="Calibri" w:hAnsi="Calibri"/>
                <w:color w:val="000000"/>
                <w:sz w:val="20"/>
              </w:rPr>
              <w:t>slezská</w:t>
            </w:r>
          </w:p>
        </w:tc>
        <w:tc>
          <w:tcPr>
            <w:tcW w:w="94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10</w:t>
            </w:r>
          </w:p>
        </w:tc>
        <w:tc>
          <w:tcPr>
            <w:tcW w:w="94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7</w:t>
            </w:r>
          </w:p>
        </w:tc>
        <w:tc>
          <w:tcPr>
            <w:tcW w:w="112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3</w:t>
            </w:r>
          </w:p>
        </w:tc>
      </w:tr>
      <w:tr w:rsidR="00106B56" w:rsidRPr="00106B56" w:rsidTr="00106B56">
        <w:trPr>
          <w:trHeight w:val="375"/>
          <w:jc w:val="center"/>
        </w:trPr>
        <w:tc>
          <w:tcPr>
            <w:tcW w:w="1860" w:type="dxa"/>
            <w:vMerge/>
            <w:tcBorders>
              <w:top w:val="nil"/>
              <w:left w:val="nil"/>
              <w:bottom w:val="single" w:sz="4" w:space="0" w:color="000000"/>
              <w:right w:val="nil"/>
            </w:tcBorders>
            <w:vAlign w:val="center"/>
            <w:hideMark/>
          </w:tcPr>
          <w:p w:rsidR="00106B56" w:rsidRPr="00106B56" w:rsidRDefault="00106B56" w:rsidP="00106B56">
            <w:pPr>
              <w:spacing w:before="0" w:line="240" w:lineRule="auto"/>
              <w:ind w:firstLine="0"/>
              <w:jc w:val="left"/>
              <w:rPr>
                <w:rFonts w:ascii="Calibri" w:hAnsi="Calibri"/>
                <w:color w:val="000000"/>
                <w:sz w:val="20"/>
              </w:rPr>
            </w:pPr>
          </w:p>
        </w:tc>
        <w:tc>
          <w:tcPr>
            <w:tcW w:w="126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left"/>
              <w:rPr>
                <w:rFonts w:ascii="Calibri" w:hAnsi="Calibri"/>
                <w:color w:val="000000"/>
                <w:sz w:val="20"/>
              </w:rPr>
            </w:pPr>
            <w:r w:rsidRPr="00106B56">
              <w:rPr>
                <w:rFonts w:ascii="Calibri" w:hAnsi="Calibri"/>
                <w:color w:val="000000"/>
                <w:sz w:val="20"/>
              </w:rPr>
              <w:t>slovenská</w:t>
            </w:r>
          </w:p>
        </w:tc>
        <w:tc>
          <w:tcPr>
            <w:tcW w:w="94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1 827</w:t>
            </w:r>
          </w:p>
        </w:tc>
        <w:tc>
          <w:tcPr>
            <w:tcW w:w="94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752</w:t>
            </w:r>
          </w:p>
        </w:tc>
        <w:tc>
          <w:tcPr>
            <w:tcW w:w="112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1 075</w:t>
            </w:r>
          </w:p>
        </w:tc>
      </w:tr>
      <w:tr w:rsidR="00106B56" w:rsidRPr="00106B56" w:rsidTr="00106B56">
        <w:trPr>
          <w:trHeight w:val="375"/>
          <w:jc w:val="center"/>
        </w:trPr>
        <w:tc>
          <w:tcPr>
            <w:tcW w:w="1860" w:type="dxa"/>
            <w:vMerge/>
            <w:tcBorders>
              <w:top w:val="nil"/>
              <w:left w:val="nil"/>
              <w:bottom w:val="single" w:sz="4" w:space="0" w:color="000000"/>
              <w:right w:val="nil"/>
            </w:tcBorders>
            <w:vAlign w:val="center"/>
            <w:hideMark/>
          </w:tcPr>
          <w:p w:rsidR="00106B56" w:rsidRPr="00106B56" w:rsidRDefault="00106B56" w:rsidP="00106B56">
            <w:pPr>
              <w:spacing w:before="0" w:line="240" w:lineRule="auto"/>
              <w:ind w:firstLine="0"/>
              <w:jc w:val="left"/>
              <w:rPr>
                <w:rFonts w:ascii="Calibri" w:hAnsi="Calibri"/>
                <w:color w:val="000000"/>
                <w:sz w:val="20"/>
              </w:rPr>
            </w:pPr>
          </w:p>
        </w:tc>
        <w:tc>
          <w:tcPr>
            <w:tcW w:w="126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left"/>
              <w:rPr>
                <w:rFonts w:ascii="Calibri" w:hAnsi="Calibri"/>
                <w:color w:val="000000"/>
                <w:sz w:val="20"/>
              </w:rPr>
            </w:pPr>
            <w:r w:rsidRPr="00106B56">
              <w:rPr>
                <w:rFonts w:ascii="Calibri" w:hAnsi="Calibri"/>
                <w:color w:val="000000"/>
                <w:sz w:val="20"/>
              </w:rPr>
              <w:t>německá</w:t>
            </w:r>
          </w:p>
        </w:tc>
        <w:tc>
          <w:tcPr>
            <w:tcW w:w="94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298</w:t>
            </w:r>
          </w:p>
        </w:tc>
        <w:tc>
          <w:tcPr>
            <w:tcW w:w="94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146</w:t>
            </w:r>
          </w:p>
        </w:tc>
        <w:tc>
          <w:tcPr>
            <w:tcW w:w="112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152</w:t>
            </w:r>
          </w:p>
        </w:tc>
      </w:tr>
      <w:tr w:rsidR="00106B56" w:rsidRPr="00106B56" w:rsidTr="00106B56">
        <w:trPr>
          <w:trHeight w:val="375"/>
          <w:jc w:val="center"/>
        </w:trPr>
        <w:tc>
          <w:tcPr>
            <w:tcW w:w="1860" w:type="dxa"/>
            <w:vMerge/>
            <w:tcBorders>
              <w:top w:val="nil"/>
              <w:left w:val="nil"/>
              <w:bottom w:val="single" w:sz="4" w:space="0" w:color="000000"/>
              <w:right w:val="nil"/>
            </w:tcBorders>
            <w:vAlign w:val="center"/>
            <w:hideMark/>
          </w:tcPr>
          <w:p w:rsidR="00106B56" w:rsidRPr="00106B56" w:rsidRDefault="00106B56" w:rsidP="00106B56">
            <w:pPr>
              <w:spacing w:before="0" w:line="240" w:lineRule="auto"/>
              <w:ind w:firstLine="0"/>
              <w:jc w:val="left"/>
              <w:rPr>
                <w:rFonts w:ascii="Calibri" w:hAnsi="Calibri"/>
                <w:color w:val="000000"/>
                <w:sz w:val="20"/>
              </w:rPr>
            </w:pPr>
          </w:p>
        </w:tc>
        <w:tc>
          <w:tcPr>
            <w:tcW w:w="126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left"/>
              <w:rPr>
                <w:rFonts w:ascii="Calibri" w:hAnsi="Calibri"/>
                <w:color w:val="000000"/>
                <w:sz w:val="20"/>
              </w:rPr>
            </w:pPr>
            <w:r w:rsidRPr="00106B56">
              <w:rPr>
                <w:rFonts w:ascii="Calibri" w:hAnsi="Calibri"/>
                <w:color w:val="000000"/>
                <w:sz w:val="20"/>
              </w:rPr>
              <w:t>polská</w:t>
            </w:r>
          </w:p>
        </w:tc>
        <w:tc>
          <w:tcPr>
            <w:tcW w:w="94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309</w:t>
            </w:r>
          </w:p>
        </w:tc>
        <w:tc>
          <w:tcPr>
            <w:tcW w:w="94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50</w:t>
            </w:r>
          </w:p>
        </w:tc>
        <w:tc>
          <w:tcPr>
            <w:tcW w:w="112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259</w:t>
            </w:r>
          </w:p>
        </w:tc>
      </w:tr>
      <w:tr w:rsidR="00106B56" w:rsidRPr="00106B56" w:rsidTr="00106B56">
        <w:trPr>
          <w:trHeight w:val="375"/>
          <w:jc w:val="center"/>
        </w:trPr>
        <w:tc>
          <w:tcPr>
            <w:tcW w:w="1860" w:type="dxa"/>
            <w:vMerge/>
            <w:tcBorders>
              <w:top w:val="nil"/>
              <w:left w:val="nil"/>
              <w:bottom w:val="single" w:sz="4" w:space="0" w:color="000000"/>
              <w:right w:val="nil"/>
            </w:tcBorders>
            <w:vAlign w:val="center"/>
            <w:hideMark/>
          </w:tcPr>
          <w:p w:rsidR="00106B56" w:rsidRPr="00106B56" w:rsidRDefault="00106B56" w:rsidP="00106B56">
            <w:pPr>
              <w:spacing w:before="0" w:line="240" w:lineRule="auto"/>
              <w:ind w:firstLine="0"/>
              <w:jc w:val="left"/>
              <w:rPr>
                <w:rFonts w:ascii="Calibri" w:hAnsi="Calibri"/>
                <w:color w:val="000000"/>
                <w:sz w:val="20"/>
              </w:rPr>
            </w:pPr>
          </w:p>
        </w:tc>
        <w:tc>
          <w:tcPr>
            <w:tcW w:w="126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left"/>
              <w:rPr>
                <w:rFonts w:ascii="Calibri" w:hAnsi="Calibri"/>
                <w:color w:val="000000"/>
                <w:sz w:val="20"/>
              </w:rPr>
            </w:pPr>
            <w:r w:rsidRPr="00106B56">
              <w:rPr>
                <w:rFonts w:ascii="Calibri" w:hAnsi="Calibri"/>
                <w:color w:val="000000"/>
                <w:sz w:val="20"/>
              </w:rPr>
              <w:t>romská</w:t>
            </w:r>
          </w:p>
        </w:tc>
        <w:tc>
          <w:tcPr>
            <w:tcW w:w="94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45</w:t>
            </w:r>
          </w:p>
        </w:tc>
        <w:tc>
          <w:tcPr>
            <w:tcW w:w="94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23</w:t>
            </w:r>
          </w:p>
        </w:tc>
        <w:tc>
          <w:tcPr>
            <w:tcW w:w="112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22</w:t>
            </w:r>
          </w:p>
        </w:tc>
      </w:tr>
      <w:tr w:rsidR="00106B56" w:rsidRPr="00106B56" w:rsidTr="00106B56">
        <w:trPr>
          <w:trHeight w:val="375"/>
          <w:jc w:val="center"/>
        </w:trPr>
        <w:tc>
          <w:tcPr>
            <w:tcW w:w="1860" w:type="dxa"/>
            <w:vMerge/>
            <w:tcBorders>
              <w:top w:val="nil"/>
              <w:left w:val="nil"/>
              <w:bottom w:val="single" w:sz="4" w:space="0" w:color="000000"/>
              <w:right w:val="nil"/>
            </w:tcBorders>
            <w:vAlign w:val="center"/>
            <w:hideMark/>
          </w:tcPr>
          <w:p w:rsidR="00106B56" w:rsidRPr="00106B56" w:rsidRDefault="00106B56" w:rsidP="00106B56">
            <w:pPr>
              <w:spacing w:before="0" w:line="240" w:lineRule="auto"/>
              <w:ind w:firstLine="0"/>
              <w:jc w:val="left"/>
              <w:rPr>
                <w:rFonts w:ascii="Calibri" w:hAnsi="Calibri"/>
                <w:color w:val="000000"/>
                <w:sz w:val="20"/>
              </w:rPr>
            </w:pPr>
          </w:p>
        </w:tc>
        <w:tc>
          <w:tcPr>
            <w:tcW w:w="126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left"/>
              <w:rPr>
                <w:rFonts w:ascii="Calibri" w:hAnsi="Calibri"/>
                <w:color w:val="000000"/>
                <w:sz w:val="20"/>
              </w:rPr>
            </w:pPr>
            <w:r w:rsidRPr="00106B56">
              <w:rPr>
                <w:rFonts w:ascii="Calibri" w:hAnsi="Calibri"/>
                <w:color w:val="000000"/>
                <w:sz w:val="20"/>
              </w:rPr>
              <w:t>ukrajinská</w:t>
            </w:r>
          </w:p>
        </w:tc>
        <w:tc>
          <w:tcPr>
            <w:tcW w:w="94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1 112</w:t>
            </w:r>
          </w:p>
        </w:tc>
        <w:tc>
          <w:tcPr>
            <w:tcW w:w="94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608</w:t>
            </w:r>
          </w:p>
        </w:tc>
        <w:tc>
          <w:tcPr>
            <w:tcW w:w="112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504</w:t>
            </w:r>
          </w:p>
        </w:tc>
      </w:tr>
      <w:tr w:rsidR="00106B56" w:rsidRPr="00106B56" w:rsidTr="00106B56">
        <w:trPr>
          <w:trHeight w:val="375"/>
          <w:jc w:val="center"/>
        </w:trPr>
        <w:tc>
          <w:tcPr>
            <w:tcW w:w="1860" w:type="dxa"/>
            <w:vMerge/>
            <w:tcBorders>
              <w:top w:val="nil"/>
              <w:left w:val="nil"/>
              <w:bottom w:val="single" w:sz="4" w:space="0" w:color="000000"/>
              <w:right w:val="nil"/>
            </w:tcBorders>
            <w:vAlign w:val="center"/>
            <w:hideMark/>
          </w:tcPr>
          <w:p w:rsidR="00106B56" w:rsidRPr="00106B56" w:rsidRDefault="00106B56" w:rsidP="00106B56">
            <w:pPr>
              <w:spacing w:before="0" w:line="240" w:lineRule="auto"/>
              <w:ind w:firstLine="0"/>
              <w:jc w:val="left"/>
              <w:rPr>
                <w:rFonts w:ascii="Calibri" w:hAnsi="Calibri"/>
                <w:color w:val="000000"/>
                <w:sz w:val="20"/>
              </w:rPr>
            </w:pPr>
          </w:p>
        </w:tc>
        <w:tc>
          <w:tcPr>
            <w:tcW w:w="126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left"/>
              <w:rPr>
                <w:rFonts w:ascii="Calibri" w:hAnsi="Calibri"/>
                <w:color w:val="000000"/>
                <w:sz w:val="20"/>
              </w:rPr>
            </w:pPr>
            <w:r w:rsidRPr="00106B56">
              <w:rPr>
                <w:rFonts w:ascii="Calibri" w:hAnsi="Calibri"/>
                <w:color w:val="000000"/>
                <w:sz w:val="20"/>
              </w:rPr>
              <w:t>vietnamská</w:t>
            </w:r>
          </w:p>
        </w:tc>
        <w:tc>
          <w:tcPr>
            <w:tcW w:w="94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226</w:t>
            </w:r>
          </w:p>
        </w:tc>
        <w:tc>
          <w:tcPr>
            <w:tcW w:w="94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129</w:t>
            </w:r>
          </w:p>
        </w:tc>
        <w:tc>
          <w:tcPr>
            <w:tcW w:w="1120" w:type="dxa"/>
            <w:tcBorders>
              <w:top w:val="nil"/>
              <w:left w:val="nil"/>
              <w:bottom w:val="nil"/>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97</w:t>
            </w:r>
          </w:p>
        </w:tc>
      </w:tr>
      <w:tr w:rsidR="00106B56" w:rsidRPr="00106B56" w:rsidTr="00106B56">
        <w:trPr>
          <w:trHeight w:val="375"/>
          <w:jc w:val="center"/>
        </w:trPr>
        <w:tc>
          <w:tcPr>
            <w:tcW w:w="1860" w:type="dxa"/>
            <w:vMerge/>
            <w:tcBorders>
              <w:top w:val="nil"/>
              <w:left w:val="nil"/>
              <w:bottom w:val="single" w:sz="4" w:space="0" w:color="000000"/>
              <w:right w:val="nil"/>
            </w:tcBorders>
            <w:vAlign w:val="center"/>
            <w:hideMark/>
          </w:tcPr>
          <w:p w:rsidR="00106B56" w:rsidRPr="00106B56" w:rsidRDefault="00106B56" w:rsidP="00106B56">
            <w:pPr>
              <w:spacing w:before="0" w:line="240" w:lineRule="auto"/>
              <w:ind w:firstLine="0"/>
              <w:jc w:val="left"/>
              <w:rPr>
                <w:rFonts w:ascii="Calibri" w:hAnsi="Calibri"/>
                <w:color w:val="000000"/>
                <w:sz w:val="20"/>
              </w:rPr>
            </w:pPr>
          </w:p>
        </w:tc>
        <w:tc>
          <w:tcPr>
            <w:tcW w:w="1260" w:type="dxa"/>
            <w:tcBorders>
              <w:top w:val="nil"/>
              <w:left w:val="nil"/>
              <w:bottom w:val="single" w:sz="4" w:space="0" w:color="auto"/>
              <w:right w:val="nil"/>
            </w:tcBorders>
            <w:shd w:val="clear" w:color="auto" w:fill="auto"/>
            <w:noWrap/>
            <w:vAlign w:val="center"/>
            <w:hideMark/>
          </w:tcPr>
          <w:p w:rsidR="00106B56" w:rsidRPr="00106B56" w:rsidRDefault="00106B56" w:rsidP="00106B56">
            <w:pPr>
              <w:spacing w:before="0" w:line="240" w:lineRule="auto"/>
              <w:ind w:firstLine="0"/>
              <w:jc w:val="left"/>
              <w:rPr>
                <w:rFonts w:ascii="Calibri" w:hAnsi="Calibri"/>
                <w:color w:val="000000"/>
                <w:sz w:val="20"/>
              </w:rPr>
            </w:pPr>
            <w:r w:rsidRPr="00106B56">
              <w:rPr>
                <w:rFonts w:ascii="Calibri" w:hAnsi="Calibri"/>
                <w:color w:val="000000"/>
                <w:sz w:val="20"/>
              </w:rPr>
              <w:t>neuvedeno</w:t>
            </w:r>
          </w:p>
        </w:tc>
        <w:tc>
          <w:tcPr>
            <w:tcW w:w="940" w:type="dxa"/>
            <w:tcBorders>
              <w:top w:val="nil"/>
              <w:left w:val="nil"/>
              <w:bottom w:val="single" w:sz="4" w:space="0" w:color="auto"/>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25 754</w:t>
            </w:r>
          </w:p>
        </w:tc>
        <w:tc>
          <w:tcPr>
            <w:tcW w:w="940" w:type="dxa"/>
            <w:tcBorders>
              <w:top w:val="nil"/>
              <w:left w:val="nil"/>
              <w:bottom w:val="single" w:sz="4" w:space="0" w:color="auto"/>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13 304</w:t>
            </w:r>
          </w:p>
        </w:tc>
        <w:tc>
          <w:tcPr>
            <w:tcW w:w="1120" w:type="dxa"/>
            <w:tcBorders>
              <w:top w:val="nil"/>
              <w:left w:val="nil"/>
              <w:bottom w:val="single" w:sz="4" w:space="0" w:color="auto"/>
              <w:right w:val="nil"/>
            </w:tcBorders>
            <w:shd w:val="clear" w:color="auto" w:fill="auto"/>
            <w:noWrap/>
            <w:vAlign w:val="center"/>
            <w:hideMark/>
          </w:tcPr>
          <w:p w:rsidR="00106B56" w:rsidRPr="00106B56" w:rsidRDefault="00106B56" w:rsidP="00106B56">
            <w:pPr>
              <w:spacing w:before="0" w:line="240" w:lineRule="auto"/>
              <w:ind w:firstLine="0"/>
              <w:jc w:val="center"/>
              <w:rPr>
                <w:rFonts w:ascii="Calibri" w:hAnsi="Calibri"/>
                <w:color w:val="000000"/>
                <w:sz w:val="20"/>
              </w:rPr>
            </w:pPr>
            <w:r w:rsidRPr="00106B56">
              <w:rPr>
                <w:rFonts w:ascii="Calibri" w:hAnsi="Calibri"/>
                <w:color w:val="000000"/>
                <w:sz w:val="20"/>
              </w:rPr>
              <w:t>12 450</w:t>
            </w:r>
          </w:p>
        </w:tc>
      </w:tr>
    </w:tbl>
    <w:p w:rsidR="002B7344" w:rsidRPr="002B7344" w:rsidRDefault="002B7344" w:rsidP="002B7344">
      <w:pPr>
        <w:spacing w:before="0"/>
        <w:ind w:firstLine="0"/>
        <w:jc w:val="left"/>
        <w:rPr>
          <w:i/>
          <w:sz w:val="20"/>
        </w:rPr>
      </w:pPr>
      <w:bookmarkStart w:id="217" w:name="_Toc354057577"/>
      <w:bookmarkStart w:id="218" w:name="_Toc354140447"/>
      <w:bookmarkStart w:id="219" w:name="_Toc354392234"/>
      <w:bookmarkStart w:id="220" w:name="_Toc354400705"/>
      <w:bookmarkStart w:id="221" w:name="_Toc354476754"/>
      <w:bookmarkStart w:id="222" w:name="_Toc355261919"/>
      <w:bookmarkStart w:id="223" w:name="_Toc355617993"/>
      <w:bookmarkStart w:id="224" w:name="_Toc355618053"/>
      <w:r w:rsidRPr="002B7344">
        <w:rPr>
          <w:rFonts w:cs="Arial"/>
          <w:i/>
          <w:sz w:val="20"/>
        </w:rPr>
        <w:t xml:space="preserve">Zdroj: </w:t>
      </w:r>
      <w:r w:rsidRPr="002B7344">
        <w:rPr>
          <w:i/>
          <w:sz w:val="20"/>
        </w:rPr>
        <w:t>ČSÚ</w:t>
      </w:r>
    </w:p>
    <w:p w:rsidR="0044071D" w:rsidRDefault="00CE33D8" w:rsidP="0044071D">
      <w:pPr>
        <w:pStyle w:val="Nadpis3"/>
      </w:pPr>
      <w:bookmarkStart w:id="225" w:name="_Toc356294452"/>
      <w:bookmarkStart w:id="226" w:name="_Toc356299932"/>
      <w:bookmarkStart w:id="227" w:name="_Toc356377267"/>
      <w:bookmarkStart w:id="228" w:name="_Toc356913293"/>
      <w:bookmarkStart w:id="229" w:name="_Toc356913436"/>
      <w:bookmarkStart w:id="230" w:name="_Toc356914041"/>
      <w:bookmarkStart w:id="231" w:name="_Toc356978974"/>
      <w:bookmarkStart w:id="232" w:name="_Toc356979397"/>
      <w:bookmarkStart w:id="233" w:name="_Toc356980359"/>
      <w:bookmarkStart w:id="234" w:name="_Toc357078193"/>
      <w:r>
        <w:t>Obyvatelstvo d</w:t>
      </w:r>
      <w:r w:rsidR="0044071D">
        <w:t>le vzdělání a ekonomického aktivity</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290DCD" w:rsidRDefault="0073219F" w:rsidP="00147773">
      <w:r>
        <w:t>Statutární město Liberec hraje v rámci svého kraje nejen regionální, ale také</w:t>
      </w:r>
      <w:r w:rsidR="00C93E9B">
        <w:t xml:space="preserve"> </w:t>
      </w:r>
      <w:r>
        <w:t>ekonomickou</w:t>
      </w:r>
      <w:r w:rsidR="00C93E9B">
        <w:t xml:space="preserve"> roli</w:t>
      </w:r>
      <w:r>
        <w:t>, jelikož se jedná o největší město, dalo by se předpokládat, že v Liberci budou zastoupeny širší možnosti v oblasti vzdělání, obchodu a služeb a hlavně na trhu práce.</w:t>
      </w:r>
    </w:p>
    <w:p w:rsidR="00E75AA2" w:rsidRDefault="0073219F" w:rsidP="00147773">
      <w:pPr>
        <w:spacing w:before="0"/>
      </w:pPr>
      <w:r>
        <w:t>Ve městě sídlí TU</w:t>
      </w:r>
      <w:r w:rsidR="00F57D83">
        <w:t xml:space="preserve">L </w:t>
      </w:r>
      <w:r>
        <w:t>(Technická univerzita v Liberci)</w:t>
      </w:r>
      <w:r w:rsidR="00F57D83">
        <w:t xml:space="preserve">, </w:t>
      </w:r>
      <w:r w:rsidR="00F57D83" w:rsidRPr="000F3383">
        <w:t>dále pobočka Metropolitní univerzity Praha, o.p.s. a Vysoká škola Karla Engliše, a.s.</w:t>
      </w:r>
      <w:r w:rsidR="00F57D83">
        <w:t xml:space="preserve"> </w:t>
      </w:r>
      <w:r>
        <w:t xml:space="preserve">Dle </w:t>
      </w:r>
      <w:r w:rsidRPr="00483618">
        <w:t>Tabulky 12</w:t>
      </w:r>
      <w:r>
        <w:t xml:space="preserve"> </w:t>
      </w:r>
      <w:r w:rsidR="00E75AA2">
        <w:t xml:space="preserve">je vidět, že největší zastoupení v rámci vzdělání mají obyvatelé se středoškolským vzdělání bez maturity – 29,9% a s maturitou – 28,6%. Shodně jsou poté zastoupeny lidé se základním i s vysokoškolským vzděláním. Vysokoškolsky vzdělaných je v území 14,9%. </w:t>
      </w:r>
      <w:r w:rsidR="00C93E9B">
        <w:t xml:space="preserve">Lidí </w:t>
      </w:r>
      <w:r w:rsidR="00E75AA2">
        <w:t xml:space="preserve">se základním vzděláním </w:t>
      </w:r>
      <w:r w:rsidR="005D6524">
        <w:t xml:space="preserve">je </w:t>
      </w:r>
      <w:r w:rsidR="00E75AA2">
        <w:t>15,1%.</w:t>
      </w:r>
      <w:r w:rsidR="0034640C">
        <w:t xml:space="preserve"> </w:t>
      </w:r>
      <w:r w:rsidR="00E75AA2">
        <w:t>Zcela bez vzdělání je v územ</w:t>
      </w:r>
      <w:r w:rsidR="002C430D">
        <w:t>í ani ne půl procenta obyvatel.</w:t>
      </w:r>
    </w:p>
    <w:p w:rsidR="00531AB9" w:rsidRDefault="00E75AA2" w:rsidP="00147773">
      <w:pPr>
        <w:spacing w:before="0"/>
      </w:pPr>
      <w:r>
        <w:t xml:space="preserve">Výhodu tvoří silné zastoupení vysokoškolsky vzdělaných lidí, </w:t>
      </w:r>
      <w:r w:rsidR="00C93E9B">
        <w:t xml:space="preserve">hodnota v Liberci je vyšší než na úrovni </w:t>
      </w:r>
      <w:r>
        <w:t>ČR, na národní úrovni je 12,5 % vysokoškolsky vzdělaných obyvatel</w:t>
      </w:r>
      <w:r w:rsidR="00137372">
        <w:t>, na krajské úrovni</w:t>
      </w:r>
      <w:r w:rsidR="00C93E9B">
        <w:t xml:space="preserve"> </w:t>
      </w:r>
      <w:r w:rsidR="00137372">
        <w:t>9,6%. Na druhé straně jsou značně zastoupeni lidé pouze se vzděláním základním.</w:t>
      </w:r>
      <w:r w:rsidR="00C93E9B">
        <w:t xml:space="preserve"> </w:t>
      </w:r>
      <w:r w:rsidR="00137372">
        <w:t>Ty mohou mít na trhu práce zhoršené podmínky.</w:t>
      </w:r>
      <w:r w:rsidR="007B2334">
        <w:t xml:space="preserve"> </w:t>
      </w:r>
      <w:r w:rsidR="00137372">
        <w:t xml:space="preserve">Mimo počty v jednotlivých kategoriích jsou důležité obory vzdělání, ty by měly </w:t>
      </w:r>
      <w:r w:rsidR="00137372" w:rsidRPr="00FD40F8">
        <w:t xml:space="preserve">reflektovat </w:t>
      </w:r>
      <w:r w:rsidR="005D6524">
        <w:t xml:space="preserve">místní </w:t>
      </w:r>
      <w:r w:rsidR="00137372" w:rsidRPr="00FD40F8">
        <w:t>tržní</w:t>
      </w:r>
      <w:r w:rsidR="008C2E47" w:rsidRPr="00FD40F8">
        <w:t xml:space="preserve"> poptávku </w:t>
      </w:r>
      <w:r w:rsidR="00137372" w:rsidRPr="00FD40F8">
        <w:t>a praxi</w:t>
      </w:r>
      <w:r w:rsidR="0041593D" w:rsidRPr="00FD40F8">
        <w:t xml:space="preserve"> (obecně klesá zájem o učňovské obory – tedy o řemeslnické vyučení, trh se poté potýká s nedostatkem pracovních sil v tomto oboru)</w:t>
      </w:r>
      <w:r w:rsidR="00137372" w:rsidRPr="00FD40F8">
        <w:t>.</w:t>
      </w:r>
      <w:r w:rsidR="00531AB9">
        <w:t xml:space="preserve"> </w:t>
      </w:r>
      <w:r w:rsidR="005A62B4" w:rsidRPr="005A62B4">
        <w:t>Počet vysokoškolských studentů, dle ČSÚ, koncem roku 2011 dosáhl 12 459, z toho 10 830 studentů studuje na veřejných vysokých školách a 1 659 na soukromých</w:t>
      </w:r>
      <w:r w:rsidR="00531AB9" w:rsidRPr="005A62B4">
        <w:t>.</w:t>
      </w:r>
      <w:r w:rsidR="005A62B4">
        <w:t xml:space="preserve"> Dle vzdělání </w:t>
      </w:r>
      <w:r w:rsidR="00AD1B4A">
        <w:t>připadá na 1 000 obyvatel 479 občanů, kteří mají středoškolsk</w:t>
      </w:r>
      <w:r w:rsidR="00EB74CD">
        <w:t>é vzdělání s maturitou a vyšší.</w:t>
      </w:r>
    </w:p>
    <w:p w:rsidR="00A607C4" w:rsidRDefault="00A607C4" w:rsidP="00147773">
      <w:pPr>
        <w:spacing w:before="0"/>
      </w:pPr>
    </w:p>
    <w:p w:rsidR="006E7738" w:rsidRPr="00290DCD" w:rsidRDefault="006E7738" w:rsidP="008B547B">
      <w:pPr>
        <w:spacing w:before="0" w:after="200" w:line="240" w:lineRule="auto"/>
        <w:ind w:firstLine="0"/>
        <w:jc w:val="left"/>
        <w:rPr>
          <w:i/>
          <w:sz w:val="20"/>
        </w:rPr>
      </w:pPr>
      <w:bookmarkStart w:id="235" w:name="_Toc355875658"/>
      <w:bookmarkStart w:id="236" w:name="_Toc356978488"/>
      <w:bookmarkStart w:id="237" w:name="_Toc356978696"/>
      <w:bookmarkStart w:id="238" w:name="_Toc356979004"/>
      <w:bookmarkStart w:id="239" w:name="_Toc356980247"/>
      <w:bookmarkStart w:id="240" w:name="_Toc356984918"/>
      <w:bookmarkStart w:id="241" w:name="_Toc356985079"/>
      <w:bookmarkStart w:id="242" w:name="_Toc357081031"/>
      <w:r w:rsidRPr="00290DCD">
        <w:rPr>
          <w:i/>
          <w:sz w:val="20"/>
        </w:rPr>
        <w:t xml:space="preserve">Tabulka </w:t>
      </w:r>
      <w:r w:rsidR="00566AD2" w:rsidRPr="00290DCD">
        <w:rPr>
          <w:i/>
          <w:sz w:val="20"/>
        </w:rPr>
        <w:fldChar w:fldCharType="begin"/>
      </w:r>
      <w:r w:rsidRPr="00290DCD">
        <w:rPr>
          <w:i/>
          <w:sz w:val="20"/>
        </w:rPr>
        <w:instrText xml:space="preserve"> SEQ Tabulka \* ARABIC </w:instrText>
      </w:r>
      <w:r w:rsidR="00566AD2" w:rsidRPr="00290DCD">
        <w:rPr>
          <w:i/>
          <w:sz w:val="20"/>
        </w:rPr>
        <w:fldChar w:fldCharType="separate"/>
      </w:r>
      <w:r w:rsidR="00922B05">
        <w:rPr>
          <w:i/>
          <w:noProof/>
          <w:sz w:val="20"/>
        </w:rPr>
        <w:t>12</w:t>
      </w:r>
      <w:r w:rsidR="00566AD2" w:rsidRPr="00290DCD">
        <w:rPr>
          <w:i/>
          <w:sz w:val="20"/>
        </w:rPr>
        <w:fldChar w:fldCharType="end"/>
      </w:r>
      <w:r w:rsidRPr="00290DCD">
        <w:rPr>
          <w:i/>
          <w:sz w:val="20"/>
        </w:rPr>
        <w:t xml:space="preserve"> Obyvatelstvo dle vzdělání (k 26.</w:t>
      </w:r>
      <w:r w:rsidR="004C56EB" w:rsidRPr="00290DCD">
        <w:rPr>
          <w:i/>
          <w:sz w:val="20"/>
        </w:rPr>
        <w:t xml:space="preserve"> </w:t>
      </w:r>
      <w:r w:rsidRPr="00290DCD">
        <w:rPr>
          <w:i/>
          <w:sz w:val="20"/>
        </w:rPr>
        <w:t>3.</w:t>
      </w:r>
      <w:r w:rsidR="004C56EB" w:rsidRPr="00290DCD">
        <w:rPr>
          <w:i/>
          <w:sz w:val="20"/>
        </w:rPr>
        <w:t xml:space="preserve"> </w:t>
      </w:r>
      <w:r w:rsidRPr="00290DCD">
        <w:rPr>
          <w:i/>
          <w:sz w:val="20"/>
        </w:rPr>
        <w:t>2011-Sčítání lidu, domů a bytů)</w:t>
      </w:r>
      <w:bookmarkEnd w:id="235"/>
      <w:bookmarkEnd w:id="236"/>
      <w:bookmarkEnd w:id="237"/>
      <w:bookmarkEnd w:id="238"/>
      <w:bookmarkEnd w:id="239"/>
      <w:bookmarkEnd w:id="240"/>
      <w:bookmarkEnd w:id="241"/>
      <w:bookmarkEnd w:id="242"/>
    </w:p>
    <w:tbl>
      <w:tblPr>
        <w:tblW w:w="6483" w:type="dxa"/>
        <w:jc w:val="center"/>
        <w:tblInd w:w="55" w:type="dxa"/>
        <w:tblCellMar>
          <w:left w:w="70" w:type="dxa"/>
          <w:right w:w="70" w:type="dxa"/>
        </w:tblCellMar>
        <w:tblLook w:val="04A0" w:firstRow="1" w:lastRow="0" w:firstColumn="1" w:lastColumn="0" w:noHBand="0" w:noVBand="1"/>
      </w:tblPr>
      <w:tblGrid>
        <w:gridCol w:w="1354"/>
        <w:gridCol w:w="2438"/>
        <w:gridCol w:w="863"/>
        <w:gridCol w:w="914"/>
        <w:gridCol w:w="914"/>
      </w:tblGrid>
      <w:tr w:rsidR="006E7738" w:rsidRPr="006E7738" w:rsidTr="00E75AA2">
        <w:trPr>
          <w:trHeight w:val="227"/>
          <w:jc w:val="center"/>
        </w:trPr>
        <w:tc>
          <w:tcPr>
            <w:tcW w:w="1354" w:type="dxa"/>
            <w:tcBorders>
              <w:top w:val="nil"/>
              <w:left w:val="nil"/>
              <w:bottom w:val="nil"/>
              <w:right w:val="nil"/>
            </w:tcBorders>
            <w:shd w:val="clear" w:color="000000" w:fill="4F81BD"/>
            <w:vAlign w:val="center"/>
            <w:hideMark/>
          </w:tcPr>
          <w:p w:rsidR="006E7738" w:rsidRPr="006E7738" w:rsidRDefault="006E7738" w:rsidP="006E7738">
            <w:pPr>
              <w:spacing w:before="0" w:line="240" w:lineRule="auto"/>
              <w:ind w:firstLine="0"/>
              <w:jc w:val="center"/>
              <w:rPr>
                <w:rFonts w:ascii="Calibri" w:hAnsi="Calibri"/>
                <w:b/>
                <w:bCs/>
                <w:color w:val="FFFFFF"/>
                <w:sz w:val="20"/>
              </w:rPr>
            </w:pPr>
            <w:r w:rsidRPr="006E7738">
              <w:rPr>
                <w:rFonts w:ascii="Calibri" w:hAnsi="Calibri"/>
                <w:b/>
                <w:bCs/>
                <w:color w:val="FFFFFF"/>
                <w:sz w:val="20"/>
              </w:rPr>
              <w:t> </w:t>
            </w:r>
          </w:p>
        </w:tc>
        <w:tc>
          <w:tcPr>
            <w:tcW w:w="2438" w:type="dxa"/>
            <w:tcBorders>
              <w:top w:val="nil"/>
              <w:left w:val="nil"/>
              <w:bottom w:val="nil"/>
              <w:right w:val="nil"/>
            </w:tcBorders>
            <w:shd w:val="clear" w:color="000000" w:fill="4F81BD"/>
            <w:vAlign w:val="center"/>
            <w:hideMark/>
          </w:tcPr>
          <w:p w:rsidR="006E7738" w:rsidRPr="006E7738" w:rsidRDefault="006E7738" w:rsidP="006E7738">
            <w:pPr>
              <w:spacing w:before="0" w:line="240" w:lineRule="auto"/>
              <w:ind w:firstLine="0"/>
              <w:jc w:val="center"/>
              <w:rPr>
                <w:rFonts w:ascii="Calibri" w:hAnsi="Calibri"/>
                <w:b/>
                <w:bCs/>
                <w:color w:val="FFFFFF"/>
                <w:sz w:val="20"/>
              </w:rPr>
            </w:pPr>
            <w:r w:rsidRPr="006E7738">
              <w:rPr>
                <w:rFonts w:ascii="Calibri" w:hAnsi="Calibri"/>
                <w:b/>
                <w:bCs/>
                <w:color w:val="FFFFFF"/>
                <w:sz w:val="20"/>
              </w:rPr>
              <w:t> </w:t>
            </w:r>
          </w:p>
        </w:tc>
        <w:tc>
          <w:tcPr>
            <w:tcW w:w="863" w:type="dxa"/>
            <w:tcBorders>
              <w:top w:val="nil"/>
              <w:left w:val="nil"/>
              <w:bottom w:val="nil"/>
              <w:right w:val="nil"/>
            </w:tcBorders>
            <w:shd w:val="clear" w:color="000000" w:fill="4F81BD"/>
            <w:noWrap/>
            <w:vAlign w:val="center"/>
            <w:hideMark/>
          </w:tcPr>
          <w:p w:rsidR="006E7738" w:rsidRPr="006E7738" w:rsidRDefault="006E7738" w:rsidP="006E7738">
            <w:pPr>
              <w:spacing w:before="0" w:line="240" w:lineRule="auto"/>
              <w:ind w:firstLine="0"/>
              <w:jc w:val="center"/>
              <w:rPr>
                <w:rFonts w:ascii="Calibri" w:hAnsi="Calibri"/>
                <w:b/>
                <w:bCs/>
                <w:color w:val="FFFFFF"/>
                <w:sz w:val="20"/>
              </w:rPr>
            </w:pPr>
            <w:r w:rsidRPr="006E7738">
              <w:rPr>
                <w:rFonts w:ascii="Calibri" w:hAnsi="Calibri"/>
                <w:b/>
                <w:bCs/>
                <w:color w:val="FFFFFF"/>
                <w:sz w:val="20"/>
              </w:rPr>
              <w:t>Celkem</w:t>
            </w:r>
          </w:p>
        </w:tc>
        <w:tc>
          <w:tcPr>
            <w:tcW w:w="914" w:type="dxa"/>
            <w:tcBorders>
              <w:top w:val="nil"/>
              <w:left w:val="nil"/>
              <w:bottom w:val="nil"/>
              <w:right w:val="nil"/>
            </w:tcBorders>
            <w:shd w:val="clear" w:color="000000" w:fill="4F81BD"/>
            <w:noWrap/>
            <w:vAlign w:val="center"/>
            <w:hideMark/>
          </w:tcPr>
          <w:p w:rsidR="006E7738" w:rsidRPr="006E7738" w:rsidRDefault="006E7738" w:rsidP="006E7738">
            <w:pPr>
              <w:spacing w:before="0" w:line="240" w:lineRule="auto"/>
              <w:ind w:firstLine="0"/>
              <w:jc w:val="center"/>
              <w:rPr>
                <w:rFonts w:ascii="Calibri" w:hAnsi="Calibri"/>
                <w:b/>
                <w:bCs/>
                <w:color w:val="FFFFFF"/>
                <w:sz w:val="20"/>
              </w:rPr>
            </w:pPr>
            <w:r w:rsidRPr="006E7738">
              <w:rPr>
                <w:rFonts w:ascii="Calibri" w:hAnsi="Calibri"/>
                <w:b/>
                <w:bCs/>
                <w:color w:val="FFFFFF"/>
                <w:sz w:val="20"/>
              </w:rPr>
              <w:t>muži</w:t>
            </w:r>
          </w:p>
        </w:tc>
        <w:tc>
          <w:tcPr>
            <w:tcW w:w="914" w:type="dxa"/>
            <w:tcBorders>
              <w:top w:val="nil"/>
              <w:left w:val="nil"/>
              <w:bottom w:val="nil"/>
              <w:right w:val="nil"/>
            </w:tcBorders>
            <w:shd w:val="clear" w:color="000000" w:fill="4F81BD"/>
            <w:noWrap/>
            <w:vAlign w:val="center"/>
            <w:hideMark/>
          </w:tcPr>
          <w:p w:rsidR="006E7738" w:rsidRPr="006E7738" w:rsidRDefault="006E7738" w:rsidP="006E7738">
            <w:pPr>
              <w:spacing w:before="0" w:line="240" w:lineRule="auto"/>
              <w:ind w:firstLine="0"/>
              <w:jc w:val="center"/>
              <w:rPr>
                <w:rFonts w:ascii="Calibri" w:hAnsi="Calibri"/>
                <w:b/>
                <w:bCs/>
                <w:color w:val="FFFFFF"/>
                <w:sz w:val="20"/>
              </w:rPr>
            </w:pPr>
            <w:r w:rsidRPr="006E7738">
              <w:rPr>
                <w:rFonts w:ascii="Calibri" w:hAnsi="Calibri"/>
                <w:b/>
                <w:bCs/>
                <w:color w:val="FFFFFF"/>
                <w:sz w:val="20"/>
              </w:rPr>
              <w:t>ženy</w:t>
            </w:r>
          </w:p>
        </w:tc>
      </w:tr>
      <w:tr w:rsidR="006E7738" w:rsidRPr="006E7738" w:rsidTr="00E75AA2">
        <w:trPr>
          <w:trHeight w:val="227"/>
          <w:jc w:val="center"/>
        </w:trPr>
        <w:tc>
          <w:tcPr>
            <w:tcW w:w="3792" w:type="dxa"/>
            <w:gridSpan w:val="2"/>
            <w:tcBorders>
              <w:top w:val="nil"/>
              <w:left w:val="nil"/>
              <w:bottom w:val="single" w:sz="4" w:space="0" w:color="000000"/>
              <w:right w:val="single" w:sz="4" w:space="0" w:color="000000"/>
            </w:tcBorders>
            <w:shd w:val="clear" w:color="000000" w:fill="4F81BD"/>
            <w:vAlign w:val="center"/>
            <w:hideMark/>
          </w:tcPr>
          <w:p w:rsidR="006E7738" w:rsidRPr="006E7738" w:rsidRDefault="006E7738" w:rsidP="006E7738">
            <w:pPr>
              <w:spacing w:before="0" w:line="240" w:lineRule="auto"/>
              <w:ind w:firstLine="0"/>
              <w:jc w:val="left"/>
              <w:rPr>
                <w:rFonts w:ascii="Calibri" w:hAnsi="Calibri"/>
                <w:b/>
                <w:bCs/>
                <w:color w:val="FFFFFF"/>
                <w:sz w:val="20"/>
              </w:rPr>
            </w:pPr>
            <w:r w:rsidRPr="006E7738">
              <w:rPr>
                <w:rFonts w:ascii="Calibri" w:hAnsi="Calibri"/>
                <w:b/>
                <w:bCs/>
                <w:color w:val="FFFFFF"/>
                <w:sz w:val="20"/>
              </w:rPr>
              <w:t>Obyvatelstvo ve věku 15 a více let</w:t>
            </w:r>
          </w:p>
        </w:tc>
        <w:tc>
          <w:tcPr>
            <w:tcW w:w="863" w:type="dxa"/>
            <w:tcBorders>
              <w:top w:val="nil"/>
              <w:left w:val="nil"/>
              <w:bottom w:val="nil"/>
              <w:right w:val="nil"/>
            </w:tcBorders>
            <w:shd w:val="clear" w:color="auto" w:fill="auto"/>
            <w:noWrap/>
            <w:vAlign w:val="center"/>
            <w:hideMark/>
          </w:tcPr>
          <w:p w:rsidR="006E7738" w:rsidRPr="006E7738" w:rsidRDefault="006E7738" w:rsidP="006E7738">
            <w:pPr>
              <w:spacing w:before="0" w:line="240" w:lineRule="auto"/>
              <w:ind w:firstLine="0"/>
              <w:jc w:val="center"/>
              <w:rPr>
                <w:rFonts w:ascii="Calibri" w:hAnsi="Calibri"/>
                <w:color w:val="000000"/>
                <w:sz w:val="20"/>
              </w:rPr>
            </w:pPr>
            <w:r w:rsidRPr="006E7738">
              <w:rPr>
                <w:rFonts w:ascii="Calibri" w:hAnsi="Calibri"/>
                <w:color w:val="000000"/>
                <w:sz w:val="20"/>
              </w:rPr>
              <w:t>88 102</w:t>
            </w:r>
          </w:p>
        </w:tc>
        <w:tc>
          <w:tcPr>
            <w:tcW w:w="914" w:type="dxa"/>
            <w:tcBorders>
              <w:top w:val="nil"/>
              <w:left w:val="nil"/>
              <w:bottom w:val="nil"/>
              <w:right w:val="nil"/>
            </w:tcBorders>
            <w:shd w:val="clear" w:color="auto" w:fill="auto"/>
            <w:noWrap/>
            <w:vAlign w:val="center"/>
            <w:hideMark/>
          </w:tcPr>
          <w:p w:rsidR="006E7738" w:rsidRPr="006E7738" w:rsidRDefault="006E7738" w:rsidP="006E7738">
            <w:pPr>
              <w:spacing w:before="0" w:line="240" w:lineRule="auto"/>
              <w:ind w:firstLine="0"/>
              <w:jc w:val="center"/>
              <w:rPr>
                <w:rFonts w:ascii="Calibri" w:hAnsi="Calibri"/>
                <w:color w:val="000000"/>
                <w:sz w:val="20"/>
              </w:rPr>
            </w:pPr>
            <w:r w:rsidRPr="006E7738">
              <w:rPr>
                <w:rFonts w:ascii="Calibri" w:hAnsi="Calibri"/>
                <w:color w:val="000000"/>
                <w:sz w:val="20"/>
              </w:rPr>
              <w:t>42 265</w:t>
            </w:r>
          </w:p>
        </w:tc>
        <w:tc>
          <w:tcPr>
            <w:tcW w:w="914" w:type="dxa"/>
            <w:tcBorders>
              <w:top w:val="nil"/>
              <w:left w:val="nil"/>
              <w:bottom w:val="nil"/>
              <w:right w:val="nil"/>
            </w:tcBorders>
            <w:shd w:val="clear" w:color="auto" w:fill="auto"/>
            <w:noWrap/>
            <w:vAlign w:val="center"/>
            <w:hideMark/>
          </w:tcPr>
          <w:p w:rsidR="006E7738" w:rsidRPr="006E7738" w:rsidRDefault="006E7738" w:rsidP="006E7738">
            <w:pPr>
              <w:spacing w:before="0" w:line="240" w:lineRule="auto"/>
              <w:ind w:firstLine="0"/>
              <w:jc w:val="center"/>
              <w:rPr>
                <w:rFonts w:ascii="Calibri" w:hAnsi="Calibri"/>
                <w:color w:val="000000"/>
                <w:sz w:val="20"/>
              </w:rPr>
            </w:pPr>
            <w:r w:rsidRPr="006E7738">
              <w:rPr>
                <w:rFonts w:ascii="Calibri" w:hAnsi="Calibri"/>
                <w:color w:val="000000"/>
                <w:sz w:val="20"/>
              </w:rPr>
              <w:t>45 837</w:t>
            </w:r>
          </w:p>
        </w:tc>
      </w:tr>
      <w:tr w:rsidR="006E7738" w:rsidRPr="006E7738" w:rsidTr="00E75AA2">
        <w:trPr>
          <w:trHeight w:val="351"/>
          <w:jc w:val="center"/>
        </w:trPr>
        <w:tc>
          <w:tcPr>
            <w:tcW w:w="1354" w:type="dxa"/>
            <w:vMerge w:val="restart"/>
            <w:tcBorders>
              <w:top w:val="nil"/>
              <w:left w:val="nil"/>
              <w:bottom w:val="single" w:sz="4" w:space="0" w:color="000000"/>
              <w:right w:val="nil"/>
            </w:tcBorders>
            <w:shd w:val="clear" w:color="auto" w:fill="auto"/>
            <w:vAlign w:val="center"/>
            <w:hideMark/>
          </w:tcPr>
          <w:p w:rsidR="006E7738" w:rsidRPr="006E7738" w:rsidRDefault="006E7738" w:rsidP="006E7738">
            <w:pPr>
              <w:spacing w:before="0" w:line="240" w:lineRule="auto"/>
              <w:ind w:firstLine="0"/>
              <w:jc w:val="center"/>
              <w:rPr>
                <w:rFonts w:ascii="Calibri" w:hAnsi="Calibri"/>
                <w:color w:val="000000"/>
                <w:sz w:val="20"/>
              </w:rPr>
            </w:pPr>
            <w:r w:rsidRPr="006E7738">
              <w:rPr>
                <w:rFonts w:ascii="Calibri" w:hAnsi="Calibri"/>
                <w:color w:val="000000"/>
                <w:sz w:val="20"/>
              </w:rPr>
              <w:t>z toho</w:t>
            </w:r>
            <w:r w:rsidRPr="006E7738">
              <w:rPr>
                <w:rFonts w:ascii="Calibri" w:hAnsi="Calibri"/>
                <w:color w:val="000000"/>
                <w:sz w:val="20"/>
              </w:rPr>
              <w:br/>
              <w:t xml:space="preserve"> podle stupně vzdělání</w:t>
            </w:r>
          </w:p>
        </w:tc>
        <w:tc>
          <w:tcPr>
            <w:tcW w:w="2438" w:type="dxa"/>
            <w:tcBorders>
              <w:top w:val="nil"/>
              <w:left w:val="nil"/>
              <w:bottom w:val="nil"/>
              <w:right w:val="nil"/>
            </w:tcBorders>
            <w:shd w:val="clear" w:color="auto" w:fill="auto"/>
            <w:noWrap/>
            <w:vAlign w:val="center"/>
            <w:hideMark/>
          </w:tcPr>
          <w:p w:rsidR="006E7738" w:rsidRPr="006E7738" w:rsidRDefault="006E7738" w:rsidP="006E7738">
            <w:pPr>
              <w:spacing w:before="0" w:line="240" w:lineRule="auto"/>
              <w:ind w:firstLine="0"/>
              <w:jc w:val="left"/>
              <w:rPr>
                <w:rFonts w:ascii="Calibri" w:hAnsi="Calibri"/>
                <w:color w:val="000000"/>
                <w:sz w:val="20"/>
              </w:rPr>
            </w:pPr>
            <w:r w:rsidRPr="006E7738">
              <w:rPr>
                <w:rFonts w:ascii="Calibri" w:hAnsi="Calibri"/>
                <w:color w:val="000000"/>
                <w:sz w:val="20"/>
              </w:rPr>
              <w:t>bez vzdělání</w:t>
            </w:r>
          </w:p>
        </w:tc>
        <w:tc>
          <w:tcPr>
            <w:tcW w:w="863" w:type="dxa"/>
            <w:tcBorders>
              <w:top w:val="nil"/>
              <w:left w:val="nil"/>
              <w:bottom w:val="nil"/>
              <w:right w:val="nil"/>
            </w:tcBorders>
            <w:shd w:val="clear" w:color="auto" w:fill="auto"/>
            <w:noWrap/>
            <w:vAlign w:val="center"/>
            <w:hideMark/>
          </w:tcPr>
          <w:p w:rsidR="006E7738" w:rsidRPr="006E7738" w:rsidRDefault="006E7738" w:rsidP="006E7738">
            <w:pPr>
              <w:spacing w:before="0" w:line="240" w:lineRule="auto"/>
              <w:ind w:firstLine="0"/>
              <w:jc w:val="center"/>
              <w:rPr>
                <w:rFonts w:ascii="Calibri" w:hAnsi="Calibri"/>
                <w:color w:val="000000"/>
                <w:sz w:val="20"/>
              </w:rPr>
            </w:pPr>
            <w:r w:rsidRPr="006E7738">
              <w:rPr>
                <w:rFonts w:ascii="Calibri" w:hAnsi="Calibri"/>
                <w:color w:val="000000"/>
                <w:sz w:val="20"/>
              </w:rPr>
              <w:t>358</w:t>
            </w:r>
          </w:p>
        </w:tc>
        <w:tc>
          <w:tcPr>
            <w:tcW w:w="914" w:type="dxa"/>
            <w:tcBorders>
              <w:top w:val="nil"/>
              <w:left w:val="nil"/>
              <w:bottom w:val="nil"/>
              <w:right w:val="nil"/>
            </w:tcBorders>
            <w:shd w:val="clear" w:color="auto" w:fill="auto"/>
            <w:noWrap/>
            <w:vAlign w:val="center"/>
            <w:hideMark/>
          </w:tcPr>
          <w:p w:rsidR="006E7738" w:rsidRPr="006E7738" w:rsidRDefault="006E7738" w:rsidP="006E7738">
            <w:pPr>
              <w:spacing w:before="0" w:line="240" w:lineRule="auto"/>
              <w:ind w:firstLine="0"/>
              <w:jc w:val="center"/>
              <w:rPr>
                <w:rFonts w:ascii="Calibri" w:hAnsi="Calibri"/>
                <w:color w:val="000000"/>
                <w:sz w:val="20"/>
              </w:rPr>
            </w:pPr>
            <w:r w:rsidRPr="006E7738">
              <w:rPr>
                <w:rFonts w:ascii="Calibri" w:hAnsi="Calibri"/>
                <w:color w:val="000000"/>
                <w:sz w:val="20"/>
              </w:rPr>
              <w:t>156</w:t>
            </w:r>
          </w:p>
        </w:tc>
        <w:tc>
          <w:tcPr>
            <w:tcW w:w="914" w:type="dxa"/>
            <w:tcBorders>
              <w:top w:val="nil"/>
              <w:left w:val="nil"/>
              <w:bottom w:val="nil"/>
              <w:right w:val="nil"/>
            </w:tcBorders>
            <w:shd w:val="clear" w:color="auto" w:fill="auto"/>
            <w:noWrap/>
            <w:vAlign w:val="center"/>
            <w:hideMark/>
          </w:tcPr>
          <w:p w:rsidR="006E7738" w:rsidRPr="006E7738" w:rsidRDefault="006E7738" w:rsidP="006E7738">
            <w:pPr>
              <w:spacing w:before="0" w:line="240" w:lineRule="auto"/>
              <w:ind w:firstLine="0"/>
              <w:jc w:val="center"/>
              <w:rPr>
                <w:rFonts w:ascii="Calibri" w:hAnsi="Calibri"/>
                <w:color w:val="000000"/>
                <w:sz w:val="20"/>
              </w:rPr>
            </w:pPr>
            <w:r w:rsidRPr="006E7738">
              <w:rPr>
                <w:rFonts w:ascii="Calibri" w:hAnsi="Calibri"/>
                <w:color w:val="000000"/>
                <w:sz w:val="20"/>
              </w:rPr>
              <w:t>202</w:t>
            </w:r>
          </w:p>
        </w:tc>
      </w:tr>
      <w:tr w:rsidR="006E7738" w:rsidRPr="006E7738" w:rsidTr="00E75AA2">
        <w:trPr>
          <w:trHeight w:val="351"/>
          <w:jc w:val="center"/>
        </w:trPr>
        <w:tc>
          <w:tcPr>
            <w:tcW w:w="1354" w:type="dxa"/>
            <w:vMerge/>
            <w:tcBorders>
              <w:top w:val="nil"/>
              <w:left w:val="nil"/>
              <w:bottom w:val="single" w:sz="4" w:space="0" w:color="000000"/>
              <w:right w:val="nil"/>
            </w:tcBorders>
            <w:vAlign w:val="center"/>
            <w:hideMark/>
          </w:tcPr>
          <w:p w:rsidR="006E7738" w:rsidRPr="006E7738" w:rsidRDefault="006E7738" w:rsidP="006E7738">
            <w:pPr>
              <w:spacing w:before="0" w:line="240" w:lineRule="auto"/>
              <w:ind w:firstLine="0"/>
              <w:jc w:val="left"/>
              <w:rPr>
                <w:rFonts w:ascii="Calibri" w:hAnsi="Calibri"/>
                <w:color w:val="000000"/>
                <w:sz w:val="20"/>
              </w:rPr>
            </w:pPr>
          </w:p>
        </w:tc>
        <w:tc>
          <w:tcPr>
            <w:tcW w:w="2438" w:type="dxa"/>
            <w:tcBorders>
              <w:top w:val="nil"/>
              <w:left w:val="nil"/>
              <w:bottom w:val="nil"/>
              <w:right w:val="nil"/>
            </w:tcBorders>
            <w:shd w:val="clear" w:color="auto" w:fill="auto"/>
            <w:noWrap/>
            <w:vAlign w:val="center"/>
            <w:hideMark/>
          </w:tcPr>
          <w:p w:rsidR="006E7738" w:rsidRPr="006E7738" w:rsidRDefault="006E7738" w:rsidP="006E7738">
            <w:pPr>
              <w:spacing w:before="0" w:line="240" w:lineRule="auto"/>
              <w:ind w:firstLine="0"/>
              <w:jc w:val="left"/>
              <w:rPr>
                <w:rFonts w:ascii="Calibri" w:hAnsi="Calibri"/>
                <w:color w:val="000000"/>
                <w:sz w:val="20"/>
              </w:rPr>
            </w:pPr>
            <w:r w:rsidRPr="006E7738">
              <w:rPr>
                <w:rFonts w:ascii="Calibri" w:hAnsi="Calibri"/>
                <w:color w:val="000000"/>
                <w:sz w:val="20"/>
              </w:rPr>
              <w:t>základní včetně</w:t>
            </w:r>
            <w:r w:rsidRPr="006E7738">
              <w:rPr>
                <w:rFonts w:ascii="Calibri" w:hAnsi="Calibri"/>
                <w:color w:val="000000"/>
                <w:sz w:val="20"/>
              </w:rPr>
              <w:br/>
              <w:t>neukončeného</w:t>
            </w:r>
          </w:p>
        </w:tc>
        <w:tc>
          <w:tcPr>
            <w:tcW w:w="863" w:type="dxa"/>
            <w:tcBorders>
              <w:top w:val="nil"/>
              <w:left w:val="nil"/>
              <w:bottom w:val="nil"/>
              <w:right w:val="nil"/>
            </w:tcBorders>
            <w:shd w:val="clear" w:color="auto" w:fill="auto"/>
            <w:noWrap/>
            <w:vAlign w:val="center"/>
            <w:hideMark/>
          </w:tcPr>
          <w:p w:rsidR="006E7738" w:rsidRPr="006E7738" w:rsidRDefault="006E7738" w:rsidP="006E7738">
            <w:pPr>
              <w:spacing w:before="0" w:line="240" w:lineRule="auto"/>
              <w:ind w:firstLine="0"/>
              <w:jc w:val="center"/>
              <w:rPr>
                <w:rFonts w:ascii="Calibri" w:hAnsi="Calibri"/>
                <w:color w:val="000000"/>
                <w:sz w:val="20"/>
              </w:rPr>
            </w:pPr>
            <w:r w:rsidRPr="006E7738">
              <w:rPr>
                <w:rFonts w:ascii="Calibri" w:hAnsi="Calibri"/>
                <w:color w:val="000000"/>
                <w:sz w:val="20"/>
              </w:rPr>
              <w:t>13 309</w:t>
            </w:r>
          </w:p>
        </w:tc>
        <w:tc>
          <w:tcPr>
            <w:tcW w:w="914" w:type="dxa"/>
            <w:tcBorders>
              <w:top w:val="nil"/>
              <w:left w:val="nil"/>
              <w:bottom w:val="nil"/>
              <w:right w:val="nil"/>
            </w:tcBorders>
            <w:shd w:val="clear" w:color="auto" w:fill="auto"/>
            <w:noWrap/>
            <w:vAlign w:val="center"/>
            <w:hideMark/>
          </w:tcPr>
          <w:p w:rsidR="006E7738" w:rsidRPr="006E7738" w:rsidRDefault="006E7738" w:rsidP="006E7738">
            <w:pPr>
              <w:spacing w:before="0" w:line="240" w:lineRule="auto"/>
              <w:ind w:firstLine="0"/>
              <w:jc w:val="center"/>
              <w:rPr>
                <w:rFonts w:ascii="Calibri" w:hAnsi="Calibri"/>
                <w:color w:val="000000"/>
                <w:sz w:val="20"/>
              </w:rPr>
            </w:pPr>
            <w:r w:rsidRPr="006E7738">
              <w:rPr>
                <w:rFonts w:ascii="Calibri" w:hAnsi="Calibri"/>
                <w:color w:val="000000"/>
                <w:sz w:val="20"/>
              </w:rPr>
              <w:t>5 307</w:t>
            </w:r>
          </w:p>
        </w:tc>
        <w:tc>
          <w:tcPr>
            <w:tcW w:w="914" w:type="dxa"/>
            <w:tcBorders>
              <w:top w:val="nil"/>
              <w:left w:val="nil"/>
              <w:bottom w:val="nil"/>
              <w:right w:val="nil"/>
            </w:tcBorders>
            <w:shd w:val="clear" w:color="auto" w:fill="auto"/>
            <w:noWrap/>
            <w:vAlign w:val="center"/>
            <w:hideMark/>
          </w:tcPr>
          <w:p w:rsidR="006E7738" w:rsidRPr="006E7738" w:rsidRDefault="006E7738" w:rsidP="006E7738">
            <w:pPr>
              <w:spacing w:before="0" w:line="240" w:lineRule="auto"/>
              <w:ind w:firstLine="0"/>
              <w:jc w:val="center"/>
              <w:rPr>
                <w:rFonts w:ascii="Calibri" w:hAnsi="Calibri"/>
                <w:color w:val="000000"/>
                <w:sz w:val="20"/>
              </w:rPr>
            </w:pPr>
            <w:r w:rsidRPr="006E7738">
              <w:rPr>
                <w:rFonts w:ascii="Calibri" w:hAnsi="Calibri"/>
                <w:color w:val="000000"/>
                <w:sz w:val="20"/>
              </w:rPr>
              <w:t>8 002</w:t>
            </w:r>
          </w:p>
        </w:tc>
      </w:tr>
      <w:tr w:rsidR="006E7738" w:rsidRPr="006E7738" w:rsidTr="00E75AA2">
        <w:trPr>
          <w:trHeight w:val="351"/>
          <w:jc w:val="center"/>
        </w:trPr>
        <w:tc>
          <w:tcPr>
            <w:tcW w:w="1354" w:type="dxa"/>
            <w:vMerge/>
            <w:tcBorders>
              <w:top w:val="nil"/>
              <w:left w:val="nil"/>
              <w:bottom w:val="single" w:sz="4" w:space="0" w:color="000000"/>
              <w:right w:val="nil"/>
            </w:tcBorders>
            <w:vAlign w:val="center"/>
            <w:hideMark/>
          </w:tcPr>
          <w:p w:rsidR="006E7738" w:rsidRPr="006E7738" w:rsidRDefault="006E7738" w:rsidP="006E7738">
            <w:pPr>
              <w:spacing w:before="0" w:line="240" w:lineRule="auto"/>
              <w:ind w:firstLine="0"/>
              <w:jc w:val="left"/>
              <w:rPr>
                <w:rFonts w:ascii="Calibri" w:hAnsi="Calibri"/>
                <w:color w:val="000000"/>
                <w:sz w:val="20"/>
              </w:rPr>
            </w:pPr>
          </w:p>
        </w:tc>
        <w:tc>
          <w:tcPr>
            <w:tcW w:w="2438" w:type="dxa"/>
            <w:tcBorders>
              <w:top w:val="nil"/>
              <w:left w:val="nil"/>
              <w:bottom w:val="nil"/>
              <w:right w:val="nil"/>
            </w:tcBorders>
            <w:shd w:val="clear" w:color="auto" w:fill="auto"/>
            <w:noWrap/>
            <w:vAlign w:val="center"/>
            <w:hideMark/>
          </w:tcPr>
          <w:p w:rsidR="006E7738" w:rsidRPr="006E7738" w:rsidRDefault="006E7738" w:rsidP="006E7738">
            <w:pPr>
              <w:spacing w:before="0" w:line="240" w:lineRule="auto"/>
              <w:ind w:firstLine="0"/>
              <w:jc w:val="left"/>
              <w:rPr>
                <w:rFonts w:ascii="Calibri" w:hAnsi="Calibri"/>
                <w:color w:val="000000"/>
                <w:sz w:val="20"/>
              </w:rPr>
            </w:pPr>
            <w:r w:rsidRPr="006E7738">
              <w:rPr>
                <w:rFonts w:ascii="Calibri" w:hAnsi="Calibri"/>
                <w:color w:val="000000"/>
                <w:sz w:val="20"/>
              </w:rPr>
              <w:t xml:space="preserve">střední vč. vyučení </w:t>
            </w:r>
            <w:r w:rsidRPr="006E7738">
              <w:rPr>
                <w:rFonts w:ascii="Calibri" w:hAnsi="Calibri"/>
                <w:color w:val="000000"/>
                <w:sz w:val="20"/>
              </w:rPr>
              <w:br/>
              <w:t>(bez maturity)</w:t>
            </w:r>
          </w:p>
        </w:tc>
        <w:tc>
          <w:tcPr>
            <w:tcW w:w="863" w:type="dxa"/>
            <w:tcBorders>
              <w:top w:val="nil"/>
              <w:left w:val="nil"/>
              <w:bottom w:val="nil"/>
              <w:right w:val="nil"/>
            </w:tcBorders>
            <w:shd w:val="clear" w:color="auto" w:fill="auto"/>
            <w:noWrap/>
            <w:vAlign w:val="center"/>
            <w:hideMark/>
          </w:tcPr>
          <w:p w:rsidR="006E7738" w:rsidRPr="006E7738" w:rsidRDefault="006E7738" w:rsidP="006E7738">
            <w:pPr>
              <w:spacing w:before="0" w:line="240" w:lineRule="auto"/>
              <w:ind w:firstLine="0"/>
              <w:jc w:val="center"/>
              <w:rPr>
                <w:rFonts w:ascii="Calibri" w:hAnsi="Calibri"/>
                <w:color w:val="000000"/>
                <w:sz w:val="20"/>
              </w:rPr>
            </w:pPr>
            <w:r w:rsidRPr="006E7738">
              <w:rPr>
                <w:rFonts w:ascii="Calibri" w:hAnsi="Calibri"/>
                <w:color w:val="000000"/>
                <w:sz w:val="20"/>
              </w:rPr>
              <w:t>26 372</w:t>
            </w:r>
          </w:p>
        </w:tc>
        <w:tc>
          <w:tcPr>
            <w:tcW w:w="914" w:type="dxa"/>
            <w:tcBorders>
              <w:top w:val="nil"/>
              <w:left w:val="nil"/>
              <w:bottom w:val="nil"/>
              <w:right w:val="nil"/>
            </w:tcBorders>
            <w:shd w:val="clear" w:color="auto" w:fill="auto"/>
            <w:noWrap/>
            <w:vAlign w:val="center"/>
            <w:hideMark/>
          </w:tcPr>
          <w:p w:rsidR="006E7738" w:rsidRPr="006E7738" w:rsidRDefault="006E7738" w:rsidP="006E7738">
            <w:pPr>
              <w:spacing w:before="0" w:line="240" w:lineRule="auto"/>
              <w:ind w:firstLine="0"/>
              <w:jc w:val="center"/>
              <w:rPr>
                <w:rFonts w:ascii="Calibri" w:hAnsi="Calibri"/>
                <w:color w:val="000000"/>
                <w:sz w:val="20"/>
              </w:rPr>
            </w:pPr>
            <w:r w:rsidRPr="006E7738">
              <w:rPr>
                <w:rFonts w:ascii="Calibri" w:hAnsi="Calibri"/>
                <w:color w:val="000000"/>
                <w:sz w:val="20"/>
              </w:rPr>
              <w:t>14 189</w:t>
            </w:r>
          </w:p>
        </w:tc>
        <w:tc>
          <w:tcPr>
            <w:tcW w:w="914" w:type="dxa"/>
            <w:tcBorders>
              <w:top w:val="nil"/>
              <w:left w:val="nil"/>
              <w:bottom w:val="nil"/>
              <w:right w:val="nil"/>
            </w:tcBorders>
            <w:shd w:val="clear" w:color="auto" w:fill="auto"/>
            <w:noWrap/>
            <w:vAlign w:val="center"/>
            <w:hideMark/>
          </w:tcPr>
          <w:p w:rsidR="006E7738" w:rsidRPr="006E7738" w:rsidRDefault="006E7738" w:rsidP="006E7738">
            <w:pPr>
              <w:spacing w:before="0" w:line="240" w:lineRule="auto"/>
              <w:ind w:firstLine="0"/>
              <w:jc w:val="center"/>
              <w:rPr>
                <w:rFonts w:ascii="Calibri" w:hAnsi="Calibri"/>
                <w:color w:val="000000"/>
                <w:sz w:val="20"/>
              </w:rPr>
            </w:pPr>
            <w:r w:rsidRPr="006E7738">
              <w:rPr>
                <w:rFonts w:ascii="Calibri" w:hAnsi="Calibri"/>
                <w:color w:val="000000"/>
                <w:sz w:val="20"/>
              </w:rPr>
              <w:t>12 183</w:t>
            </w:r>
          </w:p>
        </w:tc>
      </w:tr>
      <w:tr w:rsidR="006E7738" w:rsidRPr="006E7738" w:rsidTr="00E75AA2">
        <w:trPr>
          <w:trHeight w:val="351"/>
          <w:jc w:val="center"/>
        </w:trPr>
        <w:tc>
          <w:tcPr>
            <w:tcW w:w="1354" w:type="dxa"/>
            <w:vMerge/>
            <w:tcBorders>
              <w:top w:val="nil"/>
              <w:left w:val="nil"/>
              <w:bottom w:val="single" w:sz="4" w:space="0" w:color="000000"/>
              <w:right w:val="nil"/>
            </w:tcBorders>
            <w:vAlign w:val="center"/>
            <w:hideMark/>
          </w:tcPr>
          <w:p w:rsidR="006E7738" w:rsidRPr="006E7738" w:rsidRDefault="006E7738" w:rsidP="006E7738">
            <w:pPr>
              <w:spacing w:before="0" w:line="240" w:lineRule="auto"/>
              <w:ind w:firstLine="0"/>
              <w:jc w:val="left"/>
              <w:rPr>
                <w:rFonts w:ascii="Calibri" w:hAnsi="Calibri"/>
                <w:color w:val="000000"/>
                <w:sz w:val="20"/>
              </w:rPr>
            </w:pPr>
          </w:p>
        </w:tc>
        <w:tc>
          <w:tcPr>
            <w:tcW w:w="2438" w:type="dxa"/>
            <w:tcBorders>
              <w:top w:val="nil"/>
              <w:left w:val="nil"/>
              <w:bottom w:val="nil"/>
              <w:right w:val="nil"/>
            </w:tcBorders>
            <w:shd w:val="clear" w:color="auto" w:fill="auto"/>
            <w:noWrap/>
            <w:vAlign w:val="center"/>
            <w:hideMark/>
          </w:tcPr>
          <w:p w:rsidR="006E7738" w:rsidRPr="006E7738" w:rsidRDefault="006E7738" w:rsidP="006E7738">
            <w:pPr>
              <w:spacing w:before="0" w:line="240" w:lineRule="auto"/>
              <w:ind w:firstLine="0"/>
              <w:jc w:val="left"/>
              <w:rPr>
                <w:rFonts w:ascii="Calibri" w:hAnsi="Calibri"/>
                <w:color w:val="000000"/>
                <w:sz w:val="20"/>
              </w:rPr>
            </w:pPr>
            <w:r w:rsidRPr="006E7738">
              <w:rPr>
                <w:rFonts w:ascii="Calibri" w:hAnsi="Calibri"/>
                <w:color w:val="000000"/>
                <w:sz w:val="20"/>
              </w:rPr>
              <w:t xml:space="preserve">úplné střední </w:t>
            </w:r>
            <w:r w:rsidRPr="006E7738">
              <w:rPr>
                <w:rFonts w:ascii="Calibri" w:hAnsi="Calibri"/>
                <w:color w:val="000000"/>
                <w:sz w:val="20"/>
              </w:rPr>
              <w:br/>
              <w:t>(s maturitou)</w:t>
            </w:r>
          </w:p>
        </w:tc>
        <w:tc>
          <w:tcPr>
            <w:tcW w:w="863" w:type="dxa"/>
            <w:tcBorders>
              <w:top w:val="nil"/>
              <w:left w:val="nil"/>
              <w:bottom w:val="nil"/>
              <w:right w:val="nil"/>
            </w:tcBorders>
            <w:shd w:val="clear" w:color="auto" w:fill="auto"/>
            <w:noWrap/>
            <w:vAlign w:val="center"/>
            <w:hideMark/>
          </w:tcPr>
          <w:p w:rsidR="006E7738" w:rsidRPr="006E7738" w:rsidRDefault="006E7738" w:rsidP="006E7738">
            <w:pPr>
              <w:spacing w:before="0" w:line="240" w:lineRule="auto"/>
              <w:ind w:firstLine="0"/>
              <w:jc w:val="center"/>
              <w:rPr>
                <w:rFonts w:ascii="Calibri" w:hAnsi="Calibri"/>
                <w:color w:val="000000"/>
                <w:sz w:val="20"/>
              </w:rPr>
            </w:pPr>
            <w:r w:rsidRPr="006E7738">
              <w:rPr>
                <w:rFonts w:ascii="Calibri" w:hAnsi="Calibri"/>
                <w:color w:val="000000"/>
                <w:sz w:val="20"/>
              </w:rPr>
              <w:t>25 217</w:t>
            </w:r>
          </w:p>
        </w:tc>
        <w:tc>
          <w:tcPr>
            <w:tcW w:w="914" w:type="dxa"/>
            <w:tcBorders>
              <w:top w:val="nil"/>
              <w:left w:val="nil"/>
              <w:bottom w:val="nil"/>
              <w:right w:val="nil"/>
            </w:tcBorders>
            <w:shd w:val="clear" w:color="auto" w:fill="auto"/>
            <w:noWrap/>
            <w:vAlign w:val="center"/>
            <w:hideMark/>
          </w:tcPr>
          <w:p w:rsidR="006E7738" w:rsidRPr="006E7738" w:rsidRDefault="006E7738" w:rsidP="006E7738">
            <w:pPr>
              <w:spacing w:before="0" w:line="240" w:lineRule="auto"/>
              <w:ind w:firstLine="0"/>
              <w:jc w:val="center"/>
              <w:rPr>
                <w:rFonts w:ascii="Calibri" w:hAnsi="Calibri"/>
                <w:color w:val="000000"/>
                <w:sz w:val="20"/>
              </w:rPr>
            </w:pPr>
            <w:r w:rsidRPr="006E7738">
              <w:rPr>
                <w:rFonts w:ascii="Calibri" w:hAnsi="Calibri"/>
                <w:color w:val="000000"/>
                <w:sz w:val="20"/>
              </w:rPr>
              <w:t>10 987</w:t>
            </w:r>
          </w:p>
        </w:tc>
        <w:tc>
          <w:tcPr>
            <w:tcW w:w="914" w:type="dxa"/>
            <w:tcBorders>
              <w:top w:val="nil"/>
              <w:left w:val="nil"/>
              <w:bottom w:val="nil"/>
              <w:right w:val="nil"/>
            </w:tcBorders>
            <w:shd w:val="clear" w:color="auto" w:fill="auto"/>
            <w:noWrap/>
            <w:vAlign w:val="center"/>
            <w:hideMark/>
          </w:tcPr>
          <w:p w:rsidR="006E7738" w:rsidRPr="006E7738" w:rsidRDefault="006E7738" w:rsidP="006E7738">
            <w:pPr>
              <w:spacing w:before="0" w:line="240" w:lineRule="auto"/>
              <w:ind w:firstLine="0"/>
              <w:jc w:val="center"/>
              <w:rPr>
                <w:rFonts w:ascii="Calibri" w:hAnsi="Calibri"/>
                <w:color w:val="000000"/>
                <w:sz w:val="20"/>
              </w:rPr>
            </w:pPr>
            <w:r w:rsidRPr="006E7738">
              <w:rPr>
                <w:rFonts w:ascii="Calibri" w:hAnsi="Calibri"/>
                <w:color w:val="000000"/>
                <w:sz w:val="20"/>
              </w:rPr>
              <w:t>14 230</w:t>
            </w:r>
          </w:p>
        </w:tc>
      </w:tr>
      <w:tr w:rsidR="006E7738" w:rsidRPr="006E7738" w:rsidTr="00E75AA2">
        <w:trPr>
          <w:trHeight w:val="351"/>
          <w:jc w:val="center"/>
        </w:trPr>
        <w:tc>
          <w:tcPr>
            <w:tcW w:w="1354" w:type="dxa"/>
            <w:vMerge/>
            <w:tcBorders>
              <w:top w:val="nil"/>
              <w:left w:val="nil"/>
              <w:bottom w:val="single" w:sz="4" w:space="0" w:color="000000"/>
              <w:right w:val="nil"/>
            </w:tcBorders>
            <w:vAlign w:val="center"/>
            <w:hideMark/>
          </w:tcPr>
          <w:p w:rsidR="006E7738" w:rsidRPr="006E7738" w:rsidRDefault="006E7738" w:rsidP="006E7738">
            <w:pPr>
              <w:spacing w:before="0" w:line="240" w:lineRule="auto"/>
              <w:ind w:firstLine="0"/>
              <w:jc w:val="left"/>
              <w:rPr>
                <w:rFonts w:ascii="Calibri" w:hAnsi="Calibri"/>
                <w:color w:val="000000"/>
                <w:sz w:val="20"/>
              </w:rPr>
            </w:pPr>
          </w:p>
        </w:tc>
        <w:tc>
          <w:tcPr>
            <w:tcW w:w="2438" w:type="dxa"/>
            <w:tcBorders>
              <w:top w:val="nil"/>
              <w:left w:val="nil"/>
              <w:bottom w:val="nil"/>
              <w:right w:val="nil"/>
            </w:tcBorders>
            <w:shd w:val="clear" w:color="auto" w:fill="auto"/>
            <w:noWrap/>
            <w:vAlign w:val="center"/>
            <w:hideMark/>
          </w:tcPr>
          <w:p w:rsidR="006E7738" w:rsidRPr="006E7738" w:rsidRDefault="006E7738" w:rsidP="006E7738">
            <w:pPr>
              <w:spacing w:before="0" w:line="240" w:lineRule="auto"/>
              <w:ind w:firstLine="0"/>
              <w:jc w:val="left"/>
              <w:rPr>
                <w:rFonts w:ascii="Calibri" w:hAnsi="Calibri"/>
                <w:color w:val="000000"/>
                <w:sz w:val="20"/>
              </w:rPr>
            </w:pPr>
            <w:r w:rsidRPr="006E7738">
              <w:rPr>
                <w:rFonts w:ascii="Calibri" w:hAnsi="Calibri"/>
                <w:color w:val="000000"/>
                <w:sz w:val="20"/>
              </w:rPr>
              <w:t xml:space="preserve">nástavbové </w:t>
            </w:r>
            <w:r w:rsidRPr="006E7738">
              <w:rPr>
                <w:rFonts w:ascii="Calibri" w:hAnsi="Calibri"/>
                <w:color w:val="000000"/>
                <w:sz w:val="20"/>
              </w:rPr>
              <w:br/>
              <w:t>studium</w:t>
            </w:r>
          </w:p>
        </w:tc>
        <w:tc>
          <w:tcPr>
            <w:tcW w:w="863" w:type="dxa"/>
            <w:tcBorders>
              <w:top w:val="nil"/>
              <w:left w:val="nil"/>
              <w:bottom w:val="nil"/>
              <w:right w:val="nil"/>
            </w:tcBorders>
            <w:shd w:val="clear" w:color="auto" w:fill="auto"/>
            <w:noWrap/>
            <w:vAlign w:val="center"/>
            <w:hideMark/>
          </w:tcPr>
          <w:p w:rsidR="006E7738" w:rsidRPr="006E7738" w:rsidRDefault="006E7738" w:rsidP="006E7738">
            <w:pPr>
              <w:spacing w:before="0" w:line="240" w:lineRule="auto"/>
              <w:ind w:firstLine="0"/>
              <w:jc w:val="center"/>
              <w:rPr>
                <w:rFonts w:ascii="Calibri" w:hAnsi="Calibri"/>
                <w:color w:val="000000"/>
                <w:sz w:val="20"/>
              </w:rPr>
            </w:pPr>
            <w:r w:rsidRPr="006E7738">
              <w:rPr>
                <w:rFonts w:ascii="Calibri" w:hAnsi="Calibri"/>
                <w:color w:val="000000"/>
                <w:sz w:val="20"/>
              </w:rPr>
              <w:t>2 701</w:t>
            </w:r>
          </w:p>
        </w:tc>
        <w:tc>
          <w:tcPr>
            <w:tcW w:w="914" w:type="dxa"/>
            <w:tcBorders>
              <w:top w:val="nil"/>
              <w:left w:val="nil"/>
              <w:bottom w:val="nil"/>
              <w:right w:val="nil"/>
            </w:tcBorders>
            <w:shd w:val="clear" w:color="auto" w:fill="auto"/>
            <w:noWrap/>
            <w:vAlign w:val="center"/>
            <w:hideMark/>
          </w:tcPr>
          <w:p w:rsidR="006E7738" w:rsidRPr="006E7738" w:rsidRDefault="006E7738" w:rsidP="006E7738">
            <w:pPr>
              <w:spacing w:before="0" w:line="240" w:lineRule="auto"/>
              <w:ind w:firstLine="0"/>
              <w:jc w:val="center"/>
              <w:rPr>
                <w:rFonts w:ascii="Calibri" w:hAnsi="Calibri"/>
                <w:color w:val="000000"/>
                <w:sz w:val="20"/>
              </w:rPr>
            </w:pPr>
            <w:r w:rsidRPr="006E7738">
              <w:rPr>
                <w:rFonts w:ascii="Calibri" w:hAnsi="Calibri"/>
                <w:color w:val="000000"/>
                <w:sz w:val="20"/>
              </w:rPr>
              <w:t>1 049</w:t>
            </w:r>
          </w:p>
        </w:tc>
        <w:tc>
          <w:tcPr>
            <w:tcW w:w="914" w:type="dxa"/>
            <w:tcBorders>
              <w:top w:val="nil"/>
              <w:left w:val="nil"/>
              <w:bottom w:val="nil"/>
              <w:right w:val="nil"/>
            </w:tcBorders>
            <w:shd w:val="clear" w:color="auto" w:fill="auto"/>
            <w:noWrap/>
            <w:vAlign w:val="center"/>
            <w:hideMark/>
          </w:tcPr>
          <w:p w:rsidR="006E7738" w:rsidRPr="006E7738" w:rsidRDefault="006E7738" w:rsidP="006E7738">
            <w:pPr>
              <w:spacing w:before="0" w:line="240" w:lineRule="auto"/>
              <w:ind w:firstLine="0"/>
              <w:jc w:val="center"/>
              <w:rPr>
                <w:rFonts w:ascii="Calibri" w:hAnsi="Calibri"/>
                <w:color w:val="000000"/>
                <w:sz w:val="20"/>
              </w:rPr>
            </w:pPr>
            <w:r w:rsidRPr="006E7738">
              <w:rPr>
                <w:rFonts w:ascii="Calibri" w:hAnsi="Calibri"/>
                <w:color w:val="000000"/>
                <w:sz w:val="20"/>
              </w:rPr>
              <w:t>1 652</w:t>
            </w:r>
          </w:p>
        </w:tc>
      </w:tr>
      <w:tr w:rsidR="006E7738" w:rsidRPr="006E7738" w:rsidTr="00E75AA2">
        <w:trPr>
          <w:trHeight w:val="351"/>
          <w:jc w:val="center"/>
        </w:trPr>
        <w:tc>
          <w:tcPr>
            <w:tcW w:w="1354" w:type="dxa"/>
            <w:vMerge/>
            <w:tcBorders>
              <w:top w:val="nil"/>
              <w:left w:val="nil"/>
              <w:bottom w:val="single" w:sz="4" w:space="0" w:color="000000"/>
              <w:right w:val="nil"/>
            </w:tcBorders>
            <w:vAlign w:val="center"/>
            <w:hideMark/>
          </w:tcPr>
          <w:p w:rsidR="006E7738" w:rsidRPr="006E7738" w:rsidRDefault="006E7738" w:rsidP="006E7738">
            <w:pPr>
              <w:spacing w:before="0" w:line="240" w:lineRule="auto"/>
              <w:ind w:firstLine="0"/>
              <w:jc w:val="left"/>
              <w:rPr>
                <w:rFonts w:ascii="Calibri" w:hAnsi="Calibri"/>
                <w:color w:val="000000"/>
                <w:sz w:val="20"/>
              </w:rPr>
            </w:pPr>
          </w:p>
        </w:tc>
        <w:tc>
          <w:tcPr>
            <w:tcW w:w="2438" w:type="dxa"/>
            <w:tcBorders>
              <w:top w:val="nil"/>
              <w:left w:val="nil"/>
              <w:bottom w:val="nil"/>
              <w:right w:val="nil"/>
            </w:tcBorders>
            <w:shd w:val="clear" w:color="auto" w:fill="auto"/>
            <w:noWrap/>
            <w:vAlign w:val="center"/>
            <w:hideMark/>
          </w:tcPr>
          <w:p w:rsidR="006E7738" w:rsidRPr="006E7738" w:rsidRDefault="006E7738" w:rsidP="006E7738">
            <w:pPr>
              <w:spacing w:before="0" w:line="240" w:lineRule="auto"/>
              <w:ind w:firstLine="0"/>
              <w:jc w:val="left"/>
              <w:rPr>
                <w:rFonts w:ascii="Calibri" w:hAnsi="Calibri"/>
                <w:color w:val="000000"/>
                <w:sz w:val="20"/>
              </w:rPr>
            </w:pPr>
            <w:r w:rsidRPr="006E7738">
              <w:rPr>
                <w:rFonts w:ascii="Calibri" w:hAnsi="Calibri"/>
                <w:color w:val="000000"/>
                <w:sz w:val="20"/>
              </w:rPr>
              <w:t xml:space="preserve">vyšší odborné </w:t>
            </w:r>
            <w:r w:rsidRPr="006E7738">
              <w:rPr>
                <w:rFonts w:ascii="Calibri" w:hAnsi="Calibri"/>
                <w:color w:val="000000"/>
                <w:sz w:val="20"/>
              </w:rPr>
              <w:br/>
              <w:t>vzdělání</w:t>
            </w:r>
          </w:p>
        </w:tc>
        <w:tc>
          <w:tcPr>
            <w:tcW w:w="863" w:type="dxa"/>
            <w:tcBorders>
              <w:top w:val="nil"/>
              <w:left w:val="nil"/>
              <w:bottom w:val="nil"/>
              <w:right w:val="nil"/>
            </w:tcBorders>
            <w:shd w:val="clear" w:color="auto" w:fill="auto"/>
            <w:noWrap/>
            <w:vAlign w:val="center"/>
            <w:hideMark/>
          </w:tcPr>
          <w:p w:rsidR="006E7738" w:rsidRPr="006E7738" w:rsidRDefault="006E7738" w:rsidP="006E7738">
            <w:pPr>
              <w:spacing w:before="0" w:line="240" w:lineRule="auto"/>
              <w:ind w:firstLine="0"/>
              <w:jc w:val="center"/>
              <w:rPr>
                <w:rFonts w:ascii="Calibri" w:hAnsi="Calibri"/>
                <w:color w:val="000000"/>
                <w:sz w:val="20"/>
              </w:rPr>
            </w:pPr>
            <w:r w:rsidRPr="006E7738">
              <w:rPr>
                <w:rFonts w:ascii="Calibri" w:hAnsi="Calibri"/>
                <w:color w:val="000000"/>
                <w:sz w:val="20"/>
              </w:rPr>
              <w:t>1 192</w:t>
            </w:r>
          </w:p>
        </w:tc>
        <w:tc>
          <w:tcPr>
            <w:tcW w:w="914" w:type="dxa"/>
            <w:tcBorders>
              <w:top w:val="nil"/>
              <w:left w:val="nil"/>
              <w:bottom w:val="nil"/>
              <w:right w:val="nil"/>
            </w:tcBorders>
            <w:shd w:val="clear" w:color="auto" w:fill="auto"/>
            <w:noWrap/>
            <w:vAlign w:val="center"/>
            <w:hideMark/>
          </w:tcPr>
          <w:p w:rsidR="006E7738" w:rsidRPr="006E7738" w:rsidRDefault="006E7738" w:rsidP="006E7738">
            <w:pPr>
              <w:spacing w:before="0" w:line="240" w:lineRule="auto"/>
              <w:ind w:firstLine="0"/>
              <w:jc w:val="center"/>
              <w:rPr>
                <w:rFonts w:ascii="Calibri" w:hAnsi="Calibri"/>
                <w:color w:val="000000"/>
                <w:sz w:val="20"/>
              </w:rPr>
            </w:pPr>
            <w:r w:rsidRPr="006E7738">
              <w:rPr>
                <w:rFonts w:ascii="Calibri" w:hAnsi="Calibri"/>
                <w:color w:val="000000"/>
                <w:sz w:val="20"/>
              </w:rPr>
              <w:t>456</w:t>
            </w:r>
          </w:p>
        </w:tc>
        <w:tc>
          <w:tcPr>
            <w:tcW w:w="914" w:type="dxa"/>
            <w:tcBorders>
              <w:top w:val="nil"/>
              <w:left w:val="nil"/>
              <w:bottom w:val="nil"/>
              <w:right w:val="nil"/>
            </w:tcBorders>
            <w:shd w:val="clear" w:color="auto" w:fill="auto"/>
            <w:noWrap/>
            <w:vAlign w:val="center"/>
            <w:hideMark/>
          </w:tcPr>
          <w:p w:rsidR="006E7738" w:rsidRPr="006E7738" w:rsidRDefault="006E7738" w:rsidP="006E7738">
            <w:pPr>
              <w:spacing w:before="0" w:line="240" w:lineRule="auto"/>
              <w:ind w:firstLine="0"/>
              <w:jc w:val="center"/>
              <w:rPr>
                <w:rFonts w:ascii="Calibri" w:hAnsi="Calibri"/>
                <w:color w:val="000000"/>
                <w:sz w:val="20"/>
              </w:rPr>
            </w:pPr>
            <w:r w:rsidRPr="006E7738">
              <w:rPr>
                <w:rFonts w:ascii="Calibri" w:hAnsi="Calibri"/>
                <w:color w:val="000000"/>
                <w:sz w:val="20"/>
              </w:rPr>
              <w:t>736</w:t>
            </w:r>
          </w:p>
        </w:tc>
      </w:tr>
      <w:tr w:rsidR="006E7738" w:rsidRPr="006E7738" w:rsidTr="00E75AA2">
        <w:trPr>
          <w:trHeight w:val="351"/>
          <w:jc w:val="center"/>
        </w:trPr>
        <w:tc>
          <w:tcPr>
            <w:tcW w:w="1354" w:type="dxa"/>
            <w:vMerge/>
            <w:tcBorders>
              <w:top w:val="nil"/>
              <w:left w:val="nil"/>
              <w:bottom w:val="single" w:sz="4" w:space="0" w:color="000000"/>
              <w:right w:val="nil"/>
            </w:tcBorders>
            <w:vAlign w:val="center"/>
            <w:hideMark/>
          </w:tcPr>
          <w:p w:rsidR="006E7738" w:rsidRPr="006E7738" w:rsidRDefault="006E7738" w:rsidP="006E7738">
            <w:pPr>
              <w:spacing w:before="0" w:line="240" w:lineRule="auto"/>
              <w:ind w:firstLine="0"/>
              <w:jc w:val="left"/>
              <w:rPr>
                <w:rFonts w:ascii="Calibri" w:hAnsi="Calibri"/>
                <w:color w:val="000000"/>
                <w:sz w:val="20"/>
              </w:rPr>
            </w:pPr>
          </w:p>
        </w:tc>
        <w:tc>
          <w:tcPr>
            <w:tcW w:w="2438" w:type="dxa"/>
            <w:tcBorders>
              <w:top w:val="nil"/>
              <w:left w:val="nil"/>
              <w:bottom w:val="single" w:sz="4" w:space="0" w:color="auto"/>
              <w:right w:val="nil"/>
            </w:tcBorders>
            <w:shd w:val="clear" w:color="auto" w:fill="auto"/>
            <w:noWrap/>
            <w:vAlign w:val="center"/>
            <w:hideMark/>
          </w:tcPr>
          <w:p w:rsidR="006E7738" w:rsidRPr="006E7738" w:rsidRDefault="006E7738" w:rsidP="006E7738">
            <w:pPr>
              <w:spacing w:before="0" w:line="240" w:lineRule="auto"/>
              <w:ind w:firstLine="0"/>
              <w:jc w:val="left"/>
              <w:rPr>
                <w:rFonts w:ascii="Calibri" w:hAnsi="Calibri"/>
                <w:color w:val="000000"/>
                <w:sz w:val="20"/>
              </w:rPr>
            </w:pPr>
            <w:r w:rsidRPr="006E7738">
              <w:rPr>
                <w:rFonts w:ascii="Calibri" w:hAnsi="Calibri"/>
                <w:color w:val="000000"/>
                <w:sz w:val="20"/>
              </w:rPr>
              <w:t>vysokoškolské</w:t>
            </w:r>
          </w:p>
        </w:tc>
        <w:tc>
          <w:tcPr>
            <w:tcW w:w="863" w:type="dxa"/>
            <w:tcBorders>
              <w:top w:val="nil"/>
              <w:left w:val="nil"/>
              <w:bottom w:val="single" w:sz="4" w:space="0" w:color="auto"/>
              <w:right w:val="nil"/>
            </w:tcBorders>
            <w:shd w:val="clear" w:color="auto" w:fill="auto"/>
            <w:noWrap/>
            <w:vAlign w:val="center"/>
            <w:hideMark/>
          </w:tcPr>
          <w:p w:rsidR="006E7738" w:rsidRPr="006E7738" w:rsidRDefault="006E7738" w:rsidP="006E7738">
            <w:pPr>
              <w:spacing w:before="0" w:line="240" w:lineRule="auto"/>
              <w:ind w:firstLine="0"/>
              <w:jc w:val="center"/>
              <w:rPr>
                <w:rFonts w:ascii="Calibri" w:hAnsi="Calibri"/>
                <w:color w:val="000000"/>
                <w:sz w:val="20"/>
              </w:rPr>
            </w:pPr>
            <w:r w:rsidRPr="006E7738">
              <w:rPr>
                <w:rFonts w:ascii="Calibri" w:hAnsi="Calibri"/>
                <w:color w:val="000000"/>
                <w:sz w:val="20"/>
              </w:rPr>
              <w:t>13 128</w:t>
            </w:r>
          </w:p>
        </w:tc>
        <w:tc>
          <w:tcPr>
            <w:tcW w:w="914" w:type="dxa"/>
            <w:tcBorders>
              <w:top w:val="nil"/>
              <w:left w:val="nil"/>
              <w:bottom w:val="single" w:sz="4" w:space="0" w:color="auto"/>
              <w:right w:val="nil"/>
            </w:tcBorders>
            <w:shd w:val="clear" w:color="auto" w:fill="auto"/>
            <w:noWrap/>
            <w:vAlign w:val="center"/>
            <w:hideMark/>
          </w:tcPr>
          <w:p w:rsidR="006E7738" w:rsidRPr="006E7738" w:rsidRDefault="006E7738" w:rsidP="006E7738">
            <w:pPr>
              <w:spacing w:before="0" w:line="240" w:lineRule="auto"/>
              <w:ind w:firstLine="0"/>
              <w:jc w:val="center"/>
              <w:rPr>
                <w:rFonts w:ascii="Calibri" w:hAnsi="Calibri"/>
                <w:color w:val="000000"/>
                <w:sz w:val="20"/>
              </w:rPr>
            </w:pPr>
            <w:r w:rsidRPr="006E7738">
              <w:rPr>
                <w:rFonts w:ascii="Calibri" w:hAnsi="Calibri"/>
                <w:color w:val="000000"/>
                <w:sz w:val="20"/>
              </w:rPr>
              <w:t>6 838</w:t>
            </w:r>
          </w:p>
        </w:tc>
        <w:tc>
          <w:tcPr>
            <w:tcW w:w="914" w:type="dxa"/>
            <w:tcBorders>
              <w:top w:val="nil"/>
              <w:left w:val="nil"/>
              <w:bottom w:val="single" w:sz="4" w:space="0" w:color="auto"/>
              <w:right w:val="nil"/>
            </w:tcBorders>
            <w:shd w:val="clear" w:color="auto" w:fill="auto"/>
            <w:noWrap/>
            <w:vAlign w:val="center"/>
            <w:hideMark/>
          </w:tcPr>
          <w:p w:rsidR="006E7738" w:rsidRPr="006E7738" w:rsidRDefault="006E7738" w:rsidP="006E7738">
            <w:pPr>
              <w:spacing w:before="0" w:line="240" w:lineRule="auto"/>
              <w:ind w:firstLine="0"/>
              <w:jc w:val="center"/>
              <w:rPr>
                <w:rFonts w:ascii="Calibri" w:hAnsi="Calibri"/>
                <w:color w:val="000000"/>
                <w:sz w:val="20"/>
              </w:rPr>
            </w:pPr>
            <w:r w:rsidRPr="006E7738">
              <w:rPr>
                <w:rFonts w:ascii="Calibri" w:hAnsi="Calibri"/>
                <w:color w:val="000000"/>
                <w:sz w:val="20"/>
              </w:rPr>
              <w:t>6 290</w:t>
            </w:r>
          </w:p>
        </w:tc>
      </w:tr>
    </w:tbl>
    <w:p w:rsidR="002B7344" w:rsidRPr="002B7344" w:rsidRDefault="002B7344" w:rsidP="002B7344">
      <w:pPr>
        <w:spacing w:before="0"/>
        <w:ind w:firstLine="0"/>
        <w:jc w:val="left"/>
        <w:rPr>
          <w:i/>
          <w:sz w:val="20"/>
        </w:rPr>
      </w:pPr>
      <w:bookmarkStart w:id="243" w:name="_Toc354047956"/>
      <w:r w:rsidRPr="002B7344">
        <w:rPr>
          <w:rFonts w:cs="Arial"/>
          <w:i/>
          <w:sz w:val="20"/>
        </w:rPr>
        <w:t xml:space="preserve">Zdroj: </w:t>
      </w:r>
      <w:r w:rsidRPr="002B7344">
        <w:rPr>
          <w:i/>
          <w:sz w:val="20"/>
        </w:rPr>
        <w:t>ČSÚ</w:t>
      </w:r>
    </w:p>
    <w:p w:rsidR="00665A45" w:rsidRDefault="00665A45">
      <w:pPr>
        <w:spacing w:before="0" w:line="240" w:lineRule="auto"/>
        <w:ind w:firstLine="0"/>
        <w:jc w:val="left"/>
      </w:pPr>
    </w:p>
    <w:p w:rsidR="003F0639" w:rsidRDefault="00C32839" w:rsidP="0086106D">
      <w:pPr>
        <w:spacing w:before="0"/>
      </w:pPr>
      <w:r>
        <w:t>V území se nachází celkem 50 750 ekonomicky aktivních obyvatel</w:t>
      </w:r>
      <w:r w:rsidR="00601233">
        <w:t>, což je zhruba polovina ze všech obyvatel území</w:t>
      </w:r>
      <w:r w:rsidR="0086106D">
        <w:t xml:space="preserve">. Ekonomicky neaktivní (studenti, důchodci) tvoří ke dni Sčítání lidu, domů a bytů 45 365 </w:t>
      </w:r>
      <w:r w:rsidR="00CB165C">
        <w:t>obyvatel. Nejvíce zastoupeni ze zaměstnaných obyvatel jsou zaměstnanci – těch je 77,1%. Zhruba 13% obyvatel pracuje na vlastní účet. Z ekonomicky neaktivních obyvatel tvoří výrazný podíl důchodci, což potvrzuje tezi o vyšším zastoupení starších obyvatel a indexu stáří.</w:t>
      </w:r>
    </w:p>
    <w:p w:rsidR="00CB165C" w:rsidRDefault="00CB165C" w:rsidP="0086106D">
      <w:pPr>
        <w:spacing w:before="0"/>
      </w:pPr>
      <w:r>
        <w:t>Ke konci roku 2011 činí dle MPSV registrovaná míra nezaměstnanosti 8,7%,</w:t>
      </w:r>
      <w:r w:rsidR="00B15CDF">
        <w:t xml:space="preserve"> to</w:t>
      </w:r>
      <w:r>
        <w:t xml:space="preserve"> je těsně na hranicí národní nezaměstnanosti (8,6%). O 708 pracovních míst se ucházelo 4 667 dosažitelných uchazečů, to znamená, že na jedno pracovní místo připadá 7 uchazečů.</w:t>
      </w:r>
      <w:r w:rsidR="001C6A8C">
        <w:t xml:space="preserve"> Dle MOS se v území </w:t>
      </w:r>
      <w:r w:rsidR="007E6423">
        <w:t xml:space="preserve">nachází </w:t>
      </w:r>
      <w:r w:rsidR="001C6A8C">
        <w:t>25 399 živnostníků (k 31. 12 2012).</w:t>
      </w:r>
    </w:p>
    <w:p w:rsidR="000B57AE" w:rsidRDefault="000B57AE" w:rsidP="00665A45">
      <w:pPr>
        <w:pStyle w:val="Titulek"/>
        <w:spacing w:after="200"/>
        <w:jc w:val="left"/>
        <w:rPr>
          <w:sz w:val="20"/>
        </w:rPr>
      </w:pPr>
    </w:p>
    <w:p w:rsidR="00665A45" w:rsidRPr="00290DCD" w:rsidRDefault="00665A45" w:rsidP="00665A45">
      <w:pPr>
        <w:pStyle w:val="Titulek"/>
        <w:spacing w:after="200"/>
        <w:jc w:val="left"/>
        <w:rPr>
          <w:sz w:val="20"/>
        </w:rPr>
      </w:pPr>
      <w:bookmarkStart w:id="244" w:name="_Toc355875659"/>
      <w:bookmarkStart w:id="245" w:name="_Toc356978489"/>
      <w:bookmarkStart w:id="246" w:name="_Toc356978697"/>
      <w:bookmarkStart w:id="247" w:name="_Toc356979005"/>
      <w:bookmarkStart w:id="248" w:name="_Toc356980248"/>
      <w:bookmarkStart w:id="249" w:name="_Toc356984919"/>
      <w:bookmarkStart w:id="250" w:name="_Toc356985080"/>
      <w:bookmarkStart w:id="251" w:name="_Toc357081032"/>
      <w:r w:rsidRPr="00290DCD">
        <w:rPr>
          <w:sz w:val="20"/>
        </w:rPr>
        <w:t xml:space="preserve">Tabulka </w:t>
      </w:r>
      <w:r w:rsidR="00566AD2" w:rsidRPr="00290DCD">
        <w:rPr>
          <w:sz w:val="20"/>
        </w:rPr>
        <w:fldChar w:fldCharType="begin"/>
      </w:r>
      <w:r w:rsidRPr="00290DCD">
        <w:rPr>
          <w:sz w:val="20"/>
        </w:rPr>
        <w:instrText xml:space="preserve"> SEQ Tabulka \* ARABIC </w:instrText>
      </w:r>
      <w:r w:rsidR="00566AD2" w:rsidRPr="00290DCD">
        <w:rPr>
          <w:sz w:val="20"/>
        </w:rPr>
        <w:fldChar w:fldCharType="separate"/>
      </w:r>
      <w:r w:rsidR="00922B05">
        <w:rPr>
          <w:noProof/>
          <w:sz w:val="20"/>
        </w:rPr>
        <w:t>13</w:t>
      </w:r>
      <w:r w:rsidR="00566AD2" w:rsidRPr="00290DCD">
        <w:rPr>
          <w:sz w:val="20"/>
        </w:rPr>
        <w:fldChar w:fldCharType="end"/>
      </w:r>
      <w:r w:rsidRPr="00290DCD">
        <w:rPr>
          <w:sz w:val="20"/>
        </w:rPr>
        <w:t xml:space="preserve"> Obyvatelstvo podle ekonomické aktivity</w:t>
      </w:r>
      <w:r w:rsidR="005755C2" w:rsidRPr="00290DCD">
        <w:rPr>
          <w:sz w:val="20"/>
        </w:rPr>
        <w:t xml:space="preserve"> (k 26. 3. 2011-Sčítání lidu, domů a bytů)</w:t>
      </w:r>
      <w:bookmarkEnd w:id="244"/>
      <w:bookmarkEnd w:id="245"/>
      <w:bookmarkEnd w:id="246"/>
      <w:bookmarkEnd w:id="247"/>
      <w:bookmarkEnd w:id="248"/>
      <w:bookmarkEnd w:id="249"/>
      <w:bookmarkEnd w:id="250"/>
      <w:bookmarkEnd w:id="251"/>
    </w:p>
    <w:tbl>
      <w:tblPr>
        <w:tblW w:w="6598" w:type="dxa"/>
        <w:jc w:val="center"/>
        <w:tblInd w:w="55" w:type="dxa"/>
        <w:tblCellMar>
          <w:left w:w="70" w:type="dxa"/>
          <w:right w:w="70" w:type="dxa"/>
        </w:tblCellMar>
        <w:tblLook w:val="04A0" w:firstRow="1" w:lastRow="0" w:firstColumn="1" w:lastColumn="0" w:noHBand="0" w:noVBand="1"/>
      </w:tblPr>
      <w:tblGrid>
        <w:gridCol w:w="729"/>
        <w:gridCol w:w="1852"/>
        <w:gridCol w:w="1833"/>
        <w:gridCol w:w="756"/>
        <w:gridCol w:w="714"/>
        <w:gridCol w:w="714"/>
      </w:tblGrid>
      <w:tr w:rsidR="00CB165C" w:rsidRPr="00CB165C" w:rsidTr="002B7344">
        <w:trPr>
          <w:trHeight w:val="257"/>
          <w:jc w:val="center"/>
        </w:trPr>
        <w:tc>
          <w:tcPr>
            <w:tcW w:w="729" w:type="dxa"/>
            <w:tcBorders>
              <w:top w:val="nil"/>
              <w:left w:val="nil"/>
              <w:bottom w:val="nil"/>
              <w:right w:val="nil"/>
            </w:tcBorders>
            <w:shd w:val="clear" w:color="000000" w:fill="4F81BD"/>
            <w:vAlign w:val="center"/>
            <w:hideMark/>
          </w:tcPr>
          <w:p w:rsidR="00CB165C" w:rsidRPr="00CB165C" w:rsidRDefault="00CB165C" w:rsidP="00CB165C">
            <w:pPr>
              <w:spacing w:before="0" w:line="240" w:lineRule="auto"/>
              <w:ind w:firstLine="0"/>
              <w:jc w:val="left"/>
              <w:rPr>
                <w:rFonts w:ascii="Times New Roman" w:hAnsi="Times New Roman"/>
                <w:color w:val="000000"/>
                <w:sz w:val="20"/>
              </w:rPr>
            </w:pPr>
            <w:r w:rsidRPr="00CB165C">
              <w:rPr>
                <w:rFonts w:ascii="Times New Roman" w:hAnsi="Times New Roman"/>
                <w:color w:val="000000"/>
                <w:sz w:val="20"/>
              </w:rPr>
              <w:t> </w:t>
            </w:r>
          </w:p>
        </w:tc>
        <w:tc>
          <w:tcPr>
            <w:tcW w:w="1852" w:type="dxa"/>
            <w:tcBorders>
              <w:top w:val="nil"/>
              <w:left w:val="nil"/>
              <w:bottom w:val="nil"/>
              <w:right w:val="nil"/>
            </w:tcBorders>
            <w:shd w:val="clear" w:color="000000" w:fill="4F81BD"/>
            <w:vAlign w:val="center"/>
            <w:hideMark/>
          </w:tcPr>
          <w:p w:rsidR="00CB165C" w:rsidRPr="00CB165C" w:rsidRDefault="00CB165C" w:rsidP="00CB165C">
            <w:pPr>
              <w:spacing w:before="0" w:line="240" w:lineRule="auto"/>
              <w:ind w:firstLine="0"/>
              <w:jc w:val="center"/>
              <w:rPr>
                <w:rFonts w:ascii="Calibri" w:hAnsi="Calibri"/>
                <w:b/>
                <w:bCs/>
                <w:color w:val="FFFFFF"/>
                <w:sz w:val="20"/>
              </w:rPr>
            </w:pPr>
            <w:r w:rsidRPr="00CB165C">
              <w:rPr>
                <w:rFonts w:ascii="Calibri" w:hAnsi="Calibri"/>
                <w:b/>
                <w:bCs/>
                <w:color w:val="FFFFFF"/>
                <w:sz w:val="20"/>
              </w:rPr>
              <w:t> </w:t>
            </w:r>
          </w:p>
        </w:tc>
        <w:tc>
          <w:tcPr>
            <w:tcW w:w="1833" w:type="dxa"/>
            <w:tcBorders>
              <w:top w:val="nil"/>
              <w:left w:val="nil"/>
              <w:bottom w:val="nil"/>
              <w:right w:val="nil"/>
            </w:tcBorders>
            <w:shd w:val="clear" w:color="000000" w:fill="4F81BD"/>
            <w:vAlign w:val="center"/>
            <w:hideMark/>
          </w:tcPr>
          <w:p w:rsidR="00CB165C" w:rsidRPr="00CB165C" w:rsidRDefault="00CB165C" w:rsidP="00CB165C">
            <w:pPr>
              <w:spacing w:before="0" w:line="240" w:lineRule="auto"/>
              <w:ind w:firstLine="0"/>
              <w:jc w:val="center"/>
              <w:rPr>
                <w:rFonts w:ascii="Calibri" w:hAnsi="Calibri"/>
                <w:b/>
                <w:bCs/>
                <w:color w:val="FFFFFF"/>
                <w:sz w:val="20"/>
              </w:rPr>
            </w:pPr>
            <w:r w:rsidRPr="00CB165C">
              <w:rPr>
                <w:rFonts w:ascii="Calibri" w:hAnsi="Calibri"/>
                <w:b/>
                <w:bCs/>
                <w:color w:val="FFFFFF"/>
                <w:sz w:val="20"/>
              </w:rPr>
              <w:t> </w:t>
            </w:r>
          </w:p>
        </w:tc>
        <w:tc>
          <w:tcPr>
            <w:tcW w:w="756" w:type="dxa"/>
            <w:tcBorders>
              <w:top w:val="nil"/>
              <w:left w:val="nil"/>
              <w:bottom w:val="nil"/>
              <w:right w:val="nil"/>
            </w:tcBorders>
            <w:shd w:val="clear" w:color="000000" w:fill="4F81BD"/>
            <w:noWrap/>
            <w:vAlign w:val="center"/>
            <w:hideMark/>
          </w:tcPr>
          <w:p w:rsidR="00CB165C" w:rsidRPr="00CB165C" w:rsidRDefault="00CB165C" w:rsidP="00CB165C">
            <w:pPr>
              <w:spacing w:before="0" w:line="240" w:lineRule="auto"/>
              <w:ind w:firstLine="0"/>
              <w:jc w:val="center"/>
              <w:rPr>
                <w:rFonts w:ascii="Calibri" w:hAnsi="Calibri"/>
                <w:b/>
                <w:bCs/>
                <w:color w:val="FFFFFF"/>
                <w:sz w:val="20"/>
              </w:rPr>
            </w:pPr>
            <w:r w:rsidRPr="00CB165C">
              <w:rPr>
                <w:rFonts w:ascii="Calibri" w:hAnsi="Calibri"/>
                <w:b/>
                <w:bCs/>
                <w:color w:val="FFFFFF"/>
                <w:sz w:val="20"/>
              </w:rPr>
              <w:t>Celkem</w:t>
            </w:r>
          </w:p>
        </w:tc>
        <w:tc>
          <w:tcPr>
            <w:tcW w:w="714" w:type="dxa"/>
            <w:tcBorders>
              <w:top w:val="nil"/>
              <w:left w:val="nil"/>
              <w:bottom w:val="nil"/>
              <w:right w:val="nil"/>
            </w:tcBorders>
            <w:shd w:val="clear" w:color="000000" w:fill="4F81BD"/>
            <w:noWrap/>
            <w:vAlign w:val="center"/>
            <w:hideMark/>
          </w:tcPr>
          <w:p w:rsidR="00CB165C" w:rsidRPr="00CB165C" w:rsidRDefault="00CB165C" w:rsidP="00CB165C">
            <w:pPr>
              <w:spacing w:before="0" w:line="240" w:lineRule="auto"/>
              <w:ind w:firstLine="0"/>
              <w:jc w:val="center"/>
              <w:rPr>
                <w:rFonts w:ascii="Calibri" w:hAnsi="Calibri"/>
                <w:b/>
                <w:bCs/>
                <w:color w:val="FFFFFF"/>
                <w:sz w:val="20"/>
              </w:rPr>
            </w:pPr>
            <w:r w:rsidRPr="00CB165C">
              <w:rPr>
                <w:rFonts w:ascii="Calibri" w:hAnsi="Calibri"/>
                <w:b/>
                <w:bCs/>
                <w:color w:val="FFFFFF"/>
                <w:sz w:val="20"/>
              </w:rPr>
              <w:t>muži</w:t>
            </w:r>
          </w:p>
        </w:tc>
        <w:tc>
          <w:tcPr>
            <w:tcW w:w="714" w:type="dxa"/>
            <w:tcBorders>
              <w:top w:val="nil"/>
              <w:left w:val="nil"/>
              <w:bottom w:val="nil"/>
              <w:right w:val="nil"/>
            </w:tcBorders>
            <w:shd w:val="clear" w:color="000000" w:fill="4F81BD"/>
            <w:noWrap/>
            <w:vAlign w:val="center"/>
            <w:hideMark/>
          </w:tcPr>
          <w:p w:rsidR="00CB165C" w:rsidRPr="00CB165C" w:rsidRDefault="00CB165C" w:rsidP="00CB165C">
            <w:pPr>
              <w:spacing w:before="0" w:line="240" w:lineRule="auto"/>
              <w:ind w:firstLine="0"/>
              <w:jc w:val="center"/>
              <w:rPr>
                <w:rFonts w:ascii="Calibri" w:hAnsi="Calibri"/>
                <w:b/>
                <w:bCs/>
                <w:color w:val="FFFFFF"/>
                <w:sz w:val="20"/>
              </w:rPr>
            </w:pPr>
            <w:r w:rsidRPr="00CB165C">
              <w:rPr>
                <w:rFonts w:ascii="Calibri" w:hAnsi="Calibri"/>
                <w:b/>
                <w:bCs/>
                <w:color w:val="FFFFFF"/>
                <w:sz w:val="20"/>
              </w:rPr>
              <w:t>ženy</w:t>
            </w:r>
          </w:p>
        </w:tc>
      </w:tr>
      <w:tr w:rsidR="00CB165C" w:rsidRPr="00CB165C" w:rsidTr="002B7344">
        <w:trPr>
          <w:trHeight w:val="437"/>
          <w:jc w:val="center"/>
        </w:trPr>
        <w:tc>
          <w:tcPr>
            <w:tcW w:w="4414" w:type="dxa"/>
            <w:gridSpan w:val="3"/>
            <w:tcBorders>
              <w:top w:val="nil"/>
              <w:left w:val="nil"/>
              <w:bottom w:val="nil"/>
              <w:right w:val="nil"/>
            </w:tcBorders>
            <w:shd w:val="clear" w:color="000000" w:fill="4F81BD"/>
            <w:vAlign w:val="center"/>
            <w:hideMark/>
          </w:tcPr>
          <w:p w:rsidR="00CB165C" w:rsidRPr="00CB165C" w:rsidRDefault="00CB165C" w:rsidP="00CB165C">
            <w:pPr>
              <w:spacing w:before="0" w:line="240" w:lineRule="auto"/>
              <w:ind w:firstLine="0"/>
              <w:jc w:val="left"/>
              <w:rPr>
                <w:rFonts w:ascii="Calibri" w:hAnsi="Calibri"/>
                <w:b/>
                <w:bCs/>
                <w:color w:val="FFFFFF"/>
                <w:sz w:val="20"/>
              </w:rPr>
            </w:pPr>
            <w:r w:rsidRPr="00CB165C">
              <w:rPr>
                <w:rFonts w:ascii="Calibri" w:hAnsi="Calibri"/>
                <w:b/>
                <w:bCs/>
                <w:color w:val="FFFFFF"/>
                <w:sz w:val="20"/>
              </w:rPr>
              <w:t>Ekonomicky aktivní celkem</w:t>
            </w:r>
          </w:p>
        </w:tc>
        <w:tc>
          <w:tcPr>
            <w:tcW w:w="756"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50 750</w:t>
            </w:r>
          </w:p>
        </w:tc>
        <w:tc>
          <w:tcPr>
            <w:tcW w:w="714"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26 942</w:t>
            </w:r>
          </w:p>
        </w:tc>
        <w:tc>
          <w:tcPr>
            <w:tcW w:w="714"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23 808</w:t>
            </w:r>
          </w:p>
        </w:tc>
      </w:tr>
      <w:tr w:rsidR="00CB165C" w:rsidRPr="00CB165C" w:rsidTr="002B7344">
        <w:trPr>
          <w:trHeight w:val="321"/>
          <w:jc w:val="center"/>
        </w:trPr>
        <w:tc>
          <w:tcPr>
            <w:tcW w:w="729" w:type="dxa"/>
            <w:vMerge w:val="restart"/>
            <w:tcBorders>
              <w:top w:val="nil"/>
              <w:left w:val="nil"/>
              <w:bottom w:val="nil"/>
              <w:right w:val="nil"/>
            </w:tcBorders>
            <w:shd w:val="clear" w:color="auto" w:fill="auto"/>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v tom:</w:t>
            </w:r>
          </w:p>
        </w:tc>
        <w:tc>
          <w:tcPr>
            <w:tcW w:w="3685" w:type="dxa"/>
            <w:gridSpan w:val="2"/>
            <w:tcBorders>
              <w:top w:val="nil"/>
              <w:left w:val="nil"/>
              <w:bottom w:val="nil"/>
              <w:right w:val="nil"/>
            </w:tcBorders>
            <w:shd w:val="clear" w:color="auto" w:fill="auto"/>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zaměstnaní</w:t>
            </w:r>
          </w:p>
        </w:tc>
        <w:tc>
          <w:tcPr>
            <w:tcW w:w="756"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45 965</w:t>
            </w:r>
          </w:p>
        </w:tc>
        <w:tc>
          <w:tcPr>
            <w:tcW w:w="714"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24 400</w:t>
            </w:r>
          </w:p>
        </w:tc>
        <w:tc>
          <w:tcPr>
            <w:tcW w:w="714"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21 565</w:t>
            </w:r>
          </w:p>
        </w:tc>
      </w:tr>
      <w:tr w:rsidR="00CB165C" w:rsidRPr="00CB165C" w:rsidTr="002B7344">
        <w:trPr>
          <w:trHeight w:val="321"/>
          <w:jc w:val="center"/>
        </w:trPr>
        <w:tc>
          <w:tcPr>
            <w:tcW w:w="729" w:type="dxa"/>
            <w:vMerge/>
            <w:tcBorders>
              <w:top w:val="nil"/>
              <w:left w:val="nil"/>
              <w:bottom w:val="nil"/>
              <w:right w:val="nil"/>
            </w:tcBorders>
            <w:vAlign w:val="center"/>
            <w:hideMark/>
          </w:tcPr>
          <w:p w:rsidR="00CB165C" w:rsidRPr="00CB165C" w:rsidRDefault="00CB165C" w:rsidP="00CB165C">
            <w:pPr>
              <w:spacing w:before="0" w:line="240" w:lineRule="auto"/>
              <w:ind w:firstLine="0"/>
              <w:jc w:val="left"/>
              <w:rPr>
                <w:rFonts w:ascii="Calibri" w:hAnsi="Calibri"/>
                <w:color w:val="000000"/>
                <w:sz w:val="20"/>
              </w:rPr>
            </w:pPr>
          </w:p>
        </w:tc>
        <w:tc>
          <w:tcPr>
            <w:tcW w:w="1852" w:type="dxa"/>
            <w:vMerge w:val="restart"/>
            <w:tcBorders>
              <w:top w:val="nil"/>
              <w:left w:val="nil"/>
              <w:bottom w:val="nil"/>
              <w:right w:val="nil"/>
            </w:tcBorders>
            <w:shd w:val="clear" w:color="auto" w:fill="auto"/>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z toho podle postavení v zaměstnání</w:t>
            </w:r>
          </w:p>
        </w:tc>
        <w:tc>
          <w:tcPr>
            <w:tcW w:w="1833"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left"/>
              <w:rPr>
                <w:rFonts w:ascii="Calibri" w:hAnsi="Calibri"/>
                <w:color w:val="000000"/>
                <w:sz w:val="20"/>
              </w:rPr>
            </w:pPr>
            <w:r w:rsidRPr="00CB165C">
              <w:rPr>
                <w:rFonts w:ascii="Calibri" w:hAnsi="Calibri"/>
                <w:color w:val="000000"/>
                <w:sz w:val="20"/>
              </w:rPr>
              <w:t>zaměstnanci</w:t>
            </w:r>
          </w:p>
        </w:tc>
        <w:tc>
          <w:tcPr>
            <w:tcW w:w="756"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35 449</w:t>
            </w:r>
          </w:p>
        </w:tc>
        <w:tc>
          <w:tcPr>
            <w:tcW w:w="714"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17 542</w:t>
            </w:r>
          </w:p>
        </w:tc>
        <w:tc>
          <w:tcPr>
            <w:tcW w:w="714"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17 907</w:t>
            </w:r>
          </w:p>
        </w:tc>
      </w:tr>
      <w:tr w:rsidR="00CB165C" w:rsidRPr="00CB165C" w:rsidTr="002B7344">
        <w:trPr>
          <w:trHeight w:val="321"/>
          <w:jc w:val="center"/>
        </w:trPr>
        <w:tc>
          <w:tcPr>
            <w:tcW w:w="729" w:type="dxa"/>
            <w:vMerge/>
            <w:tcBorders>
              <w:top w:val="nil"/>
              <w:left w:val="nil"/>
              <w:bottom w:val="nil"/>
              <w:right w:val="nil"/>
            </w:tcBorders>
            <w:vAlign w:val="center"/>
            <w:hideMark/>
          </w:tcPr>
          <w:p w:rsidR="00CB165C" w:rsidRPr="00CB165C" w:rsidRDefault="00CB165C" w:rsidP="00CB165C">
            <w:pPr>
              <w:spacing w:before="0" w:line="240" w:lineRule="auto"/>
              <w:ind w:firstLine="0"/>
              <w:jc w:val="left"/>
              <w:rPr>
                <w:rFonts w:ascii="Calibri" w:hAnsi="Calibri"/>
                <w:color w:val="000000"/>
                <w:sz w:val="20"/>
              </w:rPr>
            </w:pPr>
          </w:p>
        </w:tc>
        <w:tc>
          <w:tcPr>
            <w:tcW w:w="1852" w:type="dxa"/>
            <w:vMerge/>
            <w:tcBorders>
              <w:top w:val="nil"/>
              <w:left w:val="nil"/>
              <w:bottom w:val="nil"/>
              <w:right w:val="nil"/>
            </w:tcBorders>
            <w:vAlign w:val="center"/>
            <w:hideMark/>
          </w:tcPr>
          <w:p w:rsidR="00CB165C" w:rsidRPr="00CB165C" w:rsidRDefault="00CB165C" w:rsidP="00CB165C">
            <w:pPr>
              <w:spacing w:before="0" w:line="240" w:lineRule="auto"/>
              <w:ind w:firstLine="0"/>
              <w:jc w:val="left"/>
              <w:rPr>
                <w:rFonts w:ascii="Calibri" w:hAnsi="Calibri"/>
                <w:color w:val="000000"/>
                <w:sz w:val="20"/>
              </w:rPr>
            </w:pPr>
          </w:p>
        </w:tc>
        <w:tc>
          <w:tcPr>
            <w:tcW w:w="1833"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left"/>
              <w:rPr>
                <w:rFonts w:ascii="Calibri" w:hAnsi="Calibri"/>
                <w:color w:val="000000"/>
                <w:sz w:val="20"/>
              </w:rPr>
            </w:pPr>
            <w:r w:rsidRPr="00CB165C">
              <w:rPr>
                <w:rFonts w:ascii="Calibri" w:hAnsi="Calibri"/>
                <w:color w:val="000000"/>
                <w:sz w:val="20"/>
              </w:rPr>
              <w:t>zaměstnavatelé</w:t>
            </w:r>
          </w:p>
        </w:tc>
        <w:tc>
          <w:tcPr>
            <w:tcW w:w="756"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1 694</w:t>
            </w:r>
          </w:p>
        </w:tc>
        <w:tc>
          <w:tcPr>
            <w:tcW w:w="714"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1 279</w:t>
            </w:r>
          </w:p>
        </w:tc>
        <w:tc>
          <w:tcPr>
            <w:tcW w:w="714"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415</w:t>
            </w:r>
          </w:p>
        </w:tc>
      </w:tr>
      <w:tr w:rsidR="00CB165C" w:rsidRPr="00CB165C" w:rsidTr="002B7344">
        <w:trPr>
          <w:trHeight w:val="321"/>
          <w:jc w:val="center"/>
        </w:trPr>
        <w:tc>
          <w:tcPr>
            <w:tcW w:w="729" w:type="dxa"/>
            <w:vMerge/>
            <w:tcBorders>
              <w:top w:val="nil"/>
              <w:left w:val="nil"/>
              <w:bottom w:val="nil"/>
              <w:right w:val="nil"/>
            </w:tcBorders>
            <w:vAlign w:val="center"/>
            <w:hideMark/>
          </w:tcPr>
          <w:p w:rsidR="00CB165C" w:rsidRPr="00CB165C" w:rsidRDefault="00CB165C" w:rsidP="00CB165C">
            <w:pPr>
              <w:spacing w:before="0" w:line="240" w:lineRule="auto"/>
              <w:ind w:firstLine="0"/>
              <w:jc w:val="left"/>
              <w:rPr>
                <w:rFonts w:ascii="Calibri" w:hAnsi="Calibri"/>
                <w:color w:val="000000"/>
                <w:sz w:val="20"/>
              </w:rPr>
            </w:pPr>
          </w:p>
        </w:tc>
        <w:tc>
          <w:tcPr>
            <w:tcW w:w="1852" w:type="dxa"/>
            <w:vMerge/>
            <w:tcBorders>
              <w:top w:val="nil"/>
              <w:left w:val="nil"/>
              <w:bottom w:val="nil"/>
              <w:right w:val="nil"/>
            </w:tcBorders>
            <w:vAlign w:val="center"/>
            <w:hideMark/>
          </w:tcPr>
          <w:p w:rsidR="00CB165C" w:rsidRPr="00CB165C" w:rsidRDefault="00CB165C" w:rsidP="00CB165C">
            <w:pPr>
              <w:spacing w:before="0" w:line="240" w:lineRule="auto"/>
              <w:ind w:firstLine="0"/>
              <w:jc w:val="left"/>
              <w:rPr>
                <w:rFonts w:ascii="Calibri" w:hAnsi="Calibri"/>
                <w:color w:val="000000"/>
                <w:sz w:val="20"/>
              </w:rPr>
            </w:pPr>
          </w:p>
        </w:tc>
        <w:tc>
          <w:tcPr>
            <w:tcW w:w="1833"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left"/>
              <w:rPr>
                <w:rFonts w:ascii="Calibri" w:hAnsi="Calibri"/>
                <w:color w:val="000000"/>
                <w:sz w:val="20"/>
              </w:rPr>
            </w:pPr>
            <w:r w:rsidRPr="00CB165C">
              <w:rPr>
                <w:rFonts w:ascii="Calibri" w:hAnsi="Calibri"/>
                <w:color w:val="000000"/>
                <w:sz w:val="20"/>
              </w:rPr>
              <w:t>pracující na vlastní účet</w:t>
            </w:r>
          </w:p>
        </w:tc>
        <w:tc>
          <w:tcPr>
            <w:tcW w:w="756"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6 125</w:t>
            </w:r>
          </w:p>
        </w:tc>
        <w:tc>
          <w:tcPr>
            <w:tcW w:w="714"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4 307</w:t>
            </w:r>
          </w:p>
        </w:tc>
        <w:tc>
          <w:tcPr>
            <w:tcW w:w="714"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1 818</w:t>
            </w:r>
          </w:p>
        </w:tc>
      </w:tr>
      <w:tr w:rsidR="00CB165C" w:rsidRPr="00CB165C" w:rsidTr="002B7344">
        <w:trPr>
          <w:trHeight w:val="321"/>
          <w:jc w:val="center"/>
        </w:trPr>
        <w:tc>
          <w:tcPr>
            <w:tcW w:w="729" w:type="dxa"/>
            <w:vMerge/>
            <w:tcBorders>
              <w:top w:val="nil"/>
              <w:left w:val="nil"/>
              <w:bottom w:val="nil"/>
              <w:right w:val="nil"/>
            </w:tcBorders>
            <w:vAlign w:val="center"/>
            <w:hideMark/>
          </w:tcPr>
          <w:p w:rsidR="00CB165C" w:rsidRPr="00CB165C" w:rsidRDefault="00CB165C" w:rsidP="00CB165C">
            <w:pPr>
              <w:spacing w:before="0" w:line="240" w:lineRule="auto"/>
              <w:ind w:firstLine="0"/>
              <w:jc w:val="left"/>
              <w:rPr>
                <w:rFonts w:ascii="Calibri" w:hAnsi="Calibri"/>
                <w:color w:val="000000"/>
                <w:sz w:val="20"/>
              </w:rPr>
            </w:pPr>
          </w:p>
        </w:tc>
        <w:tc>
          <w:tcPr>
            <w:tcW w:w="1852" w:type="dxa"/>
            <w:vMerge w:val="restart"/>
            <w:tcBorders>
              <w:top w:val="nil"/>
              <w:left w:val="nil"/>
              <w:bottom w:val="nil"/>
              <w:right w:val="nil"/>
            </w:tcBorders>
            <w:shd w:val="clear" w:color="auto" w:fill="auto"/>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ze zaměstnaných</w:t>
            </w:r>
          </w:p>
        </w:tc>
        <w:tc>
          <w:tcPr>
            <w:tcW w:w="1833"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left"/>
              <w:rPr>
                <w:rFonts w:ascii="Calibri" w:hAnsi="Calibri"/>
                <w:color w:val="000000"/>
                <w:sz w:val="20"/>
              </w:rPr>
            </w:pPr>
            <w:r w:rsidRPr="00CB165C">
              <w:rPr>
                <w:rFonts w:ascii="Calibri" w:hAnsi="Calibri"/>
                <w:color w:val="000000"/>
                <w:sz w:val="20"/>
              </w:rPr>
              <w:t>pracující důchodci</w:t>
            </w:r>
          </w:p>
        </w:tc>
        <w:tc>
          <w:tcPr>
            <w:tcW w:w="756"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3 068</w:t>
            </w:r>
          </w:p>
        </w:tc>
        <w:tc>
          <w:tcPr>
            <w:tcW w:w="714"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1 482</w:t>
            </w:r>
          </w:p>
        </w:tc>
        <w:tc>
          <w:tcPr>
            <w:tcW w:w="714"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1 586</w:t>
            </w:r>
          </w:p>
        </w:tc>
      </w:tr>
      <w:tr w:rsidR="00CB165C" w:rsidRPr="00CB165C" w:rsidTr="002B7344">
        <w:trPr>
          <w:trHeight w:val="321"/>
          <w:jc w:val="center"/>
        </w:trPr>
        <w:tc>
          <w:tcPr>
            <w:tcW w:w="729" w:type="dxa"/>
            <w:vMerge/>
            <w:tcBorders>
              <w:top w:val="nil"/>
              <w:left w:val="nil"/>
              <w:bottom w:val="nil"/>
              <w:right w:val="nil"/>
            </w:tcBorders>
            <w:vAlign w:val="center"/>
            <w:hideMark/>
          </w:tcPr>
          <w:p w:rsidR="00CB165C" w:rsidRPr="00CB165C" w:rsidRDefault="00CB165C" w:rsidP="00CB165C">
            <w:pPr>
              <w:spacing w:before="0" w:line="240" w:lineRule="auto"/>
              <w:ind w:firstLine="0"/>
              <w:jc w:val="left"/>
              <w:rPr>
                <w:rFonts w:ascii="Calibri" w:hAnsi="Calibri"/>
                <w:color w:val="000000"/>
                <w:sz w:val="20"/>
              </w:rPr>
            </w:pPr>
          </w:p>
        </w:tc>
        <w:tc>
          <w:tcPr>
            <w:tcW w:w="1852" w:type="dxa"/>
            <w:vMerge/>
            <w:tcBorders>
              <w:top w:val="nil"/>
              <w:left w:val="nil"/>
              <w:bottom w:val="nil"/>
              <w:right w:val="nil"/>
            </w:tcBorders>
            <w:vAlign w:val="center"/>
            <w:hideMark/>
          </w:tcPr>
          <w:p w:rsidR="00CB165C" w:rsidRPr="00CB165C" w:rsidRDefault="00CB165C" w:rsidP="00CB165C">
            <w:pPr>
              <w:spacing w:before="0" w:line="240" w:lineRule="auto"/>
              <w:ind w:firstLine="0"/>
              <w:jc w:val="left"/>
              <w:rPr>
                <w:rFonts w:ascii="Calibri" w:hAnsi="Calibri"/>
                <w:color w:val="000000"/>
                <w:sz w:val="20"/>
              </w:rPr>
            </w:pPr>
          </w:p>
        </w:tc>
        <w:tc>
          <w:tcPr>
            <w:tcW w:w="1833"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left"/>
              <w:rPr>
                <w:rFonts w:ascii="Calibri" w:hAnsi="Calibri"/>
                <w:color w:val="000000"/>
                <w:sz w:val="20"/>
              </w:rPr>
            </w:pPr>
            <w:r w:rsidRPr="00CB165C">
              <w:rPr>
                <w:rFonts w:ascii="Calibri" w:hAnsi="Calibri"/>
                <w:color w:val="000000"/>
                <w:sz w:val="20"/>
              </w:rPr>
              <w:t>ženy na mateřské dovolené</w:t>
            </w:r>
          </w:p>
        </w:tc>
        <w:tc>
          <w:tcPr>
            <w:tcW w:w="756"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1 053</w:t>
            </w:r>
          </w:p>
        </w:tc>
        <w:tc>
          <w:tcPr>
            <w:tcW w:w="714"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w:t>
            </w:r>
          </w:p>
        </w:tc>
        <w:tc>
          <w:tcPr>
            <w:tcW w:w="714"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1 053</w:t>
            </w:r>
          </w:p>
        </w:tc>
      </w:tr>
      <w:tr w:rsidR="00CB165C" w:rsidRPr="00CB165C" w:rsidTr="002B7344">
        <w:trPr>
          <w:trHeight w:val="321"/>
          <w:jc w:val="center"/>
        </w:trPr>
        <w:tc>
          <w:tcPr>
            <w:tcW w:w="729" w:type="dxa"/>
            <w:vMerge/>
            <w:tcBorders>
              <w:top w:val="nil"/>
              <w:left w:val="nil"/>
              <w:bottom w:val="nil"/>
              <w:right w:val="nil"/>
            </w:tcBorders>
            <w:vAlign w:val="center"/>
            <w:hideMark/>
          </w:tcPr>
          <w:p w:rsidR="00CB165C" w:rsidRPr="00CB165C" w:rsidRDefault="00CB165C" w:rsidP="00CB165C">
            <w:pPr>
              <w:spacing w:before="0" w:line="240" w:lineRule="auto"/>
              <w:ind w:firstLine="0"/>
              <w:jc w:val="left"/>
              <w:rPr>
                <w:rFonts w:ascii="Calibri" w:hAnsi="Calibri"/>
                <w:color w:val="000000"/>
                <w:sz w:val="20"/>
              </w:rPr>
            </w:pPr>
          </w:p>
        </w:tc>
        <w:tc>
          <w:tcPr>
            <w:tcW w:w="3685" w:type="dxa"/>
            <w:gridSpan w:val="2"/>
            <w:tcBorders>
              <w:top w:val="nil"/>
              <w:left w:val="nil"/>
              <w:bottom w:val="nil"/>
              <w:right w:val="nil"/>
            </w:tcBorders>
            <w:shd w:val="clear" w:color="auto" w:fill="auto"/>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nezaměstnaní</w:t>
            </w:r>
          </w:p>
        </w:tc>
        <w:tc>
          <w:tcPr>
            <w:tcW w:w="756"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4 785</w:t>
            </w:r>
          </w:p>
        </w:tc>
        <w:tc>
          <w:tcPr>
            <w:tcW w:w="714"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2 542</w:t>
            </w:r>
          </w:p>
        </w:tc>
        <w:tc>
          <w:tcPr>
            <w:tcW w:w="714"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2 243</w:t>
            </w:r>
          </w:p>
        </w:tc>
      </w:tr>
      <w:tr w:rsidR="00CB165C" w:rsidRPr="00CB165C" w:rsidTr="002B7344">
        <w:trPr>
          <w:trHeight w:val="321"/>
          <w:jc w:val="center"/>
        </w:trPr>
        <w:tc>
          <w:tcPr>
            <w:tcW w:w="4414" w:type="dxa"/>
            <w:gridSpan w:val="3"/>
            <w:tcBorders>
              <w:top w:val="nil"/>
              <w:left w:val="nil"/>
              <w:bottom w:val="nil"/>
              <w:right w:val="nil"/>
            </w:tcBorders>
            <w:shd w:val="clear" w:color="000000" w:fill="4F81BD"/>
            <w:vAlign w:val="center"/>
            <w:hideMark/>
          </w:tcPr>
          <w:p w:rsidR="00CB165C" w:rsidRPr="00CB165C" w:rsidRDefault="00CB165C" w:rsidP="00CB165C">
            <w:pPr>
              <w:spacing w:before="0" w:line="240" w:lineRule="auto"/>
              <w:ind w:firstLine="0"/>
              <w:jc w:val="left"/>
              <w:rPr>
                <w:rFonts w:ascii="Calibri" w:hAnsi="Calibri"/>
                <w:b/>
                <w:bCs/>
                <w:color w:val="FFFFFF"/>
                <w:sz w:val="20"/>
              </w:rPr>
            </w:pPr>
            <w:r w:rsidRPr="00CB165C">
              <w:rPr>
                <w:rFonts w:ascii="Calibri" w:hAnsi="Calibri"/>
                <w:b/>
                <w:bCs/>
                <w:color w:val="FFFFFF"/>
                <w:sz w:val="20"/>
              </w:rPr>
              <w:t>Ekonomicky neaktivní celkem</w:t>
            </w:r>
          </w:p>
        </w:tc>
        <w:tc>
          <w:tcPr>
            <w:tcW w:w="756"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45 365</w:t>
            </w:r>
          </w:p>
        </w:tc>
        <w:tc>
          <w:tcPr>
            <w:tcW w:w="714"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18 908</w:t>
            </w:r>
          </w:p>
        </w:tc>
        <w:tc>
          <w:tcPr>
            <w:tcW w:w="714"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26 457</w:t>
            </w:r>
          </w:p>
        </w:tc>
      </w:tr>
      <w:tr w:rsidR="00CB165C" w:rsidRPr="00CB165C" w:rsidTr="002B7344">
        <w:trPr>
          <w:trHeight w:val="321"/>
          <w:jc w:val="center"/>
        </w:trPr>
        <w:tc>
          <w:tcPr>
            <w:tcW w:w="729" w:type="dxa"/>
            <w:vMerge w:val="restart"/>
            <w:tcBorders>
              <w:top w:val="nil"/>
              <w:left w:val="nil"/>
              <w:bottom w:val="nil"/>
              <w:right w:val="nil"/>
            </w:tcBorders>
            <w:shd w:val="clear" w:color="auto" w:fill="auto"/>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z toho</w:t>
            </w:r>
          </w:p>
        </w:tc>
        <w:tc>
          <w:tcPr>
            <w:tcW w:w="3685" w:type="dxa"/>
            <w:gridSpan w:val="2"/>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left"/>
              <w:rPr>
                <w:rFonts w:ascii="Calibri" w:hAnsi="Calibri"/>
                <w:color w:val="000000"/>
                <w:sz w:val="20"/>
              </w:rPr>
            </w:pPr>
            <w:r w:rsidRPr="00CB165C">
              <w:rPr>
                <w:rFonts w:ascii="Calibri" w:hAnsi="Calibri"/>
                <w:color w:val="000000"/>
                <w:sz w:val="20"/>
              </w:rPr>
              <w:t>nepracující důchodci</w:t>
            </w:r>
          </w:p>
        </w:tc>
        <w:tc>
          <w:tcPr>
            <w:tcW w:w="756"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21 113</w:t>
            </w:r>
          </w:p>
        </w:tc>
        <w:tc>
          <w:tcPr>
            <w:tcW w:w="714"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7 677</w:t>
            </w:r>
          </w:p>
        </w:tc>
        <w:tc>
          <w:tcPr>
            <w:tcW w:w="714"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13 436</w:t>
            </w:r>
          </w:p>
        </w:tc>
      </w:tr>
      <w:tr w:rsidR="00CB165C" w:rsidRPr="00CB165C" w:rsidTr="002B7344">
        <w:trPr>
          <w:trHeight w:val="321"/>
          <w:jc w:val="center"/>
        </w:trPr>
        <w:tc>
          <w:tcPr>
            <w:tcW w:w="729" w:type="dxa"/>
            <w:vMerge/>
            <w:tcBorders>
              <w:top w:val="nil"/>
              <w:left w:val="nil"/>
              <w:bottom w:val="nil"/>
              <w:right w:val="nil"/>
            </w:tcBorders>
            <w:vAlign w:val="center"/>
            <w:hideMark/>
          </w:tcPr>
          <w:p w:rsidR="00CB165C" w:rsidRPr="00CB165C" w:rsidRDefault="00CB165C" w:rsidP="00CB165C">
            <w:pPr>
              <w:spacing w:before="0" w:line="240" w:lineRule="auto"/>
              <w:ind w:firstLine="0"/>
              <w:jc w:val="left"/>
              <w:rPr>
                <w:rFonts w:ascii="Calibri" w:hAnsi="Calibri"/>
                <w:color w:val="000000"/>
                <w:sz w:val="20"/>
              </w:rPr>
            </w:pPr>
          </w:p>
        </w:tc>
        <w:tc>
          <w:tcPr>
            <w:tcW w:w="3685" w:type="dxa"/>
            <w:gridSpan w:val="2"/>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left"/>
              <w:rPr>
                <w:rFonts w:ascii="Calibri" w:hAnsi="Calibri"/>
                <w:color w:val="000000"/>
                <w:sz w:val="20"/>
              </w:rPr>
            </w:pPr>
            <w:r w:rsidRPr="00CB165C">
              <w:rPr>
                <w:rFonts w:ascii="Calibri" w:hAnsi="Calibri"/>
                <w:color w:val="000000"/>
                <w:sz w:val="20"/>
              </w:rPr>
              <w:t>žáci, studenti, učni</w:t>
            </w:r>
          </w:p>
        </w:tc>
        <w:tc>
          <w:tcPr>
            <w:tcW w:w="756"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13 682</w:t>
            </w:r>
          </w:p>
        </w:tc>
        <w:tc>
          <w:tcPr>
            <w:tcW w:w="714"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6 755</w:t>
            </w:r>
          </w:p>
        </w:tc>
        <w:tc>
          <w:tcPr>
            <w:tcW w:w="714" w:type="dxa"/>
            <w:tcBorders>
              <w:top w:val="nil"/>
              <w:left w:val="nil"/>
              <w:bottom w:val="nil"/>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6 927</w:t>
            </w:r>
          </w:p>
        </w:tc>
      </w:tr>
      <w:tr w:rsidR="00CB165C" w:rsidRPr="00CB165C" w:rsidTr="002B7344">
        <w:trPr>
          <w:trHeight w:val="321"/>
          <w:jc w:val="center"/>
        </w:trPr>
        <w:tc>
          <w:tcPr>
            <w:tcW w:w="4414" w:type="dxa"/>
            <w:gridSpan w:val="3"/>
            <w:tcBorders>
              <w:top w:val="nil"/>
              <w:left w:val="nil"/>
              <w:bottom w:val="single" w:sz="8" w:space="0" w:color="auto"/>
              <w:right w:val="nil"/>
            </w:tcBorders>
            <w:shd w:val="clear" w:color="auto" w:fill="auto"/>
            <w:noWrap/>
            <w:vAlign w:val="center"/>
            <w:hideMark/>
          </w:tcPr>
          <w:p w:rsidR="00CB165C" w:rsidRPr="00CB165C" w:rsidRDefault="00CB165C" w:rsidP="00CB165C">
            <w:pPr>
              <w:spacing w:before="0" w:line="240" w:lineRule="auto"/>
              <w:ind w:firstLine="0"/>
              <w:jc w:val="left"/>
              <w:rPr>
                <w:rFonts w:ascii="Calibri" w:hAnsi="Calibri"/>
                <w:color w:val="000000"/>
                <w:sz w:val="20"/>
              </w:rPr>
            </w:pPr>
            <w:r w:rsidRPr="00CB165C">
              <w:rPr>
                <w:rFonts w:ascii="Calibri" w:hAnsi="Calibri"/>
                <w:color w:val="000000"/>
                <w:sz w:val="20"/>
              </w:rPr>
              <w:t>Osoby s nezjištěnou ekonomickou aktivitou</w:t>
            </w:r>
          </w:p>
        </w:tc>
        <w:tc>
          <w:tcPr>
            <w:tcW w:w="756" w:type="dxa"/>
            <w:tcBorders>
              <w:top w:val="nil"/>
              <w:left w:val="nil"/>
              <w:bottom w:val="single" w:sz="8" w:space="0" w:color="auto"/>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6 639</w:t>
            </w:r>
          </w:p>
        </w:tc>
        <w:tc>
          <w:tcPr>
            <w:tcW w:w="714" w:type="dxa"/>
            <w:tcBorders>
              <w:top w:val="nil"/>
              <w:left w:val="nil"/>
              <w:bottom w:val="single" w:sz="8" w:space="0" w:color="auto"/>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3 864</w:t>
            </w:r>
          </w:p>
        </w:tc>
        <w:tc>
          <w:tcPr>
            <w:tcW w:w="714" w:type="dxa"/>
            <w:tcBorders>
              <w:top w:val="nil"/>
              <w:left w:val="nil"/>
              <w:bottom w:val="single" w:sz="8" w:space="0" w:color="auto"/>
              <w:right w:val="nil"/>
            </w:tcBorders>
            <w:shd w:val="clear" w:color="auto" w:fill="auto"/>
            <w:noWrap/>
            <w:vAlign w:val="center"/>
            <w:hideMark/>
          </w:tcPr>
          <w:p w:rsidR="00CB165C" w:rsidRPr="00CB165C" w:rsidRDefault="00CB165C" w:rsidP="00CB165C">
            <w:pPr>
              <w:spacing w:before="0" w:line="240" w:lineRule="auto"/>
              <w:ind w:firstLine="0"/>
              <w:jc w:val="center"/>
              <w:rPr>
                <w:rFonts w:ascii="Calibri" w:hAnsi="Calibri"/>
                <w:color w:val="000000"/>
                <w:sz w:val="20"/>
              </w:rPr>
            </w:pPr>
            <w:r w:rsidRPr="00CB165C">
              <w:rPr>
                <w:rFonts w:ascii="Calibri" w:hAnsi="Calibri"/>
                <w:color w:val="000000"/>
                <w:sz w:val="20"/>
              </w:rPr>
              <w:t>2 775</w:t>
            </w:r>
          </w:p>
        </w:tc>
      </w:tr>
    </w:tbl>
    <w:p w:rsidR="002B7344" w:rsidRPr="002B7344" w:rsidRDefault="002B7344" w:rsidP="002B7344">
      <w:pPr>
        <w:spacing w:before="0"/>
        <w:ind w:firstLine="0"/>
        <w:jc w:val="left"/>
        <w:rPr>
          <w:i/>
          <w:sz w:val="20"/>
        </w:rPr>
      </w:pPr>
      <w:bookmarkStart w:id="252" w:name="_Toc354057578"/>
      <w:bookmarkStart w:id="253" w:name="_Toc354140448"/>
      <w:bookmarkStart w:id="254" w:name="_Toc354392235"/>
      <w:bookmarkStart w:id="255" w:name="_Toc354400706"/>
      <w:bookmarkStart w:id="256" w:name="_Toc354476755"/>
      <w:bookmarkStart w:id="257" w:name="_Toc355261920"/>
      <w:bookmarkStart w:id="258" w:name="_Toc355617994"/>
      <w:bookmarkStart w:id="259" w:name="_Toc355618054"/>
      <w:r w:rsidRPr="002B7344">
        <w:rPr>
          <w:rFonts w:cs="Arial"/>
          <w:i/>
          <w:sz w:val="20"/>
        </w:rPr>
        <w:t xml:space="preserve">Zdroj: </w:t>
      </w:r>
      <w:r w:rsidRPr="002B7344">
        <w:rPr>
          <w:i/>
          <w:sz w:val="20"/>
        </w:rPr>
        <w:t>ČSÚ</w:t>
      </w:r>
    </w:p>
    <w:p w:rsidR="000D2776" w:rsidRDefault="000D2776" w:rsidP="00DA29D5">
      <w:pPr>
        <w:pStyle w:val="Nadpis3"/>
      </w:pPr>
      <w:bookmarkStart w:id="260" w:name="_Toc356294453"/>
      <w:bookmarkStart w:id="261" w:name="_Toc356299933"/>
      <w:bookmarkStart w:id="262" w:name="_Toc356377268"/>
      <w:bookmarkStart w:id="263" w:name="_Toc356913294"/>
      <w:bookmarkStart w:id="264" w:name="_Toc356913437"/>
      <w:bookmarkStart w:id="265" w:name="_Toc356914042"/>
      <w:bookmarkStart w:id="266" w:name="_Toc356978975"/>
      <w:bookmarkStart w:id="267" w:name="_Toc356979398"/>
      <w:bookmarkStart w:id="268" w:name="_Toc356980360"/>
      <w:bookmarkStart w:id="269" w:name="_Toc357078194"/>
      <w:r>
        <w:t>S</w:t>
      </w:r>
      <w:r w:rsidR="0044071D">
        <w:t>ň</w:t>
      </w:r>
      <w:r>
        <w:t>atky, rozvody, potraty</w:t>
      </w:r>
      <w:bookmarkEnd w:id="243"/>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B141E5" w:rsidRDefault="00B141E5" w:rsidP="000E24D3">
      <w:r>
        <w:t xml:space="preserve">V řešeném území dochází ke snižování počtu sňatků, ke konci roku 2011 jich bylo 482, zatímco před 10 let to bylo 581 a v roce 1991 dokonce 821. Společenská a sociální situace a preference lidí se odráží v tomto ukazateli, stejně tak v ukazateli porodnosti, o kterém byla částečně již řeč. Trend je totožný, jak v rámci okresu a kraje, tak v rámci celé ČR, není to žádná odchylka v rámci regionu. </w:t>
      </w:r>
      <w:r w:rsidR="00300A1A">
        <w:t>Viz tabulka a graf níže.</w:t>
      </w:r>
    </w:p>
    <w:p w:rsidR="00300A1A" w:rsidRDefault="00300A1A" w:rsidP="00300A1A">
      <w:pPr>
        <w:pStyle w:val="Titulek"/>
        <w:spacing w:after="200"/>
        <w:jc w:val="left"/>
        <w:rPr>
          <w:i/>
          <w:sz w:val="20"/>
        </w:rPr>
      </w:pPr>
    </w:p>
    <w:p w:rsidR="00B141E5" w:rsidRDefault="00B141E5" w:rsidP="00300A1A">
      <w:pPr>
        <w:pStyle w:val="Titulek"/>
        <w:spacing w:after="200"/>
        <w:jc w:val="left"/>
        <w:rPr>
          <w:i/>
          <w:sz w:val="20"/>
        </w:rPr>
      </w:pPr>
      <w:bookmarkStart w:id="270" w:name="_Toc355875660"/>
      <w:bookmarkStart w:id="271" w:name="_Toc356978490"/>
      <w:bookmarkStart w:id="272" w:name="_Toc356978698"/>
      <w:bookmarkStart w:id="273" w:name="_Toc356979006"/>
      <w:bookmarkStart w:id="274" w:name="_Toc356980249"/>
      <w:bookmarkStart w:id="275" w:name="_Toc356984920"/>
      <w:bookmarkStart w:id="276" w:name="_Toc356985081"/>
      <w:bookmarkStart w:id="277" w:name="_Toc357081033"/>
      <w:r w:rsidRPr="00B141E5">
        <w:rPr>
          <w:i/>
          <w:sz w:val="20"/>
        </w:rPr>
        <w:t xml:space="preserve">Tabulka </w:t>
      </w:r>
      <w:r w:rsidR="00566AD2" w:rsidRPr="00B141E5">
        <w:rPr>
          <w:i/>
          <w:sz w:val="20"/>
        </w:rPr>
        <w:fldChar w:fldCharType="begin"/>
      </w:r>
      <w:r w:rsidRPr="00B141E5">
        <w:rPr>
          <w:i/>
          <w:sz w:val="20"/>
        </w:rPr>
        <w:instrText xml:space="preserve"> SEQ Tabulka \* ARABIC </w:instrText>
      </w:r>
      <w:r w:rsidR="00566AD2" w:rsidRPr="00B141E5">
        <w:rPr>
          <w:i/>
          <w:sz w:val="20"/>
        </w:rPr>
        <w:fldChar w:fldCharType="separate"/>
      </w:r>
      <w:r w:rsidR="00922B05">
        <w:rPr>
          <w:i/>
          <w:noProof/>
          <w:sz w:val="20"/>
        </w:rPr>
        <w:t>14</w:t>
      </w:r>
      <w:r w:rsidR="00566AD2" w:rsidRPr="00B141E5">
        <w:rPr>
          <w:i/>
          <w:sz w:val="20"/>
        </w:rPr>
        <w:fldChar w:fldCharType="end"/>
      </w:r>
      <w:r w:rsidR="00697B5A">
        <w:rPr>
          <w:i/>
          <w:sz w:val="20"/>
        </w:rPr>
        <w:t xml:space="preserve"> Sňatky na úrovni obce, okresu, </w:t>
      </w:r>
      <w:r w:rsidRPr="00B141E5">
        <w:rPr>
          <w:i/>
          <w:sz w:val="20"/>
        </w:rPr>
        <w:t>kraje a ČR</w:t>
      </w:r>
      <w:r w:rsidR="00D05130">
        <w:rPr>
          <w:i/>
          <w:sz w:val="20"/>
        </w:rPr>
        <w:t xml:space="preserve"> v</w:t>
      </w:r>
      <w:r w:rsidRPr="00B141E5">
        <w:rPr>
          <w:i/>
          <w:sz w:val="20"/>
        </w:rPr>
        <w:t xml:space="preserve"> letech 1991</w:t>
      </w:r>
      <w:r w:rsidR="007840BB">
        <w:rPr>
          <w:i/>
          <w:sz w:val="20"/>
        </w:rPr>
        <w:t>-2011</w:t>
      </w:r>
      <w:bookmarkEnd w:id="270"/>
      <w:bookmarkEnd w:id="271"/>
      <w:bookmarkEnd w:id="272"/>
      <w:bookmarkEnd w:id="273"/>
      <w:bookmarkEnd w:id="274"/>
      <w:bookmarkEnd w:id="275"/>
      <w:bookmarkEnd w:id="276"/>
      <w:bookmarkEnd w:id="277"/>
    </w:p>
    <w:tbl>
      <w:tblPr>
        <w:tblW w:w="4077" w:type="dxa"/>
        <w:jc w:val="center"/>
        <w:tblInd w:w="55" w:type="dxa"/>
        <w:tblCellMar>
          <w:left w:w="70" w:type="dxa"/>
          <w:right w:w="70" w:type="dxa"/>
        </w:tblCellMar>
        <w:tblLook w:val="04A0" w:firstRow="1" w:lastRow="0" w:firstColumn="1" w:lastColumn="0" w:noHBand="0" w:noVBand="1"/>
      </w:tblPr>
      <w:tblGrid>
        <w:gridCol w:w="693"/>
        <w:gridCol w:w="846"/>
        <w:gridCol w:w="846"/>
        <w:gridCol w:w="846"/>
        <w:gridCol w:w="846"/>
      </w:tblGrid>
      <w:tr w:rsidR="00300A1A" w:rsidRPr="00300A1A" w:rsidTr="00300A1A">
        <w:trPr>
          <w:trHeight w:val="263"/>
          <w:jc w:val="center"/>
        </w:trPr>
        <w:tc>
          <w:tcPr>
            <w:tcW w:w="693" w:type="dxa"/>
            <w:vMerge w:val="restart"/>
            <w:tcBorders>
              <w:top w:val="nil"/>
              <w:left w:val="nil"/>
              <w:bottom w:val="nil"/>
              <w:right w:val="nil"/>
            </w:tcBorders>
            <w:shd w:val="clear" w:color="000000" w:fill="4F81BD"/>
            <w:noWrap/>
            <w:vAlign w:val="center"/>
            <w:hideMark/>
          </w:tcPr>
          <w:p w:rsidR="00300A1A" w:rsidRPr="000A69DB" w:rsidRDefault="00300A1A" w:rsidP="00300A1A">
            <w:pPr>
              <w:spacing w:before="0" w:line="240" w:lineRule="auto"/>
              <w:ind w:firstLine="0"/>
              <w:jc w:val="center"/>
              <w:rPr>
                <w:rFonts w:cs="Arial"/>
                <w:b/>
                <w:bCs/>
                <w:color w:val="FFFFFF"/>
                <w:sz w:val="20"/>
              </w:rPr>
            </w:pPr>
            <w:r w:rsidRPr="000A69DB">
              <w:rPr>
                <w:rFonts w:cs="Arial"/>
                <w:b/>
                <w:bCs/>
                <w:color w:val="FFFFFF"/>
                <w:sz w:val="20"/>
              </w:rPr>
              <w:t>Rok</w:t>
            </w:r>
          </w:p>
        </w:tc>
        <w:tc>
          <w:tcPr>
            <w:tcW w:w="846" w:type="dxa"/>
            <w:vMerge w:val="restart"/>
            <w:tcBorders>
              <w:top w:val="nil"/>
              <w:left w:val="nil"/>
              <w:bottom w:val="nil"/>
              <w:right w:val="nil"/>
            </w:tcBorders>
            <w:shd w:val="clear" w:color="000000" w:fill="4F81BD"/>
            <w:noWrap/>
            <w:vAlign w:val="center"/>
            <w:hideMark/>
          </w:tcPr>
          <w:p w:rsidR="00300A1A" w:rsidRPr="000A69DB" w:rsidRDefault="00300A1A" w:rsidP="00300A1A">
            <w:pPr>
              <w:spacing w:before="0" w:line="240" w:lineRule="auto"/>
              <w:ind w:firstLine="0"/>
              <w:jc w:val="center"/>
              <w:rPr>
                <w:rFonts w:cs="Arial"/>
                <w:b/>
                <w:bCs/>
                <w:color w:val="FFFFFF"/>
                <w:sz w:val="20"/>
              </w:rPr>
            </w:pPr>
            <w:r w:rsidRPr="000A69DB">
              <w:rPr>
                <w:rFonts w:cs="Arial"/>
                <w:b/>
                <w:bCs/>
                <w:color w:val="FFFFFF"/>
                <w:sz w:val="20"/>
              </w:rPr>
              <w:t>ČR</w:t>
            </w:r>
          </w:p>
        </w:tc>
        <w:tc>
          <w:tcPr>
            <w:tcW w:w="846" w:type="dxa"/>
            <w:vMerge w:val="restart"/>
            <w:tcBorders>
              <w:top w:val="nil"/>
              <w:left w:val="nil"/>
              <w:bottom w:val="nil"/>
              <w:right w:val="nil"/>
            </w:tcBorders>
            <w:shd w:val="clear" w:color="000000" w:fill="4F81BD"/>
            <w:noWrap/>
            <w:vAlign w:val="center"/>
            <w:hideMark/>
          </w:tcPr>
          <w:p w:rsidR="00300A1A" w:rsidRPr="000A69DB" w:rsidRDefault="00300A1A" w:rsidP="00300A1A">
            <w:pPr>
              <w:spacing w:before="0" w:line="240" w:lineRule="auto"/>
              <w:ind w:firstLine="0"/>
              <w:jc w:val="center"/>
              <w:rPr>
                <w:rFonts w:cs="Arial"/>
                <w:b/>
                <w:bCs/>
                <w:color w:val="FFFFFF"/>
                <w:sz w:val="20"/>
              </w:rPr>
            </w:pPr>
            <w:r w:rsidRPr="000A69DB">
              <w:rPr>
                <w:rFonts w:cs="Arial"/>
                <w:b/>
                <w:bCs/>
                <w:color w:val="FFFFFF"/>
                <w:sz w:val="20"/>
              </w:rPr>
              <w:t>Kraj</w:t>
            </w:r>
          </w:p>
        </w:tc>
        <w:tc>
          <w:tcPr>
            <w:tcW w:w="846" w:type="dxa"/>
            <w:vMerge w:val="restart"/>
            <w:tcBorders>
              <w:top w:val="nil"/>
              <w:left w:val="nil"/>
              <w:bottom w:val="nil"/>
              <w:right w:val="nil"/>
            </w:tcBorders>
            <w:shd w:val="clear" w:color="000000" w:fill="4F81BD"/>
            <w:noWrap/>
            <w:vAlign w:val="center"/>
            <w:hideMark/>
          </w:tcPr>
          <w:p w:rsidR="00300A1A" w:rsidRPr="000A69DB" w:rsidRDefault="00300A1A" w:rsidP="00300A1A">
            <w:pPr>
              <w:spacing w:before="0" w:line="240" w:lineRule="auto"/>
              <w:ind w:firstLine="0"/>
              <w:jc w:val="center"/>
              <w:rPr>
                <w:rFonts w:cs="Arial"/>
                <w:b/>
                <w:bCs/>
                <w:color w:val="FFFFFF"/>
                <w:sz w:val="20"/>
              </w:rPr>
            </w:pPr>
            <w:r w:rsidRPr="000A69DB">
              <w:rPr>
                <w:rFonts w:cs="Arial"/>
                <w:b/>
                <w:bCs/>
                <w:color w:val="FFFFFF"/>
                <w:sz w:val="20"/>
              </w:rPr>
              <w:t>Okres</w:t>
            </w:r>
          </w:p>
        </w:tc>
        <w:tc>
          <w:tcPr>
            <w:tcW w:w="846" w:type="dxa"/>
            <w:vMerge w:val="restart"/>
            <w:tcBorders>
              <w:top w:val="nil"/>
              <w:left w:val="nil"/>
              <w:bottom w:val="nil"/>
              <w:right w:val="nil"/>
            </w:tcBorders>
            <w:shd w:val="clear" w:color="000000" w:fill="4F81BD"/>
            <w:noWrap/>
            <w:vAlign w:val="center"/>
            <w:hideMark/>
          </w:tcPr>
          <w:p w:rsidR="00300A1A" w:rsidRPr="000A69DB" w:rsidRDefault="00300A1A" w:rsidP="00300A1A">
            <w:pPr>
              <w:spacing w:before="0" w:line="240" w:lineRule="auto"/>
              <w:ind w:firstLine="0"/>
              <w:jc w:val="center"/>
              <w:rPr>
                <w:rFonts w:cs="Arial"/>
                <w:b/>
                <w:bCs/>
                <w:color w:val="FFFFFF"/>
                <w:sz w:val="20"/>
              </w:rPr>
            </w:pPr>
            <w:r w:rsidRPr="000A69DB">
              <w:rPr>
                <w:rFonts w:cs="Arial"/>
                <w:b/>
                <w:bCs/>
                <w:color w:val="FFFFFF"/>
                <w:sz w:val="20"/>
              </w:rPr>
              <w:t>Obec</w:t>
            </w:r>
          </w:p>
        </w:tc>
      </w:tr>
      <w:tr w:rsidR="00300A1A" w:rsidRPr="00300A1A" w:rsidTr="00300A1A">
        <w:trPr>
          <w:trHeight w:val="263"/>
          <w:jc w:val="center"/>
        </w:trPr>
        <w:tc>
          <w:tcPr>
            <w:tcW w:w="693" w:type="dxa"/>
            <w:vMerge/>
            <w:tcBorders>
              <w:top w:val="nil"/>
              <w:left w:val="nil"/>
              <w:bottom w:val="nil"/>
              <w:right w:val="nil"/>
            </w:tcBorders>
            <w:vAlign w:val="center"/>
            <w:hideMark/>
          </w:tcPr>
          <w:p w:rsidR="00300A1A" w:rsidRPr="000A69DB" w:rsidRDefault="00300A1A" w:rsidP="00300A1A">
            <w:pPr>
              <w:spacing w:before="0" w:line="240" w:lineRule="auto"/>
              <w:ind w:firstLine="0"/>
              <w:jc w:val="left"/>
              <w:rPr>
                <w:rFonts w:cs="Arial"/>
                <w:b/>
                <w:bCs/>
                <w:color w:val="FFFFFF"/>
                <w:sz w:val="20"/>
              </w:rPr>
            </w:pPr>
          </w:p>
        </w:tc>
        <w:tc>
          <w:tcPr>
            <w:tcW w:w="846" w:type="dxa"/>
            <w:vMerge/>
            <w:tcBorders>
              <w:top w:val="nil"/>
              <w:left w:val="nil"/>
              <w:bottom w:val="nil"/>
              <w:right w:val="nil"/>
            </w:tcBorders>
            <w:vAlign w:val="center"/>
            <w:hideMark/>
          </w:tcPr>
          <w:p w:rsidR="00300A1A" w:rsidRPr="000A69DB" w:rsidRDefault="00300A1A" w:rsidP="00300A1A">
            <w:pPr>
              <w:spacing w:before="0" w:line="240" w:lineRule="auto"/>
              <w:ind w:firstLine="0"/>
              <w:jc w:val="left"/>
              <w:rPr>
                <w:rFonts w:cs="Arial"/>
                <w:b/>
                <w:bCs/>
                <w:color w:val="FFFFFF"/>
                <w:sz w:val="20"/>
              </w:rPr>
            </w:pPr>
          </w:p>
        </w:tc>
        <w:tc>
          <w:tcPr>
            <w:tcW w:w="846" w:type="dxa"/>
            <w:vMerge/>
            <w:tcBorders>
              <w:top w:val="nil"/>
              <w:left w:val="nil"/>
              <w:bottom w:val="nil"/>
              <w:right w:val="nil"/>
            </w:tcBorders>
            <w:vAlign w:val="center"/>
            <w:hideMark/>
          </w:tcPr>
          <w:p w:rsidR="00300A1A" w:rsidRPr="000A69DB" w:rsidRDefault="00300A1A" w:rsidP="00300A1A">
            <w:pPr>
              <w:spacing w:before="0" w:line="240" w:lineRule="auto"/>
              <w:ind w:firstLine="0"/>
              <w:jc w:val="left"/>
              <w:rPr>
                <w:rFonts w:cs="Arial"/>
                <w:b/>
                <w:bCs/>
                <w:color w:val="FFFFFF"/>
                <w:sz w:val="20"/>
              </w:rPr>
            </w:pPr>
          </w:p>
        </w:tc>
        <w:tc>
          <w:tcPr>
            <w:tcW w:w="846" w:type="dxa"/>
            <w:vMerge/>
            <w:tcBorders>
              <w:top w:val="nil"/>
              <w:left w:val="nil"/>
              <w:bottom w:val="nil"/>
              <w:right w:val="nil"/>
            </w:tcBorders>
            <w:vAlign w:val="center"/>
            <w:hideMark/>
          </w:tcPr>
          <w:p w:rsidR="00300A1A" w:rsidRPr="000A69DB" w:rsidRDefault="00300A1A" w:rsidP="00300A1A">
            <w:pPr>
              <w:spacing w:before="0" w:line="240" w:lineRule="auto"/>
              <w:ind w:firstLine="0"/>
              <w:jc w:val="left"/>
              <w:rPr>
                <w:rFonts w:cs="Arial"/>
                <w:b/>
                <w:bCs/>
                <w:color w:val="FFFFFF"/>
                <w:sz w:val="20"/>
              </w:rPr>
            </w:pPr>
          </w:p>
        </w:tc>
        <w:tc>
          <w:tcPr>
            <w:tcW w:w="846" w:type="dxa"/>
            <w:vMerge/>
            <w:tcBorders>
              <w:top w:val="nil"/>
              <w:left w:val="nil"/>
              <w:bottom w:val="nil"/>
              <w:right w:val="nil"/>
            </w:tcBorders>
            <w:vAlign w:val="center"/>
            <w:hideMark/>
          </w:tcPr>
          <w:p w:rsidR="00300A1A" w:rsidRPr="000A69DB" w:rsidRDefault="00300A1A" w:rsidP="00300A1A">
            <w:pPr>
              <w:spacing w:before="0" w:line="240" w:lineRule="auto"/>
              <w:ind w:firstLine="0"/>
              <w:jc w:val="left"/>
              <w:rPr>
                <w:rFonts w:cs="Arial"/>
                <w:b/>
                <w:bCs/>
                <w:color w:val="FFFFFF"/>
                <w:sz w:val="20"/>
              </w:rPr>
            </w:pPr>
          </w:p>
        </w:tc>
      </w:tr>
      <w:tr w:rsidR="00300A1A" w:rsidRPr="00300A1A" w:rsidTr="00300A1A">
        <w:trPr>
          <w:trHeight w:val="263"/>
          <w:jc w:val="center"/>
        </w:trPr>
        <w:tc>
          <w:tcPr>
            <w:tcW w:w="693"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1991</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71 973</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3 109</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1 279</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821</w:t>
            </w:r>
          </w:p>
        </w:tc>
      </w:tr>
      <w:tr w:rsidR="00300A1A" w:rsidRPr="00300A1A" w:rsidTr="00300A1A">
        <w:trPr>
          <w:trHeight w:val="263"/>
          <w:jc w:val="center"/>
        </w:trPr>
        <w:tc>
          <w:tcPr>
            <w:tcW w:w="693"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1992</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74 060</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3 293</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1 320</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841</w:t>
            </w:r>
          </w:p>
        </w:tc>
      </w:tr>
      <w:tr w:rsidR="00300A1A" w:rsidRPr="00300A1A" w:rsidTr="00300A1A">
        <w:trPr>
          <w:trHeight w:val="263"/>
          <w:jc w:val="center"/>
        </w:trPr>
        <w:tc>
          <w:tcPr>
            <w:tcW w:w="693"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1993</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66 033</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2 875</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1 129</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715</w:t>
            </w:r>
          </w:p>
        </w:tc>
      </w:tr>
      <w:tr w:rsidR="00300A1A" w:rsidRPr="00300A1A" w:rsidTr="00300A1A">
        <w:trPr>
          <w:trHeight w:val="263"/>
          <w:jc w:val="center"/>
        </w:trPr>
        <w:tc>
          <w:tcPr>
            <w:tcW w:w="693"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1994</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58 440</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2 501</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1 004</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663</w:t>
            </w:r>
          </w:p>
        </w:tc>
      </w:tr>
      <w:tr w:rsidR="00300A1A" w:rsidRPr="00300A1A" w:rsidTr="00300A1A">
        <w:trPr>
          <w:trHeight w:val="263"/>
          <w:jc w:val="center"/>
        </w:trPr>
        <w:tc>
          <w:tcPr>
            <w:tcW w:w="693"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1995</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54 956</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2 311</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873</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547</w:t>
            </w:r>
          </w:p>
        </w:tc>
      </w:tr>
      <w:tr w:rsidR="00300A1A" w:rsidRPr="00300A1A" w:rsidTr="00300A1A">
        <w:trPr>
          <w:trHeight w:val="263"/>
          <w:jc w:val="center"/>
        </w:trPr>
        <w:tc>
          <w:tcPr>
            <w:tcW w:w="693"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1996</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53 896</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2 410</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936</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565</w:t>
            </w:r>
          </w:p>
        </w:tc>
      </w:tr>
      <w:tr w:rsidR="00300A1A" w:rsidRPr="00300A1A" w:rsidTr="00300A1A">
        <w:trPr>
          <w:trHeight w:val="263"/>
          <w:jc w:val="center"/>
        </w:trPr>
        <w:tc>
          <w:tcPr>
            <w:tcW w:w="693"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1997</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57 804</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2 501</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958</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570</w:t>
            </w:r>
          </w:p>
        </w:tc>
      </w:tr>
      <w:tr w:rsidR="00300A1A" w:rsidRPr="00300A1A" w:rsidTr="00300A1A">
        <w:trPr>
          <w:trHeight w:val="263"/>
          <w:jc w:val="center"/>
        </w:trPr>
        <w:tc>
          <w:tcPr>
            <w:tcW w:w="693"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1998</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55 027</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2 467</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977</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623</w:t>
            </w:r>
          </w:p>
        </w:tc>
      </w:tr>
      <w:tr w:rsidR="00300A1A" w:rsidRPr="00300A1A" w:rsidTr="00300A1A">
        <w:trPr>
          <w:trHeight w:val="263"/>
          <w:jc w:val="center"/>
        </w:trPr>
        <w:tc>
          <w:tcPr>
            <w:tcW w:w="693"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1999</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53 523</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2 420</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949</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631</w:t>
            </w:r>
          </w:p>
        </w:tc>
      </w:tr>
      <w:tr w:rsidR="00300A1A" w:rsidRPr="00300A1A" w:rsidTr="00300A1A">
        <w:trPr>
          <w:trHeight w:val="263"/>
          <w:jc w:val="center"/>
        </w:trPr>
        <w:tc>
          <w:tcPr>
            <w:tcW w:w="693"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2000</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55 321</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2 458</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985</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639</w:t>
            </w:r>
          </w:p>
        </w:tc>
      </w:tr>
      <w:tr w:rsidR="00300A1A" w:rsidRPr="00300A1A" w:rsidTr="00300A1A">
        <w:trPr>
          <w:trHeight w:val="263"/>
          <w:jc w:val="center"/>
        </w:trPr>
        <w:tc>
          <w:tcPr>
            <w:tcW w:w="693"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2001</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52 374</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2 362</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923</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581</w:t>
            </w:r>
          </w:p>
        </w:tc>
      </w:tr>
      <w:tr w:rsidR="00300A1A" w:rsidRPr="00300A1A" w:rsidTr="00300A1A">
        <w:trPr>
          <w:trHeight w:val="263"/>
          <w:jc w:val="center"/>
        </w:trPr>
        <w:tc>
          <w:tcPr>
            <w:tcW w:w="693"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2002</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52 732</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2 425</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991</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635</w:t>
            </w:r>
          </w:p>
        </w:tc>
      </w:tr>
      <w:tr w:rsidR="00300A1A" w:rsidRPr="00300A1A" w:rsidTr="00300A1A">
        <w:trPr>
          <w:trHeight w:val="263"/>
          <w:jc w:val="center"/>
        </w:trPr>
        <w:tc>
          <w:tcPr>
            <w:tcW w:w="693"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2003</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48 943</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2 067</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846</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528</w:t>
            </w:r>
          </w:p>
        </w:tc>
      </w:tr>
      <w:tr w:rsidR="00300A1A" w:rsidRPr="00300A1A" w:rsidTr="00300A1A">
        <w:trPr>
          <w:trHeight w:val="263"/>
          <w:jc w:val="center"/>
        </w:trPr>
        <w:tc>
          <w:tcPr>
            <w:tcW w:w="693"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2004</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51 447</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2 254</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926</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613</w:t>
            </w:r>
          </w:p>
        </w:tc>
      </w:tr>
      <w:tr w:rsidR="00300A1A" w:rsidRPr="00300A1A" w:rsidTr="00300A1A">
        <w:trPr>
          <w:trHeight w:val="263"/>
          <w:jc w:val="center"/>
        </w:trPr>
        <w:tc>
          <w:tcPr>
            <w:tcW w:w="693"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2005</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51 829</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2 278</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965</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633</w:t>
            </w:r>
          </w:p>
        </w:tc>
      </w:tr>
      <w:tr w:rsidR="00300A1A" w:rsidRPr="00300A1A" w:rsidTr="00300A1A">
        <w:trPr>
          <w:trHeight w:val="263"/>
          <w:jc w:val="center"/>
        </w:trPr>
        <w:tc>
          <w:tcPr>
            <w:tcW w:w="693"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2006</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52 860</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2 339</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947</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591</w:t>
            </w:r>
          </w:p>
        </w:tc>
      </w:tr>
      <w:tr w:rsidR="00300A1A" w:rsidRPr="00300A1A" w:rsidTr="00300A1A">
        <w:trPr>
          <w:trHeight w:val="263"/>
          <w:jc w:val="center"/>
        </w:trPr>
        <w:tc>
          <w:tcPr>
            <w:tcW w:w="693"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2007</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57 157</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2 564</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1 067</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655</w:t>
            </w:r>
          </w:p>
        </w:tc>
      </w:tr>
      <w:tr w:rsidR="00300A1A" w:rsidRPr="00300A1A" w:rsidTr="00300A1A">
        <w:trPr>
          <w:trHeight w:val="263"/>
          <w:jc w:val="center"/>
        </w:trPr>
        <w:tc>
          <w:tcPr>
            <w:tcW w:w="693"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2008</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52 457</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2 343</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973</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589</w:t>
            </w:r>
          </w:p>
        </w:tc>
      </w:tr>
      <w:tr w:rsidR="00300A1A" w:rsidRPr="00300A1A" w:rsidTr="00300A1A">
        <w:trPr>
          <w:trHeight w:val="263"/>
          <w:jc w:val="center"/>
        </w:trPr>
        <w:tc>
          <w:tcPr>
            <w:tcW w:w="693"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2009</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47 862</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2 094</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860</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539</w:t>
            </w:r>
          </w:p>
        </w:tc>
      </w:tr>
      <w:tr w:rsidR="00300A1A" w:rsidRPr="00300A1A" w:rsidTr="00300A1A">
        <w:trPr>
          <w:trHeight w:val="263"/>
          <w:jc w:val="center"/>
        </w:trPr>
        <w:tc>
          <w:tcPr>
            <w:tcW w:w="693"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2010</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46 746</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1 928</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794</w:t>
            </w:r>
          </w:p>
        </w:tc>
        <w:tc>
          <w:tcPr>
            <w:tcW w:w="846" w:type="dxa"/>
            <w:tcBorders>
              <w:top w:val="nil"/>
              <w:left w:val="nil"/>
              <w:bottom w:val="nil"/>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494</w:t>
            </w:r>
          </w:p>
        </w:tc>
      </w:tr>
      <w:tr w:rsidR="00300A1A" w:rsidRPr="00300A1A" w:rsidTr="00300A1A">
        <w:trPr>
          <w:trHeight w:val="263"/>
          <w:jc w:val="center"/>
        </w:trPr>
        <w:tc>
          <w:tcPr>
            <w:tcW w:w="693" w:type="dxa"/>
            <w:tcBorders>
              <w:top w:val="nil"/>
              <w:left w:val="nil"/>
              <w:bottom w:val="single" w:sz="4" w:space="0" w:color="auto"/>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2011</w:t>
            </w:r>
          </w:p>
        </w:tc>
        <w:tc>
          <w:tcPr>
            <w:tcW w:w="846" w:type="dxa"/>
            <w:tcBorders>
              <w:top w:val="nil"/>
              <w:left w:val="nil"/>
              <w:bottom w:val="single" w:sz="4" w:space="0" w:color="auto"/>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45 137</w:t>
            </w:r>
          </w:p>
        </w:tc>
        <w:tc>
          <w:tcPr>
            <w:tcW w:w="846" w:type="dxa"/>
            <w:tcBorders>
              <w:top w:val="nil"/>
              <w:left w:val="nil"/>
              <w:bottom w:val="single" w:sz="4" w:space="0" w:color="auto"/>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1 954</w:t>
            </w:r>
          </w:p>
        </w:tc>
        <w:tc>
          <w:tcPr>
            <w:tcW w:w="846" w:type="dxa"/>
            <w:tcBorders>
              <w:top w:val="nil"/>
              <w:left w:val="nil"/>
              <w:bottom w:val="single" w:sz="4" w:space="0" w:color="auto"/>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757</w:t>
            </w:r>
          </w:p>
        </w:tc>
        <w:tc>
          <w:tcPr>
            <w:tcW w:w="846" w:type="dxa"/>
            <w:tcBorders>
              <w:top w:val="nil"/>
              <w:left w:val="nil"/>
              <w:bottom w:val="single" w:sz="4" w:space="0" w:color="auto"/>
              <w:right w:val="nil"/>
            </w:tcBorders>
            <w:shd w:val="clear" w:color="auto" w:fill="auto"/>
            <w:vAlign w:val="center"/>
            <w:hideMark/>
          </w:tcPr>
          <w:p w:rsidR="00300A1A" w:rsidRPr="000A69DB" w:rsidRDefault="00300A1A" w:rsidP="00300A1A">
            <w:pPr>
              <w:spacing w:before="0" w:line="240" w:lineRule="auto"/>
              <w:ind w:firstLine="0"/>
              <w:jc w:val="center"/>
              <w:rPr>
                <w:rFonts w:cs="Arial"/>
                <w:sz w:val="20"/>
              </w:rPr>
            </w:pPr>
            <w:r w:rsidRPr="000A69DB">
              <w:rPr>
                <w:rFonts w:cs="Arial"/>
                <w:sz w:val="20"/>
              </w:rPr>
              <w:t>482</w:t>
            </w:r>
          </w:p>
        </w:tc>
      </w:tr>
    </w:tbl>
    <w:p w:rsidR="002B7344" w:rsidRPr="002B7344" w:rsidRDefault="002B7344" w:rsidP="002B7344">
      <w:pPr>
        <w:spacing w:before="0"/>
        <w:ind w:firstLine="0"/>
        <w:jc w:val="left"/>
        <w:rPr>
          <w:i/>
          <w:sz w:val="20"/>
        </w:rPr>
      </w:pPr>
      <w:r w:rsidRPr="002B7344">
        <w:rPr>
          <w:rFonts w:cs="Arial"/>
          <w:i/>
          <w:sz w:val="20"/>
        </w:rPr>
        <w:t xml:space="preserve">Zdroj: </w:t>
      </w:r>
      <w:r w:rsidRPr="002B7344">
        <w:rPr>
          <w:i/>
          <w:sz w:val="20"/>
        </w:rPr>
        <w:t>ČSÚ</w:t>
      </w:r>
    </w:p>
    <w:p w:rsidR="002B7344" w:rsidRDefault="002B7344" w:rsidP="00300A1A">
      <w:pPr>
        <w:pStyle w:val="Titulek"/>
        <w:spacing w:after="200"/>
        <w:jc w:val="left"/>
        <w:rPr>
          <w:i/>
          <w:sz w:val="20"/>
        </w:rPr>
      </w:pPr>
    </w:p>
    <w:p w:rsidR="00300A1A" w:rsidRDefault="00300A1A" w:rsidP="00300A1A">
      <w:pPr>
        <w:pStyle w:val="Titulek"/>
        <w:spacing w:after="200"/>
        <w:jc w:val="left"/>
        <w:rPr>
          <w:i/>
          <w:sz w:val="20"/>
        </w:rPr>
      </w:pPr>
      <w:bookmarkStart w:id="278" w:name="_Toc356978744"/>
      <w:bookmarkStart w:id="279" w:name="_Toc356979049"/>
      <w:bookmarkStart w:id="280" w:name="_Toc356980292"/>
      <w:bookmarkStart w:id="281" w:name="_Toc356985124"/>
      <w:bookmarkStart w:id="282" w:name="_Toc356985483"/>
      <w:bookmarkStart w:id="283" w:name="_Toc356985632"/>
      <w:bookmarkStart w:id="284" w:name="_Toc357081076"/>
      <w:r w:rsidRPr="00300A1A">
        <w:rPr>
          <w:i/>
          <w:sz w:val="20"/>
        </w:rPr>
        <w:t xml:space="preserve">Graf </w:t>
      </w:r>
      <w:r w:rsidR="00566AD2" w:rsidRPr="00300A1A">
        <w:rPr>
          <w:i/>
          <w:sz w:val="20"/>
        </w:rPr>
        <w:fldChar w:fldCharType="begin"/>
      </w:r>
      <w:r w:rsidRPr="00300A1A">
        <w:rPr>
          <w:i/>
          <w:sz w:val="20"/>
        </w:rPr>
        <w:instrText xml:space="preserve"> SEQ Graf \* ARABIC </w:instrText>
      </w:r>
      <w:r w:rsidR="00566AD2" w:rsidRPr="00300A1A">
        <w:rPr>
          <w:i/>
          <w:sz w:val="20"/>
        </w:rPr>
        <w:fldChar w:fldCharType="separate"/>
      </w:r>
      <w:r w:rsidR="00922B05">
        <w:rPr>
          <w:i/>
          <w:noProof/>
          <w:sz w:val="20"/>
        </w:rPr>
        <w:t>4</w:t>
      </w:r>
      <w:r w:rsidR="00566AD2" w:rsidRPr="00300A1A">
        <w:rPr>
          <w:i/>
          <w:sz w:val="20"/>
        </w:rPr>
        <w:fldChar w:fldCharType="end"/>
      </w:r>
      <w:r w:rsidRPr="00300A1A">
        <w:rPr>
          <w:i/>
          <w:sz w:val="20"/>
        </w:rPr>
        <w:t xml:space="preserve"> Sňatky na úrovni obce</w:t>
      </w:r>
      <w:r w:rsidR="00F049CD">
        <w:rPr>
          <w:i/>
          <w:sz w:val="20"/>
        </w:rPr>
        <w:t xml:space="preserve"> a okresu v</w:t>
      </w:r>
      <w:r w:rsidR="00E16D36">
        <w:rPr>
          <w:i/>
          <w:sz w:val="20"/>
        </w:rPr>
        <w:t xml:space="preserve"> letech</w:t>
      </w:r>
      <w:r w:rsidR="00C53FD8">
        <w:rPr>
          <w:i/>
          <w:sz w:val="20"/>
        </w:rPr>
        <w:t xml:space="preserve"> </w:t>
      </w:r>
      <w:r w:rsidRPr="00300A1A">
        <w:rPr>
          <w:i/>
          <w:sz w:val="20"/>
        </w:rPr>
        <w:t>1991-2011</w:t>
      </w:r>
      <w:bookmarkEnd w:id="278"/>
      <w:bookmarkEnd w:id="279"/>
      <w:bookmarkEnd w:id="280"/>
      <w:bookmarkEnd w:id="281"/>
      <w:bookmarkEnd w:id="282"/>
      <w:bookmarkEnd w:id="283"/>
      <w:bookmarkEnd w:id="284"/>
    </w:p>
    <w:p w:rsidR="00300A1A" w:rsidRPr="00300A1A" w:rsidRDefault="0097645E" w:rsidP="00F049CD">
      <w:pPr>
        <w:jc w:val="center"/>
      </w:pPr>
      <w:r>
        <w:rPr>
          <w:noProof/>
        </w:rPr>
        <w:drawing>
          <wp:inline distT="0" distB="0" distL="0" distR="0" wp14:anchorId="2AD71FF5" wp14:editId="19F1BE6B">
            <wp:extent cx="4626591" cy="2149522"/>
            <wp:effectExtent l="0" t="0" r="3175" b="3175"/>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6D21" w:rsidRDefault="009D4D0D" w:rsidP="00743CEF">
      <w:pPr>
        <w:pStyle w:val="Titulek"/>
        <w:spacing w:line="312" w:lineRule="auto"/>
        <w:ind w:firstLine="284"/>
        <w:jc w:val="both"/>
        <w:rPr>
          <w:i/>
        </w:rPr>
      </w:pPr>
      <w:r w:rsidRPr="009C0BA1">
        <w:t xml:space="preserve">Obecným trendem v oblasti sňatečnosti </w:t>
      </w:r>
      <w:r w:rsidR="00C00709" w:rsidRPr="009C0BA1">
        <w:t>na národní úrovni, která se pravděpodobně bude přenášet i do region</w:t>
      </w:r>
      <w:r w:rsidR="006D4ABA">
        <w:t>ů</w:t>
      </w:r>
      <w:r w:rsidR="00C00709" w:rsidRPr="009C0BA1">
        <w:t xml:space="preserve">, z důvodu stejných trendů, </w:t>
      </w:r>
      <w:r w:rsidRPr="009C0BA1">
        <w:t xml:space="preserve">je </w:t>
      </w:r>
      <w:r w:rsidR="00C00709" w:rsidRPr="009C0BA1">
        <w:t xml:space="preserve">fakt, že </w:t>
      </w:r>
      <w:r w:rsidR="00C00709" w:rsidRPr="009C0BA1">
        <w:rPr>
          <w:i/>
        </w:rPr>
        <w:t>„p</w:t>
      </w:r>
      <w:r w:rsidR="00C00709" w:rsidRPr="009C0BA1">
        <w:rPr>
          <w:i/>
          <w:color w:val="000000"/>
        </w:rPr>
        <w:t>růměrný věk při prvním sňatku se v roce 2011 dále zvýšil a to u mužů na 32,4 roku, u žen na 29,6 roku. Před 10 lety se ženy poprvé vdávaly v průměru ve 26,9 letech, muži ve 29,3 letech. V roce 1991 muži vstupovali poprvé do manželství v průměru ve 24,7 letech, svobodné ženy se průměrně vdávaly ve 22,3 letech.</w:t>
      </w:r>
      <w:r w:rsidR="00C00709" w:rsidRPr="009C0BA1">
        <w:rPr>
          <w:i/>
        </w:rPr>
        <w:t>“</w:t>
      </w:r>
      <w:r w:rsidR="00C00709" w:rsidRPr="009C0BA1">
        <w:rPr>
          <w:rStyle w:val="Znakapoznpodarou"/>
          <w:i/>
        </w:rPr>
        <w:footnoteReference w:id="1"/>
      </w:r>
    </w:p>
    <w:p w:rsidR="00FC6D21" w:rsidRPr="00FC6D21" w:rsidRDefault="00697B5A" w:rsidP="00743CEF">
      <w:pPr>
        <w:spacing w:before="0"/>
      </w:pPr>
      <w:r>
        <w:t xml:space="preserve">Co se týče rozvodovosti v řešeném území, současná situace je </w:t>
      </w:r>
      <w:r w:rsidR="00E732E7">
        <w:t>příznivá</w:t>
      </w:r>
      <w:r>
        <w:t>.</w:t>
      </w:r>
      <w:r w:rsidR="00E732E7">
        <w:t xml:space="preserve"> </w:t>
      </w:r>
      <w:r>
        <w:t xml:space="preserve">Od roku 2000 se rozvedlo nejméně párů – 319. Nejhorší situace byla v roce 1998 a 2006, před 7 lety se rozvedlo 430 párů. Od tohoto roku rozvodovost klesá. Na </w:t>
      </w:r>
      <w:r w:rsidR="009357BE">
        <w:t xml:space="preserve">úplném </w:t>
      </w:r>
      <w:r>
        <w:t xml:space="preserve">minimu </w:t>
      </w:r>
      <w:r w:rsidR="009357BE">
        <w:t xml:space="preserve">v rámci této časové řady </w:t>
      </w:r>
      <w:r>
        <w:t>byla v roce 1999.</w:t>
      </w:r>
    </w:p>
    <w:p w:rsidR="009357BE" w:rsidRDefault="009357BE" w:rsidP="00697B5A">
      <w:pPr>
        <w:pStyle w:val="Titulek"/>
        <w:spacing w:after="200"/>
        <w:jc w:val="both"/>
        <w:rPr>
          <w:sz w:val="20"/>
        </w:rPr>
      </w:pPr>
    </w:p>
    <w:p w:rsidR="00697B5A" w:rsidRPr="00697B5A" w:rsidRDefault="00FC6D21" w:rsidP="00697B5A">
      <w:pPr>
        <w:pStyle w:val="Titulek"/>
        <w:spacing w:after="200"/>
        <w:jc w:val="both"/>
        <w:rPr>
          <w:sz w:val="20"/>
        </w:rPr>
      </w:pPr>
      <w:bookmarkStart w:id="285" w:name="_Toc355875661"/>
      <w:bookmarkStart w:id="286" w:name="_Toc356978491"/>
      <w:bookmarkStart w:id="287" w:name="_Toc356978699"/>
      <w:bookmarkStart w:id="288" w:name="_Toc356979007"/>
      <w:bookmarkStart w:id="289" w:name="_Toc356980250"/>
      <w:bookmarkStart w:id="290" w:name="_Toc356984921"/>
      <w:bookmarkStart w:id="291" w:name="_Toc356985082"/>
      <w:bookmarkStart w:id="292" w:name="_Toc357081034"/>
      <w:r w:rsidRPr="00697B5A">
        <w:rPr>
          <w:sz w:val="20"/>
        </w:rPr>
        <w:t xml:space="preserve">Tabulka </w:t>
      </w:r>
      <w:r w:rsidR="00566AD2" w:rsidRPr="00697B5A">
        <w:rPr>
          <w:sz w:val="20"/>
        </w:rPr>
        <w:fldChar w:fldCharType="begin"/>
      </w:r>
      <w:r w:rsidRPr="00697B5A">
        <w:rPr>
          <w:sz w:val="20"/>
        </w:rPr>
        <w:instrText xml:space="preserve"> SEQ Tabulka \* ARABIC </w:instrText>
      </w:r>
      <w:r w:rsidR="00566AD2" w:rsidRPr="00697B5A">
        <w:rPr>
          <w:sz w:val="20"/>
        </w:rPr>
        <w:fldChar w:fldCharType="separate"/>
      </w:r>
      <w:r w:rsidR="00922B05">
        <w:rPr>
          <w:noProof/>
          <w:sz w:val="20"/>
        </w:rPr>
        <w:t>15</w:t>
      </w:r>
      <w:r w:rsidR="00566AD2" w:rsidRPr="00697B5A">
        <w:rPr>
          <w:sz w:val="20"/>
        </w:rPr>
        <w:fldChar w:fldCharType="end"/>
      </w:r>
      <w:r w:rsidRPr="00697B5A">
        <w:rPr>
          <w:sz w:val="20"/>
        </w:rPr>
        <w:t xml:space="preserve"> </w:t>
      </w:r>
      <w:r w:rsidR="00697B5A" w:rsidRPr="00697B5A">
        <w:rPr>
          <w:sz w:val="20"/>
        </w:rPr>
        <w:t xml:space="preserve">Rozvodovost </w:t>
      </w:r>
      <w:r w:rsidR="00697B5A" w:rsidRPr="00697B5A">
        <w:rPr>
          <w:i/>
          <w:sz w:val="20"/>
        </w:rPr>
        <w:t>na úrovni obce, okresu, kraje a ČR</w:t>
      </w:r>
      <w:r w:rsidR="009F6362">
        <w:rPr>
          <w:i/>
          <w:sz w:val="20"/>
        </w:rPr>
        <w:t xml:space="preserve"> v </w:t>
      </w:r>
      <w:r w:rsidR="00697B5A" w:rsidRPr="00697B5A">
        <w:rPr>
          <w:i/>
          <w:sz w:val="20"/>
        </w:rPr>
        <w:t>letech 1991-2011</w:t>
      </w:r>
      <w:bookmarkEnd w:id="285"/>
      <w:bookmarkEnd w:id="286"/>
      <w:bookmarkEnd w:id="287"/>
      <w:bookmarkEnd w:id="288"/>
      <w:bookmarkEnd w:id="289"/>
      <w:bookmarkEnd w:id="290"/>
      <w:bookmarkEnd w:id="291"/>
      <w:bookmarkEnd w:id="292"/>
    </w:p>
    <w:tbl>
      <w:tblPr>
        <w:tblW w:w="4800" w:type="dxa"/>
        <w:jc w:val="center"/>
        <w:tblInd w:w="55" w:type="dxa"/>
        <w:tblCellMar>
          <w:left w:w="70" w:type="dxa"/>
          <w:right w:w="70" w:type="dxa"/>
        </w:tblCellMar>
        <w:tblLook w:val="04A0" w:firstRow="1" w:lastRow="0" w:firstColumn="1" w:lastColumn="0" w:noHBand="0" w:noVBand="1"/>
      </w:tblPr>
      <w:tblGrid>
        <w:gridCol w:w="960"/>
        <w:gridCol w:w="960"/>
        <w:gridCol w:w="960"/>
        <w:gridCol w:w="960"/>
        <w:gridCol w:w="960"/>
      </w:tblGrid>
      <w:tr w:rsidR="00697B5A" w:rsidRPr="00697B5A" w:rsidTr="00697B5A">
        <w:trPr>
          <w:trHeight w:val="255"/>
          <w:jc w:val="center"/>
        </w:trPr>
        <w:tc>
          <w:tcPr>
            <w:tcW w:w="960" w:type="dxa"/>
            <w:vMerge w:val="restart"/>
            <w:tcBorders>
              <w:top w:val="nil"/>
              <w:left w:val="nil"/>
              <w:bottom w:val="nil"/>
              <w:right w:val="nil"/>
            </w:tcBorders>
            <w:shd w:val="clear" w:color="000000" w:fill="4F81BD"/>
            <w:noWrap/>
            <w:vAlign w:val="center"/>
            <w:hideMark/>
          </w:tcPr>
          <w:p w:rsidR="00697B5A" w:rsidRPr="00697B5A" w:rsidRDefault="00697B5A" w:rsidP="00697B5A">
            <w:pPr>
              <w:spacing w:before="0" w:line="240" w:lineRule="auto"/>
              <w:ind w:firstLine="0"/>
              <w:jc w:val="center"/>
              <w:rPr>
                <w:rFonts w:ascii="Calibri" w:hAnsi="Calibri" w:cs="Arial"/>
                <w:b/>
                <w:bCs/>
                <w:color w:val="FFFFFF"/>
                <w:sz w:val="20"/>
              </w:rPr>
            </w:pPr>
            <w:r w:rsidRPr="00697B5A">
              <w:rPr>
                <w:rFonts w:ascii="Calibri" w:hAnsi="Calibri" w:cs="Arial"/>
                <w:b/>
                <w:bCs/>
                <w:color w:val="FFFFFF"/>
                <w:sz w:val="20"/>
              </w:rPr>
              <w:t>Rok</w:t>
            </w:r>
          </w:p>
        </w:tc>
        <w:tc>
          <w:tcPr>
            <w:tcW w:w="960" w:type="dxa"/>
            <w:vMerge w:val="restart"/>
            <w:tcBorders>
              <w:top w:val="nil"/>
              <w:left w:val="nil"/>
              <w:bottom w:val="nil"/>
              <w:right w:val="nil"/>
            </w:tcBorders>
            <w:shd w:val="clear" w:color="000000" w:fill="4F81BD"/>
            <w:noWrap/>
            <w:vAlign w:val="center"/>
            <w:hideMark/>
          </w:tcPr>
          <w:p w:rsidR="00697B5A" w:rsidRPr="00697B5A" w:rsidRDefault="00697B5A" w:rsidP="00697B5A">
            <w:pPr>
              <w:spacing w:before="0" w:line="240" w:lineRule="auto"/>
              <w:ind w:firstLine="0"/>
              <w:jc w:val="center"/>
              <w:rPr>
                <w:rFonts w:ascii="Calibri" w:hAnsi="Calibri" w:cs="Arial"/>
                <w:b/>
                <w:bCs/>
                <w:color w:val="FFFFFF"/>
                <w:sz w:val="20"/>
              </w:rPr>
            </w:pPr>
            <w:r w:rsidRPr="00697B5A">
              <w:rPr>
                <w:rFonts w:ascii="Calibri" w:hAnsi="Calibri" w:cs="Arial"/>
                <w:b/>
                <w:bCs/>
                <w:color w:val="FFFFFF"/>
                <w:sz w:val="20"/>
              </w:rPr>
              <w:t>ČR</w:t>
            </w:r>
          </w:p>
        </w:tc>
        <w:tc>
          <w:tcPr>
            <w:tcW w:w="960" w:type="dxa"/>
            <w:vMerge w:val="restart"/>
            <w:tcBorders>
              <w:top w:val="nil"/>
              <w:left w:val="nil"/>
              <w:bottom w:val="nil"/>
              <w:right w:val="nil"/>
            </w:tcBorders>
            <w:shd w:val="clear" w:color="000000" w:fill="4F81BD"/>
            <w:noWrap/>
            <w:vAlign w:val="center"/>
            <w:hideMark/>
          </w:tcPr>
          <w:p w:rsidR="00697B5A" w:rsidRPr="00697B5A" w:rsidRDefault="00697B5A" w:rsidP="00697B5A">
            <w:pPr>
              <w:spacing w:before="0" w:line="240" w:lineRule="auto"/>
              <w:ind w:firstLine="0"/>
              <w:jc w:val="center"/>
              <w:rPr>
                <w:rFonts w:ascii="Calibri" w:hAnsi="Calibri" w:cs="Arial"/>
                <w:b/>
                <w:bCs/>
                <w:color w:val="FFFFFF"/>
                <w:sz w:val="20"/>
              </w:rPr>
            </w:pPr>
            <w:r w:rsidRPr="00697B5A">
              <w:rPr>
                <w:rFonts w:ascii="Calibri" w:hAnsi="Calibri" w:cs="Arial"/>
                <w:b/>
                <w:bCs/>
                <w:color w:val="FFFFFF"/>
                <w:sz w:val="20"/>
              </w:rPr>
              <w:t>Kraj</w:t>
            </w:r>
          </w:p>
        </w:tc>
        <w:tc>
          <w:tcPr>
            <w:tcW w:w="960" w:type="dxa"/>
            <w:vMerge w:val="restart"/>
            <w:tcBorders>
              <w:top w:val="nil"/>
              <w:left w:val="nil"/>
              <w:bottom w:val="nil"/>
              <w:right w:val="nil"/>
            </w:tcBorders>
            <w:shd w:val="clear" w:color="000000" w:fill="4F81BD"/>
            <w:noWrap/>
            <w:vAlign w:val="center"/>
            <w:hideMark/>
          </w:tcPr>
          <w:p w:rsidR="00697B5A" w:rsidRPr="00697B5A" w:rsidRDefault="00697B5A" w:rsidP="00697B5A">
            <w:pPr>
              <w:spacing w:before="0" w:line="240" w:lineRule="auto"/>
              <w:ind w:firstLine="0"/>
              <w:jc w:val="center"/>
              <w:rPr>
                <w:rFonts w:ascii="Calibri" w:hAnsi="Calibri" w:cs="Arial"/>
                <w:b/>
                <w:bCs/>
                <w:color w:val="FFFFFF"/>
                <w:sz w:val="20"/>
              </w:rPr>
            </w:pPr>
            <w:r w:rsidRPr="00697B5A">
              <w:rPr>
                <w:rFonts w:ascii="Calibri" w:hAnsi="Calibri" w:cs="Arial"/>
                <w:b/>
                <w:bCs/>
                <w:color w:val="FFFFFF"/>
                <w:sz w:val="20"/>
              </w:rPr>
              <w:t>Okres</w:t>
            </w:r>
          </w:p>
        </w:tc>
        <w:tc>
          <w:tcPr>
            <w:tcW w:w="960" w:type="dxa"/>
            <w:vMerge w:val="restart"/>
            <w:tcBorders>
              <w:top w:val="nil"/>
              <w:left w:val="nil"/>
              <w:bottom w:val="nil"/>
              <w:right w:val="nil"/>
            </w:tcBorders>
            <w:shd w:val="clear" w:color="000000" w:fill="4F81BD"/>
            <w:noWrap/>
            <w:vAlign w:val="center"/>
            <w:hideMark/>
          </w:tcPr>
          <w:p w:rsidR="00697B5A" w:rsidRPr="00697B5A" w:rsidRDefault="00697B5A" w:rsidP="00697B5A">
            <w:pPr>
              <w:spacing w:before="0" w:line="240" w:lineRule="auto"/>
              <w:ind w:firstLine="0"/>
              <w:jc w:val="center"/>
              <w:rPr>
                <w:rFonts w:ascii="Calibri" w:hAnsi="Calibri" w:cs="Arial"/>
                <w:b/>
                <w:bCs/>
                <w:color w:val="FFFFFF"/>
                <w:sz w:val="20"/>
              </w:rPr>
            </w:pPr>
            <w:r w:rsidRPr="00697B5A">
              <w:rPr>
                <w:rFonts w:ascii="Calibri" w:hAnsi="Calibri" w:cs="Arial"/>
                <w:b/>
                <w:bCs/>
                <w:color w:val="FFFFFF"/>
                <w:sz w:val="20"/>
              </w:rPr>
              <w:t>Obec</w:t>
            </w:r>
          </w:p>
        </w:tc>
      </w:tr>
      <w:tr w:rsidR="00697B5A" w:rsidRPr="00697B5A" w:rsidTr="00697B5A">
        <w:trPr>
          <w:trHeight w:val="255"/>
          <w:jc w:val="center"/>
        </w:trPr>
        <w:tc>
          <w:tcPr>
            <w:tcW w:w="960" w:type="dxa"/>
            <w:vMerge/>
            <w:tcBorders>
              <w:top w:val="nil"/>
              <w:left w:val="nil"/>
              <w:bottom w:val="nil"/>
              <w:right w:val="nil"/>
            </w:tcBorders>
            <w:vAlign w:val="center"/>
            <w:hideMark/>
          </w:tcPr>
          <w:p w:rsidR="00697B5A" w:rsidRPr="00697B5A" w:rsidRDefault="00697B5A" w:rsidP="00697B5A">
            <w:pPr>
              <w:spacing w:before="0" w:line="240" w:lineRule="auto"/>
              <w:ind w:firstLine="0"/>
              <w:jc w:val="left"/>
              <w:rPr>
                <w:rFonts w:ascii="Calibri" w:hAnsi="Calibri" w:cs="Arial"/>
                <w:b/>
                <w:bCs/>
                <w:color w:val="FFFFFF"/>
                <w:sz w:val="20"/>
              </w:rPr>
            </w:pPr>
          </w:p>
        </w:tc>
        <w:tc>
          <w:tcPr>
            <w:tcW w:w="960" w:type="dxa"/>
            <w:vMerge/>
            <w:tcBorders>
              <w:top w:val="nil"/>
              <w:left w:val="nil"/>
              <w:bottom w:val="nil"/>
              <w:right w:val="nil"/>
            </w:tcBorders>
            <w:vAlign w:val="center"/>
            <w:hideMark/>
          </w:tcPr>
          <w:p w:rsidR="00697B5A" w:rsidRPr="00697B5A" w:rsidRDefault="00697B5A" w:rsidP="00697B5A">
            <w:pPr>
              <w:spacing w:before="0" w:line="240" w:lineRule="auto"/>
              <w:ind w:firstLine="0"/>
              <w:jc w:val="left"/>
              <w:rPr>
                <w:rFonts w:ascii="Calibri" w:hAnsi="Calibri" w:cs="Arial"/>
                <w:b/>
                <w:bCs/>
                <w:color w:val="FFFFFF"/>
                <w:sz w:val="20"/>
              </w:rPr>
            </w:pPr>
          </w:p>
        </w:tc>
        <w:tc>
          <w:tcPr>
            <w:tcW w:w="960" w:type="dxa"/>
            <w:vMerge/>
            <w:tcBorders>
              <w:top w:val="nil"/>
              <w:left w:val="nil"/>
              <w:bottom w:val="nil"/>
              <w:right w:val="nil"/>
            </w:tcBorders>
            <w:vAlign w:val="center"/>
            <w:hideMark/>
          </w:tcPr>
          <w:p w:rsidR="00697B5A" w:rsidRPr="00697B5A" w:rsidRDefault="00697B5A" w:rsidP="00697B5A">
            <w:pPr>
              <w:spacing w:before="0" w:line="240" w:lineRule="auto"/>
              <w:ind w:firstLine="0"/>
              <w:jc w:val="left"/>
              <w:rPr>
                <w:rFonts w:ascii="Calibri" w:hAnsi="Calibri" w:cs="Arial"/>
                <w:b/>
                <w:bCs/>
                <w:color w:val="FFFFFF"/>
                <w:sz w:val="20"/>
              </w:rPr>
            </w:pPr>
          </w:p>
        </w:tc>
        <w:tc>
          <w:tcPr>
            <w:tcW w:w="960" w:type="dxa"/>
            <w:vMerge/>
            <w:tcBorders>
              <w:top w:val="nil"/>
              <w:left w:val="nil"/>
              <w:bottom w:val="nil"/>
              <w:right w:val="nil"/>
            </w:tcBorders>
            <w:vAlign w:val="center"/>
            <w:hideMark/>
          </w:tcPr>
          <w:p w:rsidR="00697B5A" w:rsidRPr="00697B5A" w:rsidRDefault="00697B5A" w:rsidP="00697B5A">
            <w:pPr>
              <w:spacing w:before="0" w:line="240" w:lineRule="auto"/>
              <w:ind w:firstLine="0"/>
              <w:jc w:val="left"/>
              <w:rPr>
                <w:rFonts w:ascii="Calibri" w:hAnsi="Calibri" w:cs="Arial"/>
                <w:b/>
                <w:bCs/>
                <w:color w:val="FFFFFF"/>
                <w:sz w:val="20"/>
              </w:rPr>
            </w:pPr>
          </w:p>
        </w:tc>
        <w:tc>
          <w:tcPr>
            <w:tcW w:w="960" w:type="dxa"/>
            <w:vMerge/>
            <w:tcBorders>
              <w:top w:val="nil"/>
              <w:left w:val="nil"/>
              <w:bottom w:val="nil"/>
              <w:right w:val="nil"/>
            </w:tcBorders>
            <w:vAlign w:val="center"/>
            <w:hideMark/>
          </w:tcPr>
          <w:p w:rsidR="00697B5A" w:rsidRPr="00697B5A" w:rsidRDefault="00697B5A" w:rsidP="00697B5A">
            <w:pPr>
              <w:spacing w:before="0" w:line="240" w:lineRule="auto"/>
              <w:ind w:firstLine="0"/>
              <w:jc w:val="left"/>
              <w:rPr>
                <w:rFonts w:ascii="Calibri" w:hAnsi="Calibri" w:cs="Arial"/>
                <w:b/>
                <w:bCs/>
                <w:color w:val="FFFFFF"/>
                <w:sz w:val="20"/>
              </w:rPr>
            </w:pPr>
          </w:p>
        </w:tc>
      </w:tr>
      <w:tr w:rsidR="00697B5A" w:rsidRPr="00697B5A" w:rsidTr="00697B5A">
        <w:trPr>
          <w:trHeight w:val="255"/>
          <w:jc w:val="center"/>
        </w:trPr>
        <w:tc>
          <w:tcPr>
            <w:tcW w:w="960" w:type="dxa"/>
            <w:tcBorders>
              <w:top w:val="nil"/>
              <w:left w:val="nil"/>
              <w:bottom w:val="nil"/>
              <w:right w:val="nil"/>
            </w:tcBorders>
            <w:shd w:val="clear" w:color="auto" w:fill="auto"/>
            <w:noWrap/>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1991</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29 366</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1 496</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500</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355</w:t>
            </w:r>
          </w:p>
        </w:tc>
      </w:tr>
      <w:tr w:rsidR="00697B5A" w:rsidRPr="00697B5A" w:rsidTr="00697B5A">
        <w:trPr>
          <w:trHeight w:val="255"/>
          <w:jc w:val="center"/>
        </w:trPr>
        <w:tc>
          <w:tcPr>
            <w:tcW w:w="960" w:type="dxa"/>
            <w:tcBorders>
              <w:top w:val="nil"/>
              <w:left w:val="nil"/>
              <w:bottom w:val="nil"/>
              <w:right w:val="nil"/>
            </w:tcBorders>
            <w:shd w:val="clear" w:color="auto" w:fill="auto"/>
            <w:noWrap/>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1992</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28 572</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1 603</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698</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491</w:t>
            </w:r>
          </w:p>
        </w:tc>
      </w:tr>
      <w:tr w:rsidR="00697B5A" w:rsidRPr="00697B5A" w:rsidTr="00697B5A">
        <w:trPr>
          <w:trHeight w:val="255"/>
          <w:jc w:val="center"/>
        </w:trPr>
        <w:tc>
          <w:tcPr>
            <w:tcW w:w="960" w:type="dxa"/>
            <w:tcBorders>
              <w:top w:val="nil"/>
              <w:left w:val="nil"/>
              <w:bottom w:val="nil"/>
              <w:right w:val="nil"/>
            </w:tcBorders>
            <w:shd w:val="clear" w:color="auto" w:fill="auto"/>
            <w:noWrap/>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1993</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30 227</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1 637</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609</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412</w:t>
            </w:r>
          </w:p>
        </w:tc>
      </w:tr>
      <w:tr w:rsidR="00697B5A" w:rsidRPr="00697B5A" w:rsidTr="00697B5A">
        <w:trPr>
          <w:trHeight w:val="255"/>
          <w:jc w:val="center"/>
        </w:trPr>
        <w:tc>
          <w:tcPr>
            <w:tcW w:w="960" w:type="dxa"/>
            <w:tcBorders>
              <w:top w:val="nil"/>
              <w:left w:val="nil"/>
              <w:bottom w:val="nil"/>
              <w:right w:val="nil"/>
            </w:tcBorders>
            <w:shd w:val="clear" w:color="auto" w:fill="auto"/>
            <w:noWrap/>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1994</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30 939</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1 717</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653</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474</w:t>
            </w:r>
          </w:p>
        </w:tc>
      </w:tr>
      <w:tr w:rsidR="00697B5A" w:rsidRPr="00697B5A" w:rsidTr="00697B5A">
        <w:trPr>
          <w:trHeight w:val="255"/>
          <w:jc w:val="center"/>
        </w:trPr>
        <w:tc>
          <w:tcPr>
            <w:tcW w:w="960" w:type="dxa"/>
            <w:tcBorders>
              <w:top w:val="nil"/>
              <w:left w:val="nil"/>
              <w:bottom w:val="nil"/>
              <w:right w:val="nil"/>
            </w:tcBorders>
            <w:shd w:val="clear" w:color="auto" w:fill="auto"/>
            <w:noWrap/>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1995</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31 135</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1 521</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569</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369</w:t>
            </w:r>
          </w:p>
        </w:tc>
      </w:tr>
      <w:tr w:rsidR="00697B5A" w:rsidRPr="00697B5A" w:rsidTr="00697B5A">
        <w:trPr>
          <w:trHeight w:val="255"/>
          <w:jc w:val="center"/>
        </w:trPr>
        <w:tc>
          <w:tcPr>
            <w:tcW w:w="960" w:type="dxa"/>
            <w:tcBorders>
              <w:top w:val="nil"/>
              <w:left w:val="nil"/>
              <w:bottom w:val="nil"/>
              <w:right w:val="nil"/>
            </w:tcBorders>
            <w:shd w:val="clear" w:color="auto" w:fill="auto"/>
            <w:noWrap/>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1996</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33 113</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1 674</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573</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368</w:t>
            </w:r>
          </w:p>
        </w:tc>
      </w:tr>
      <w:tr w:rsidR="00697B5A" w:rsidRPr="00697B5A" w:rsidTr="00697B5A">
        <w:trPr>
          <w:trHeight w:val="255"/>
          <w:jc w:val="center"/>
        </w:trPr>
        <w:tc>
          <w:tcPr>
            <w:tcW w:w="960" w:type="dxa"/>
            <w:tcBorders>
              <w:top w:val="nil"/>
              <w:left w:val="nil"/>
              <w:bottom w:val="nil"/>
              <w:right w:val="nil"/>
            </w:tcBorders>
            <w:shd w:val="clear" w:color="auto" w:fill="auto"/>
            <w:noWrap/>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1997</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32 465</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1 573</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603</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417</w:t>
            </w:r>
          </w:p>
        </w:tc>
      </w:tr>
      <w:tr w:rsidR="00697B5A" w:rsidRPr="00697B5A" w:rsidTr="00697B5A">
        <w:trPr>
          <w:trHeight w:val="255"/>
          <w:jc w:val="center"/>
        </w:trPr>
        <w:tc>
          <w:tcPr>
            <w:tcW w:w="960" w:type="dxa"/>
            <w:tcBorders>
              <w:top w:val="nil"/>
              <w:left w:val="nil"/>
              <w:bottom w:val="nil"/>
              <w:right w:val="nil"/>
            </w:tcBorders>
            <w:shd w:val="clear" w:color="auto" w:fill="auto"/>
            <w:noWrap/>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1998</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32 363</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1 624</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742</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495</w:t>
            </w:r>
          </w:p>
        </w:tc>
      </w:tr>
      <w:tr w:rsidR="00697B5A" w:rsidRPr="00697B5A" w:rsidTr="00697B5A">
        <w:trPr>
          <w:trHeight w:val="255"/>
          <w:jc w:val="center"/>
        </w:trPr>
        <w:tc>
          <w:tcPr>
            <w:tcW w:w="960" w:type="dxa"/>
            <w:tcBorders>
              <w:top w:val="nil"/>
              <w:left w:val="nil"/>
              <w:bottom w:val="nil"/>
              <w:right w:val="nil"/>
            </w:tcBorders>
            <w:shd w:val="clear" w:color="auto" w:fill="auto"/>
            <w:noWrap/>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1999</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23 657</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1 050</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344</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220</w:t>
            </w:r>
          </w:p>
        </w:tc>
      </w:tr>
      <w:tr w:rsidR="00697B5A" w:rsidRPr="00697B5A" w:rsidTr="00697B5A">
        <w:trPr>
          <w:trHeight w:val="255"/>
          <w:jc w:val="center"/>
        </w:trPr>
        <w:tc>
          <w:tcPr>
            <w:tcW w:w="960" w:type="dxa"/>
            <w:tcBorders>
              <w:top w:val="nil"/>
              <w:left w:val="nil"/>
              <w:bottom w:val="nil"/>
              <w:right w:val="nil"/>
            </w:tcBorders>
            <w:shd w:val="clear" w:color="auto" w:fill="auto"/>
            <w:noWrap/>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2000</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29 704</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1 307</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515</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349</w:t>
            </w:r>
          </w:p>
        </w:tc>
      </w:tr>
      <w:tr w:rsidR="00697B5A" w:rsidRPr="00697B5A" w:rsidTr="00697B5A">
        <w:trPr>
          <w:trHeight w:val="255"/>
          <w:jc w:val="center"/>
        </w:trPr>
        <w:tc>
          <w:tcPr>
            <w:tcW w:w="960" w:type="dxa"/>
            <w:tcBorders>
              <w:top w:val="nil"/>
              <w:left w:val="nil"/>
              <w:bottom w:val="nil"/>
              <w:right w:val="nil"/>
            </w:tcBorders>
            <w:shd w:val="clear" w:color="auto" w:fill="auto"/>
            <w:noWrap/>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2001</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31 586</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1 448</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521</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346</w:t>
            </w:r>
          </w:p>
        </w:tc>
      </w:tr>
      <w:tr w:rsidR="00697B5A" w:rsidRPr="00697B5A" w:rsidTr="00697B5A">
        <w:trPr>
          <w:trHeight w:val="255"/>
          <w:jc w:val="center"/>
        </w:trPr>
        <w:tc>
          <w:tcPr>
            <w:tcW w:w="960" w:type="dxa"/>
            <w:tcBorders>
              <w:top w:val="nil"/>
              <w:left w:val="nil"/>
              <w:bottom w:val="nil"/>
              <w:right w:val="nil"/>
            </w:tcBorders>
            <w:shd w:val="clear" w:color="auto" w:fill="auto"/>
            <w:noWrap/>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2002</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31 758</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1 466</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558</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363</w:t>
            </w:r>
          </w:p>
        </w:tc>
      </w:tr>
      <w:tr w:rsidR="00697B5A" w:rsidRPr="00697B5A" w:rsidTr="00697B5A">
        <w:trPr>
          <w:trHeight w:val="255"/>
          <w:jc w:val="center"/>
        </w:trPr>
        <w:tc>
          <w:tcPr>
            <w:tcW w:w="960" w:type="dxa"/>
            <w:tcBorders>
              <w:top w:val="nil"/>
              <w:left w:val="nil"/>
              <w:bottom w:val="nil"/>
              <w:right w:val="nil"/>
            </w:tcBorders>
            <w:shd w:val="clear" w:color="auto" w:fill="auto"/>
            <w:noWrap/>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2003</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32 824</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1 504</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557</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361</w:t>
            </w:r>
          </w:p>
        </w:tc>
      </w:tr>
      <w:tr w:rsidR="00697B5A" w:rsidRPr="00697B5A" w:rsidTr="00697B5A">
        <w:trPr>
          <w:trHeight w:val="255"/>
          <w:jc w:val="center"/>
        </w:trPr>
        <w:tc>
          <w:tcPr>
            <w:tcW w:w="960" w:type="dxa"/>
            <w:tcBorders>
              <w:top w:val="nil"/>
              <w:left w:val="nil"/>
              <w:bottom w:val="nil"/>
              <w:right w:val="nil"/>
            </w:tcBorders>
            <w:shd w:val="clear" w:color="auto" w:fill="auto"/>
            <w:noWrap/>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2004</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33 060</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1 468</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534</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324</w:t>
            </w:r>
          </w:p>
        </w:tc>
      </w:tr>
      <w:tr w:rsidR="00697B5A" w:rsidRPr="00697B5A" w:rsidTr="00697B5A">
        <w:trPr>
          <w:trHeight w:val="255"/>
          <w:jc w:val="center"/>
        </w:trPr>
        <w:tc>
          <w:tcPr>
            <w:tcW w:w="960" w:type="dxa"/>
            <w:tcBorders>
              <w:top w:val="nil"/>
              <w:left w:val="nil"/>
              <w:bottom w:val="nil"/>
              <w:right w:val="nil"/>
            </w:tcBorders>
            <w:shd w:val="clear" w:color="auto" w:fill="auto"/>
            <w:noWrap/>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2005</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31 288</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1 394</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524</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323</w:t>
            </w:r>
          </w:p>
        </w:tc>
      </w:tr>
      <w:tr w:rsidR="00697B5A" w:rsidRPr="00697B5A" w:rsidTr="00697B5A">
        <w:trPr>
          <w:trHeight w:val="255"/>
          <w:jc w:val="center"/>
        </w:trPr>
        <w:tc>
          <w:tcPr>
            <w:tcW w:w="960" w:type="dxa"/>
            <w:tcBorders>
              <w:top w:val="nil"/>
              <w:left w:val="nil"/>
              <w:bottom w:val="nil"/>
              <w:right w:val="nil"/>
            </w:tcBorders>
            <w:shd w:val="clear" w:color="auto" w:fill="auto"/>
            <w:noWrap/>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2006</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31 415</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1 548</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609</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430</w:t>
            </w:r>
          </w:p>
        </w:tc>
      </w:tr>
      <w:tr w:rsidR="00697B5A" w:rsidRPr="00697B5A" w:rsidTr="00697B5A">
        <w:trPr>
          <w:trHeight w:val="255"/>
          <w:jc w:val="center"/>
        </w:trPr>
        <w:tc>
          <w:tcPr>
            <w:tcW w:w="960" w:type="dxa"/>
            <w:tcBorders>
              <w:top w:val="nil"/>
              <w:left w:val="nil"/>
              <w:bottom w:val="nil"/>
              <w:right w:val="nil"/>
            </w:tcBorders>
            <w:shd w:val="clear" w:color="auto" w:fill="auto"/>
            <w:noWrap/>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2007</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31 129</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1 537</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627</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409</w:t>
            </w:r>
          </w:p>
        </w:tc>
      </w:tr>
      <w:tr w:rsidR="00697B5A" w:rsidRPr="00697B5A" w:rsidTr="00697B5A">
        <w:trPr>
          <w:trHeight w:val="255"/>
          <w:jc w:val="center"/>
        </w:trPr>
        <w:tc>
          <w:tcPr>
            <w:tcW w:w="960" w:type="dxa"/>
            <w:tcBorders>
              <w:top w:val="nil"/>
              <w:left w:val="nil"/>
              <w:bottom w:val="nil"/>
              <w:right w:val="nil"/>
            </w:tcBorders>
            <w:shd w:val="clear" w:color="auto" w:fill="auto"/>
            <w:noWrap/>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2008</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31 300</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1 400</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556</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346</w:t>
            </w:r>
          </w:p>
        </w:tc>
      </w:tr>
      <w:tr w:rsidR="00697B5A" w:rsidRPr="00697B5A" w:rsidTr="00697B5A">
        <w:trPr>
          <w:trHeight w:val="255"/>
          <w:jc w:val="center"/>
        </w:trPr>
        <w:tc>
          <w:tcPr>
            <w:tcW w:w="960" w:type="dxa"/>
            <w:tcBorders>
              <w:top w:val="nil"/>
              <w:left w:val="nil"/>
              <w:bottom w:val="nil"/>
              <w:right w:val="nil"/>
            </w:tcBorders>
            <w:shd w:val="clear" w:color="auto" w:fill="auto"/>
            <w:noWrap/>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2009</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29 133</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1 401</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555</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336</w:t>
            </w:r>
          </w:p>
        </w:tc>
      </w:tr>
      <w:tr w:rsidR="00697B5A" w:rsidRPr="00697B5A" w:rsidTr="00697B5A">
        <w:trPr>
          <w:trHeight w:val="255"/>
          <w:jc w:val="center"/>
        </w:trPr>
        <w:tc>
          <w:tcPr>
            <w:tcW w:w="960" w:type="dxa"/>
            <w:tcBorders>
              <w:top w:val="nil"/>
              <w:left w:val="nil"/>
              <w:bottom w:val="nil"/>
              <w:right w:val="nil"/>
            </w:tcBorders>
            <w:shd w:val="clear" w:color="auto" w:fill="auto"/>
            <w:noWrap/>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2010</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30 783</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1 351</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566</w:t>
            </w:r>
          </w:p>
        </w:tc>
        <w:tc>
          <w:tcPr>
            <w:tcW w:w="960" w:type="dxa"/>
            <w:tcBorders>
              <w:top w:val="nil"/>
              <w:left w:val="nil"/>
              <w:bottom w:val="nil"/>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344</w:t>
            </w:r>
          </w:p>
        </w:tc>
      </w:tr>
      <w:tr w:rsidR="00697B5A" w:rsidRPr="00697B5A" w:rsidTr="00697B5A">
        <w:trPr>
          <w:trHeight w:val="255"/>
          <w:jc w:val="center"/>
        </w:trPr>
        <w:tc>
          <w:tcPr>
            <w:tcW w:w="960" w:type="dxa"/>
            <w:tcBorders>
              <w:top w:val="nil"/>
              <w:left w:val="nil"/>
              <w:bottom w:val="single" w:sz="4" w:space="0" w:color="auto"/>
              <w:right w:val="nil"/>
            </w:tcBorders>
            <w:shd w:val="clear" w:color="auto" w:fill="auto"/>
            <w:noWrap/>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2011</w:t>
            </w:r>
          </w:p>
        </w:tc>
        <w:tc>
          <w:tcPr>
            <w:tcW w:w="960" w:type="dxa"/>
            <w:tcBorders>
              <w:top w:val="nil"/>
              <w:left w:val="nil"/>
              <w:bottom w:val="single" w:sz="4" w:space="0" w:color="auto"/>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28 113</w:t>
            </w:r>
          </w:p>
        </w:tc>
        <w:tc>
          <w:tcPr>
            <w:tcW w:w="960" w:type="dxa"/>
            <w:tcBorders>
              <w:top w:val="nil"/>
              <w:left w:val="nil"/>
              <w:bottom w:val="single" w:sz="4" w:space="0" w:color="auto"/>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1 296</w:t>
            </w:r>
          </w:p>
        </w:tc>
        <w:tc>
          <w:tcPr>
            <w:tcW w:w="960" w:type="dxa"/>
            <w:tcBorders>
              <w:top w:val="nil"/>
              <w:left w:val="nil"/>
              <w:bottom w:val="single" w:sz="4" w:space="0" w:color="auto"/>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515</w:t>
            </w:r>
          </w:p>
        </w:tc>
        <w:tc>
          <w:tcPr>
            <w:tcW w:w="960" w:type="dxa"/>
            <w:tcBorders>
              <w:top w:val="nil"/>
              <w:left w:val="nil"/>
              <w:bottom w:val="single" w:sz="4" w:space="0" w:color="auto"/>
              <w:right w:val="nil"/>
            </w:tcBorders>
            <w:shd w:val="clear" w:color="auto" w:fill="auto"/>
            <w:vAlign w:val="center"/>
            <w:hideMark/>
          </w:tcPr>
          <w:p w:rsidR="00697B5A" w:rsidRPr="00697B5A" w:rsidRDefault="00697B5A" w:rsidP="00697B5A">
            <w:pPr>
              <w:spacing w:before="0" w:line="240" w:lineRule="auto"/>
              <w:ind w:firstLine="0"/>
              <w:jc w:val="center"/>
              <w:rPr>
                <w:rFonts w:ascii="Calibri" w:hAnsi="Calibri" w:cs="Arial"/>
                <w:sz w:val="20"/>
              </w:rPr>
            </w:pPr>
            <w:r w:rsidRPr="00697B5A">
              <w:rPr>
                <w:rFonts w:ascii="Calibri" w:hAnsi="Calibri" w:cs="Arial"/>
                <w:sz w:val="20"/>
              </w:rPr>
              <w:t>319</w:t>
            </w:r>
          </w:p>
        </w:tc>
      </w:tr>
    </w:tbl>
    <w:p w:rsidR="002B7344" w:rsidRPr="002B7344" w:rsidRDefault="002B7344" w:rsidP="002B7344">
      <w:pPr>
        <w:spacing w:before="0"/>
        <w:ind w:firstLine="0"/>
        <w:jc w:val="left"/>
        <w:rPr>
          <w:i/>
          <w:sz w:val="20"/>
        </w:rPr>
      </w:pPr>
      <w:r w:rsidRPr="002B7344">
        <w:rPr>
          <w:rFonts w:cs="Arial"/>
          <w:i/>
          <w:sz w:val="20"/>
        </w:rPr>
        <w:t xml:space="preserve">Zdroj: </w:t>
      </w:r>
      <w:r w:rsidRPr="002B7344">
        <w:rPr>
          <w:i/>
          <w:sz w:val="20"/>
        </w:rPr>
        <w:t>ČSÚ</w:t>
      </w:r>
    </w:p>
    <w:p w:rsidR="00E732E7" w:rsidRDefault="00E732E7" w:rsidP="00E732E7">
      <w:pPr>
        <w:spacing w:before="0"/>
        <w:ind w:firstLine="0"/>
        <w:jc w:val="left"/>
        <w:rPr>
          <w:rFonts w:cs="Arial"/>
          <w:i/>
          <w:sz w:val="20"/>
        </w:rPr>
      </w:pPr>
    </w:p>
    <w:p w:rsidR="009357BE" w:rsidRDefault="00E732E7" w:rsidP="009357BE">
      <w:pPr>
        <w:spacing w:before="0"/>
        <w:rPr>
          <w:i/>
          <w:szCs w:val="22"/>
        </w:rPr>
      </w:pPr>
      <w:r w:rsidRPr="00E732E7">
        <w:rPr>
          <w:szCs w:val="22"/>
        </w:rPr>
        <w:t>Ve srovnání s ostatními úrovněmi vykazuje obec větší výkyvy v ukazateli rozvodovosti</w:t>
      </w:r>
      <w:r>
        <w:rPr>
          <w:szCs w:val="22"/>
        </w:rPr>
        <w:t>.</w:t>
      </w:r>
      <w:r w:rsidR="008A6162">
        <w:rPr>
          <w:szCs w:val="22"/>
        </w:rPr>
        <w:t xml:space="preserve"> </w:t>
      </w:r>
      <w:r>
        <w:rPr>
          <w:szCs w:val="22"/>
        </w:rPr>
        <w:t>Na všech úrovních je však zřejmý mírní pokles.</w:t>
      </w:r>
      <w:r w:rsidR="002D2374">
        <w:rPr>
          <w:szCs w:val="22"/>
        </w:rPr>
        <w:t xml:space="preserve"> V obci je více sňatků </w:t>
      </w:r>
      <w:r w:rsidR="008A6162">
        <w:rPr>
          <w:szCs w:val="22"/>
        </w:rPr>
        <w:t xml:space="preserve">než rozvodů </w:t>
      </w:r>
      <w:r w:rsidR="002D2374">
        <w:rPr>
          <w:szCs w:val="22"/>
        </w:rPr>
        <w:t xml:space="preserve">(v roce </w:t>
      </w:r>
      <w:r w:rsidR="00C54DFA">
        <w:rPr>
          <w:szCs w:val="22"/>
        </w:rPr>
        <w:t xml:space="preserve">2011 </w:t>
      </w:r>
      <w:r w:rsidR="002D2374">
        <w:rPr>
          <w:szCs w:val="22"/>
        </w:rPr>
        <w:t xml:space="preserve">až </w:t>
      </w:r>
      <w:r w:rsidR="00C54DFA">
        <w:rPr>
          <w:szCs w:val="22"/>
        </w:rPr>
        <w:t>o 61%</w:t>
      </w:r>
      <w:r w:rsidR="002D2374">
        <w:rPr>
          <w:szCs w:val="22"/>
        </w:rPr>
        <w:t>)</w:t>
      </w:r>
      <w:r w:rsidR="00C54DFA">
        <w:rPr>
          <w:szCs w:val="22"/>
        </w:rPr>
        <w:t>.</w:t>
      </w:r>
      <w:r w:rsidR="008A6162">
        <w:rPr>
          <w:szCs w:val="22"/>
        </w:rPr>
        <w:t xml:space="preserve"> </w:t>
      </w:r>
      <w:r>
        <w:rPr>
          <w:szCs w:val="22"/>
        </w:rPr>
        <w:t xml:space="preserve">Obecně pro ČR platí fakt, že </w:t>
      </w:r>
      <w:r w:rsidRPr="00E732E7">
        <w:rPr>
          <w:i/>
          <w:szCs w:val="22"/>
        </w:rPr>
        <w:t>„v</w:t>
      </w:r>
      <w:r w:rsidRPr="00E732E7">
        <w:rPr>
          <w:i/>
          <w:color w:val="000000"/>
        </w:rPr>
        <w:t xml:space="preserve"> roce 2011 bylo rozvedeno 28,1 tisíce manželství, což bylo o 2,7 tisíce méně než v roce 2010. Od roku 1989 jde o nejvyšší meziroční pokles počtu rozvodů s výjimkou roku 1999, kdy se roční počet rozvodů snížil o 8,7 tisíce ve srovnání s rokem 1998. K tomuto poklesu tehdy došlo v důsledku novely zákona č. 94/1963 Sb., který byl upraven zákonem č. 91/1998 Sb., jímž se mimo jiné měnily podmínky pro rozvod</w:t>
      </w:r>
      <w:r w:rsidRPr="00E732E7">
        <w:rPr>
          <w:i/>
          <w:szCs w:val="22"/>
        </w:rPr>
        <w:t>“</w:t>
      </w:r>
      <w:r w:rsidR="00D43075">
        <w:rPr>
          <w:rStyle w:val="Znakapoznpodarou"/>
          <w:i/>
          <w:szCs w:val="22"/>
        </w:rPr>
        <w:footnoteReference w:id="2"/>
      </w:r>
    </w:p>
    <w:p w:rsidR="00785E15" w:rsidRDefault="00785E15">
      <w:pPr>
        <w:spacing w:before="0" w:line="240" w:lineRule="auto"/>
        <w:ind w:firstLine="0"/>
        <w:jc w:val="left"/>
        <w:rPr>
          <w:sz w:val="20"/>
        </w:rPr>
      </w:pPr>
      <w:r>
        <w:rPr>
          <w:sz w:val="20"/>
        </w:rPr>
        <w:br w:type="page"/>
      </w:r>
    </w:p>
    <w:p w:rsidR="009357BE" w:rsidRDefault="00455D3B" w:rsidP="009357BE">
      <w:pPr>
        <w:spacing w:before="0" w:after="200"/>
        <w:ind w:firstLine="0"/>
        <w:jc w:val="left"/>
        <w:rPr>
          <w:i/>
          <w:sz w:val="20"/>
        </w:rPr>
      </w:pPr>
      <w:bookmarkStart w:id="293" w:name="_Toc356978745"/>
      <w:bookmarkStart w:id="294" w:name="_Toc356979050"/>
      <w:bookmarkStart w:id="295" w:name="_Toc356980293"/>
      <w:bookmarkStart w:id="296" w:name="_Toc356985125"/>
      <w:bookmarkStart w:id="297" w:name="_Toc356985484"/>
      <w:bookmarkStart w:id="298" w:name="_Toc356985633"/>
      <w:bookmarkStart w:id="299" w:name="_Toc357081077"/>
      <w:r w:rsidRPr="00455D3B">
        <w:rPr>
          <w:sz w:val="20"/>
        </w:rPr>
        <w:t xml:space="preserve">Graf </w:t>
      </w:r>
      <w:r w:rsidR="00566AD2" w:rsidRPr="00455D3B">
        <w:rPr>
          <w:sz w:val="20"/>
        </w:rPr>
        <w:fldChar w:fldCharType="begin"/>
      </w:r>
      <w:r w:rsidRPr="00455D3B">
        <w:rPr>
          <w:sz w:val="20"/>
        </w:rPr>
        <w:instrText xml:space="preserve"> SEQ Graf \* ARABIC </w:instrText>
      </w:r>
      <w:r w:rsidR="00566AD2" w:rsidRPr="00455D3B">
        <w:rPr>
          <w:sz w:val="20"/>
        </w:rPr>
        <w:fldChar w:fldCharType="separate"/>
      </w:r>
      <w:r w:rsidR="00922B05">
        <w:rPr>
          <w:noProof/>
          <w:sz w:val="20"/>
        </w:rPr>
        <w:t>5</w:t>
      </w:r>
      <w:r w:rsidR="00566AD2" w:rsidRPr="00455D3B">
        <w:rPr>
          <w:sz w:val="20"/>
        </w:rPr>
        <w:fldChar w:fldCharType="end"/>
      </w:r>
      <w:r w:rsidRPr="00455D3B">
        <w:rPr>
          <w:sz w:val="20"/>
        </w:rPr>
        <w:t xml:space="preserve"> </w:t>
      </w:r>
      <w:r w:rsidRPr="00455D3B">
        <w:rPr>
          <w:i/>
          <w:sz w:val="20"/>
        </w:rPr>
        <w:t xml:space="preserve">Rozvody na </w:t>
      </w:r>
      <w:r w:rsidR="00372CA2">
        <w:rPr>
          <w:i/>
          <w:sz w:val="20"/>
        </w:rPr>
        <w:t>úrovni obce a okresu v</w:t>
      </w:r>
      <w:r w:rsidR="00DA6581">
        <w:rPr>
          <w:i/>
          <w:sz w:val="20"/>
        </w:rPr>
        <w:t xml:space="preserve"> letech</w:t>
      </w:r>
      <w:r w:rsidR="00C53FD8">
        <w:rPr>
          <w:i/>
          <w:sz w:val="20"/>
        </w:rPr>
        <w:t xml:space="preserve"> </w:t>
      </w:r>
      <w:r w:rsidR="00372CA2">
        <w:rPr>
          <w:i/>
          <w:sz w:val="20"/>
        </w:rPr>
        <w:t>1991-2011</w:t>
      </w:r>
      <w:bookmarkEnd w:id="293"/>
      <w:bookmarkEnd w:id="294"/>
      <w:bookmarkEnd w:id="295"/>
      <w:bookmarkEnd w:id="296"/>
      <w:bookmarkEnd w:id="297"/>
      <w:bookmarkEnd w:id="298"/>
      <w:bookmarkEnd w:id="299"/>
    </w:p>
    <w:p w:rsidR="00455D3B" w:rsidRPr="009357BE" w:rsidRDefault="009357BE" w:rsidP="009357BE">
      <w:pPr>
        <w:spacing w:before="0" w:after="200"/>
        <w:ind w:firstLine="0"/>
        <w:jc w:val="center"/>
        <w:rPr>
          <w:i/>
          <w:szCs w:val="22"/>
        </w:rPr>
      </w:pPr>
      <w:r>
        <w:rPr>
          <w:noProof/>
        </w:rPr>
        <w:drawing>
          <wp:inline distT="0" distB="0" distL="0" distR="0" wp14:anchorId="6A22BC20" wp14:editId="51980CBD">
            <wp:extent cx="4587902" cy="2170706"/>
            <wp:effectExtent l="19050" t="0" r="22198" b="994"/>
            <wp:docPr id="3"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43075" w:rsidRPr="00455D3B" w:rsidRDefault="00D43075" w:rsidP="00455D3B">
      <w:pPr>
        <w:pStyle w:val="Titulek"/>
        <w:rPr>
          <w:szCs w:val="22"/>
        </w:rPr>
      </w:pPr>
    </w:p>
    <w:p w:rsidR="001C6A8C" w:rsidRDefault="00723F43" w:rsidP="00F83053">
      <w:pPr>
        <w:pStyle w:val="Titulek"/>
        <w:spacing w:line="312" w:lineRule="auto"/>
        <w:ind w:firstLine="284"/>
        <w:jc w:val="both"/>
        <w:rPr>
          <w:szCs w:val="22"/>
        </w:rPr>
      </w:pPr>
      <w:r w:rsidRPr="000359EB">
        <w:rPr>
          <w:szCs w:val="22"/>
        </w:rPr>
        <w:t>Od roku 1991 do současnosti</w:t>
      </w:r>
      <w:r w:rsidR="000359EB" w:rsidRPr="000359EB">
        <w:rPr>
          <w:szCs w:val="22"/>
        </w:rPr>
        <w:t xml:space="preserve"> platí, že v řešeném území bylo vždy více sňatků nežli rozvodů. V posledních letech je křivka rozvodů a sňatků podobná, a to klesající</w:t>
      </w:r>
      <w:r w:rsidR="00DF0966">
        <w:rPr>
          <w:szCs w:val="22"/>
        </w:rPr>
        <w:t>. Do roku 1996 platilo, že dochází k poklesu sňatků a současně k růstu rozvodů. Poté do roku 1999 rostly jak rozvody, tak sňatky, přičemž rozvodovost v té době byla na své maximu. Další rok prudce rozvodovost klesla a rostla na 430 rozvodů ročně v roce 2007, od té doby klesá. Sňatky od roku 2000 rostly, až na výkyvy v roce 2002 a výrazné v roce 2004. Od roku 2008 poté sňatečnost klesá (viz graf).</w:t>
      </w:r>
    </w:p>
    <w:p w:rsidR="00DF0966" w:rsidRDefault="00DF0966" w:rsidP="00800364">
      <w:pPr>
        <w:pStyle w:val="Titulek"/>
        <w:spacing w:after="200"/>
        <w:jc w:val="left"/>
        <w:rPr>
          <w:sz w:val="20"/>
        </w:rPr>
      </w:pPr>
      <w:bookmarkStart w:id="300" w:name="_Toc354047957"/>
      <w:bookmarkStart w:id="301" w:name="_Toc354057579"/>
    </w:p>
    <w:p w:rsidR="00800364" w:rsidRDefault="00143A15" w:rsidP="00800364">
      <w:pPr>
        <w:pStyle w:val="Titulek"/>
        <w:spacing w:after="200"/>
        <w:jc w:val="left"/>
        <w:rPr>
          <w:i/>
          <w:sz w:val="20"/>
        </w:rPr>
      </w:pPr>
      <w:bookmarkStart w:id="302" w:name="_Toc356978746"/>
      <w:bookmarkStart w:id="303" w:name="_Toc356979051"/>
      <w:bookmarkStart w:id="304" w:name="_Toc356980294"/>
      <w:bookmarkStart w:id="305" w:name="_Toc356985126"/>
      <w:bookmarkStart w:id="306" w:name="_Toc356985485"/>
      <w:bookmarkStart w:id="307" w:name="_Toc356985634"/>
      <w:bookmarkStart w:id="308" w:name="_Toc357081078"/>
      <w:r w:rsidRPr="00143A15">
        <w:rPr>
          <w:sz w:val="20"/>
        </w:rPr>
        <w:t xml:space="preserve">Graf </w:t>
      </w:r>
      <w:r w:rsidR="00566AD2" w:rsidRPr="00143A15">
        <w:rPr>
          <w:sz w:val="20"/>
        </w:rPr>
        <w:fldChar w:fldCharType="begin"/>
      </w:r>
      <w:r w:rsidRPr="00143A15">
        <w:rPr>
          <w:sz w:val="20"/>
        </w:rPr>
        <w:instrText xml:space="preserve"> SEQ Graf \* ARABIC </w:instrText>
      </w:r>
      <w:r w:rsidR="00566AD2" w:rsidRPr="00143A15">
        <w:rPr>
          <w:sz w:val="20"/>
        </w:rPr>
        <w:fldChar w:fldCharType="separate"/>
      </w:r>
      <w:r w:rsidR="00922B05">
        <w:rPr>
          <w:noProof/>
          <w:sz w:val="20"/>
        </w:rPr>
        <w:t>6</w:t>
      </w:r>
      <w:r w:rsidR="00566AD2" w:rsidRPr="00143A15">
        <w:rPr>
          <w:sz w:val="20"/>
        </w:rPr>
        <w:fldChar w:fldCharType="end"/>
      </w:r>
      <w:r w:rsidRPr="00143A15">
        <w:rPr>
          <w:sz w:val="20"/>
        </w:rPr>
        <w:t xml:space="preserve"> Sňatky vs. </w:t>
      </w:r>
      <w:r w:rsidR="0080538A">
        <w:rPr>
          <w:sz w:val="20"/>
        </w:rPr>
        <w:t>r</w:t>
      </w:r>
      <w:r w:rsidRPr="00143A15">
        <w:rPr>
          <w:i/>
          <w:sz w:val="20"/>
        </w:rPr>
        <w:t xml:space="preserve">ozvody </w:t>
      </w:r>
      <w:r w:rsidR="0080538A">
        <w:rPr>
          <w:i/>
          <w:sz w:val="20"/>
        </w:rPr>
        <w:t xml:space="preserve">obce </w:t>
      </w:r>
      <w:r w:rsidRPr="00143A15">
        <w:rPr>
          <w:i/>
          <w:sz w:val="20"/>
        </w:rPr>
        <w:t>v letech 1991-2011</w:t>
      </w:r>
      <w:bookmarkEnd w:id="302"/>
      <w:bookmarkEnd w:id="303"/>
      <w:bookmarkEnd w:id="304"/>
      <w:bookmarkEnd w:id="305"/>
      <w:bookmarkEnd w:id="306"/>
      <w:bookmarkEnd w:id="307"/>
      <w:bookmarkEnd w:id="308"/>
      <w:r w:rsidRPr="00143A15">
        <w:rPr>
          <w:i/>
          <w:sz w:val="20"/>
        </w:rPr>
        <w:t xml:space="preserve"> </w:t>
      </w:r>
    </w:p>
    <w:p w:rsidR="00143A15" w:rsidRPr="00143A15" w:rsidRDefault="00800364" w:rsidP="00800364">
      <w:pPr>
        <w:pStyle w:val="Titulek"/>
        <w:rPr>
          <w:b/>
          <w:sz w:val="20"/>
        </w:rPr>
      </w:pPr>
      <w:r>
        <w:rPr>
          <w:noProof/>
        </w:rPr>
        <w:drawing>
          <wp:inline distT="0" distB="0" distL="0" distR="0" wp14:anchorId="512D84D4" wp14:editId="5A4D8E82">
            <wp:extent cx="4879238" cy="2662733"/>
            <wp:effectExtent l="0" t="0" r="17145" b="2349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143A15" w:rsidRPr="00143A15">
        <w:rPr>
          <w:sz w:val="20"/>
        </w:rPr>
        <w:br w:type="page"/>
      </w:r>
    </w:p>
    <w:p w:rsidR="002F6840" w:rsidRDefault="002F6840" w:rsidP="000F5D41">
      <w:pPr>
        <w:spacing w:before="0"/>
      </w:pPr>
      <w:r>
        <w:t xml:space="preserve">Potratů v řešeném území výrazně ubývá, v roce 2011 jich bylo společně s rokem 2009 nejméně od roku 1991. </w:t>
      </w:r>
      <w:r w:rsidR="00E152D6">
        <w:t>Zatímco v roce 1991 jich</w:t>
      </w:r>
      <w:r w:rsidR="006C1733">
        <w:t xml:space="preserve"> </w:t>
      </w:r>
      <w:r w:rsidR="00E152D6">
        <w:t>bylo až 1</w:t>
      </w:r>
      <w:r w:rsidR="006B3DF9">
        <w:t xml:space="preserve"> </w:t>
      </w:r>
      <w:r w:rsidR="00E152D6">
        <w:t>477, v roce 2000 to bylo 563</w:t>
      </w:r>
      <w:r w:rsidR="000F5D41">
        <w:t xml:space="preserve"> a v roce 2011 to bylo 455</w:t>
      </w:r>
      <w:r w:rsidR="00E152D6">
        <w:t>.</w:t>
      </w:r>
      <w:r w:rsidR="000F5D41">
        <w:t xml:space="preserve"> </w:t>
      </w:r>
      <w:r w:rsidR="00E152D6">
        <w:t xml:space="preserve">V průběhu 20 let se </w:t>
      </w:r>
      <w:r w:rsidR="006C1733">
        <w:t xml:space="preserve">počet potratů snížil až </w:t>
      </w:r>
      <w:r w:rsidR="00E152D6">
        <w:t>o 2/3.</w:t>
      </w:r>
    </w:p>
    <w:p w:rsidR="002F6840" w:rsidRDefault="002F6840">
      <w:pPr>
        <w:spacing w:before="0" w:line="240" w:lineRule="auto"/>
        <w:ind w:firstLine="0"/>
        <w:jc w:val="left"/>
      </w:pPr>
    </w:p>
    <w:p w:rsidR="002F6840" w:rsidRPr="002F6840" w:rsidRDefault="002F6840" w:rsidP="00896167">
      <w:pPr>
        <w:pStyle w:val="Titulek"/>
        <w:spacing w:after="200"/>
        <w:jc w:val="left"/>
        <w:rPr>
          <w:i/>
          <w:sz w:val="20"/>
        </w:rPr>
      </w:pPr>
      <w:bookmarkStart w:id="309" w:name="_Toc355875662"/>
      <w:bookmarkStart w:id="310" w:name="_Toc356978492"/>
      <w:bookmarkStart w:id="311" w:name="_Toc356978700"/>
      <w:bookmarkStart w:id="312" w:name="_Toc356979008"/>
      <w:bookmarkStart w:id="313" w:name="_Toc356980251"/>
      <w:bookmarkStart w:id="314" w:name="_Toc356984922"/>
      <w:bookmarkStart w:id="315" w:name="_Toc356985083"/>
      <w:bookmarkStart w:id="316" w:name="_Toc357081035"/>
      <w:r w:rsidRPr="002F6840">
        <w:rPr>
          <w:i/>
          <w:sz w:val="20"/>
        </w:rPr>
        <w:t xml:space="preserve">Tabulka </w:t>
      </w:r>
      <w:r w:rsidR="00566AD2" w:rsidRPr="002F6840">
        <w:rPr>
          <w:i/>
          <w:sz w:val="20"/>
        </w:rPr>
        <w:fldChar w:fldCharType="begin"/>
      </w:r>
      <w:r w:rsidRPr="002F6840">
        <w:rPr>
          <w:i/>
          <w:sz w:val="20"/>
        </w:rPr>
        <w:instrText xml:space="preserve"> SEQ Tabulka \* ARABIC </w:instrText>
      </w:r>
      <w:r w:rsidR="00566AD2" w:rsidRPr="002F6840">
        <w:rPr>
          <w:i/>
          <w:sz w:val="20"/>
        </w:rPr>
        <w:fldChar w:fldCharType="separate"/>
      </w:r>
      <w:r w:rsidR="00922B05">
        <w:rPr>
          <w:i/>
          <w:noProof/>
          <w:sz w:val="20"/>
        </w:rPr>
        <w:t>16</w:t>
      </w:r>
      <w:r w:rsidR="00566AD2" w:rsidRPr="002F6840">
        <w:rPr>
          <w:i/>
          <w:sz w:val="20"/>
        </w:rPr>
        <w:fldChar w:fldCharType="end"/>
      </w:r>
      <w:r w:rsidRPr="002F6840">
        <w:rPr>
          <w:i/>
          <w:sz w:val="20"/>
        </w:rPr>
        <w:t xml:space="preserve"> Potraty v obci v letech 1991-2011</w:t>
      </w:r>
      <w:bookmarkEnd w:id="309"/>
      <w:bookmarkEnd w:id="310"/>
      <w:bookmarkEnd w:id="311"/>
      <w:bookmarkEnd w:id="312"/>
      <w:bookmarkEnd w:id="313"/>
      <w:bookmarkEnd w:id="314"/>
      <w:bookmarkEnd w:id="315"/>
      <w:bookmarkEnd w:id="316"/>
    </w:p>
    <w:tbl>
      <w:tblPr>
        <w:tblW w:w="1920" w:type="dxa"/>
        <w:jc w:val="center"/>
        <w:tblInd w:w="55" w:type="dxa"/>
        <w:tblCellMar>
          <w:left w:w="70" w:type="dxa"/>
          <w:right w:w="70" w:type="dxa"/>
        </w:tblCellMar>
        <w:tblLook w:val="04A0" w:firstRow="1" w:lastRow="0" w:firstColumn="1" w:lastColumn="0" w:noHBand="0" w:noVBand="1"/>
      </w:tblPr>
      <w:tblGrid>
        <w:gridCol w:w="960"/>
        <w:gridCol w:w="960"/>
      </w:tblGrid>
      <w:tr w:rsidR="002F6840" w:rsidRPr="002F6840" w:rsidTr="002F6840">
        <w:trPr>
          <w:trHeight w:val="300"/>
          <w:jc w:val="center"/>
        </w:trPr>
        <w:tc>
          <w:tcPr>
            <w:tcW w:w="960" w:type="dxa"/>
            <w:tcBorders>
              <w:top w:val="nil"/>
              <w:left w:val="nil"/>
              <w:bottom w:val="nil"/>
              <w:right w:val="nil"/>
            </w:tcBorders>
            <w:shd w:val="clear" w:color="000000" w:fill="4F81BD"/>
            <w:noWrap/>
            <w:vAlign w:val="center"/>
            <w:hideMark/>
          </w:tcPr>
          <w:p w:rsidR="002F6840" w:rsidRPr="002F6840" w:rsidRDefault="002F6840" w:rsidP="002F6840">
            <w:pPr>
              <w:spacing w:before="0" w:line="240" w:lineRule="auto"/>
              <w:ind w:firstLine="0"/>
              <w:jc w:val="center"/>
              <w:rPr>
                <w:rFonts w:ascii="Calibri" w:hAnsi="Calibri"/>
                <w:b/>
                <w:bCs/>
                <w:color w:val="FFFFFF"/>
                <w:sz w:val="20"/>
              </w:rPr>
            </w:pPr>
            <w:r w:rsidRPr="002F6840">
              <w:rPr>
                <w:rFonts w:ascii="Calibri" w:hAnsi="Calibri"/>
                <w:b/>
                <w:bCs/>
                <w:color w:val="FFFFFF"/>
                <w:sz w:val="20"/>
              </w:rPr>
              <w:t>Rok</w:t>
            </w:r>
          </w:p>
        </w:tc>
        <w:tc>
          <w:tcPr>
            <w:tcW w:w="960" w:type="dxa"/>
            <w:tcBorders>
              <w:top w:val="nil"/>
              <w:left w:val="nil"/>
              <w:bottom w:val="nil"/>
              <w:right w:val="nil"/>
            </w:tcBorders>
            <w:shd w:val="clear" w:color="000000" w:fill="4F81BD"/>
            <w:noWrap/>
            <w:vAlign w:val="center"/>
            <w:hideMark/>
          </w:tcPr>
          <w:p w:rsidR="002F6840" w:rsidRPr="002F6840" w:rsidRDefault="002F6840" w:rsidP="002F6840">
            <w:pPr>
              <w:spacing w:before="0" w:line="240" w:lineRule="auto"/>
              <w:ind w:firstLine="0"/>
              <w:jc w:val="center"/>
              <w:rPr>
                <w:rFonts w:ascii="Calibri" w:hAnsi="Calibri"/>
                <w:b/>
                <w:bCs/>
                <w:color w:val="FFFFFF"/>
                <w:sz w:val="20"/>
              </w:rPr>
            </w:pPr>
            <w:r w:rsidRPr="002F6840">
              <w:rPr>
                <w:rFonts w:ascii="Calibri" w:hAnsi="Calibri"/>
                <w:b/>
                <w:bCs/>
                <w:color w:val="FFFFFF"/>
                <w:sz w:val="20"/>
              </w:rPr>
              <w:t>Potraty</w:t>
            </w:r>
          </w:p>
        </w:tc>
      </w:tr>
      <w:tr w:rsidR="002F6840" w:rsidRPr="002F6840" w:rsidTr="002F6840">
        <w:trPr>
          <w:trHeight w:val="300"/>
          <w:jc w:val="center"/>
        </w:trPr>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color w:val="000000"/>
                <w:sz w:val="20"/>
              </w:rPr>
            </w:pPr>
            <w:r w:rsidRPr="002F6840">
              <w:rPr>
                <w:rFonts w:ascii="Calibri" w:hAnsi="Calibri"/>
                <w:color w:val="000000"/>
                <w:sz w:val="20"/>
              </w:rPr>
              <w:t>1991</w:t>
            </w:r>
          </w:p>
        </w:tc>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sz w:val="20"/>
              </w:rPr>
            </w:pPr>
            <w:r w:rsidRPr="002F6840">
              <w:rPr>
                <w:rFonts w:ascii="Calibri" w:hAnsi="Calibri"/>
                <w:sz w:val="20"/>
              </w:rPr>
              <w:t>1 477</w:t>
            </w:r>
          </w:p>
        </w:tc>
      </w:tr>
      <w:tr w:rsidR="002F6840" w:rsidRPr="002F6840" w:rsidTr="002F6840">
        <w:trPr>
          <w:trHeight w:val="300"/>
          <w:jc w:val="center"/>
        </w:trPr>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color w:val="000000"/>
                <w:sz w:val="20"/>
              </w:rPr>
            </w:pPr>
            <w:r w:rsidRPr="002F6840">
              <w:rPr>
                <w:rFonts w:ascii="Calibri" w:hAnsi="Calibri"/>
                <w:color w:val="000000"/>
                <w:sz w:val="20"/>
              </w:rPr>
              <w:t>1992</w:t>
            </w:r>
          </w:p>
        </w:tc>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sz w:val="20"/>
              </w:rPr>
            </w:pPr>
            <w:r w:rsidRPr="002F6840">
              <w:rPr>
                <w:rFonts w:ascii="Calibri" w:hAnsi="Calibri"/>
                <w:sz w:val="20"/>
              </w:rPr>
              <w:t>1 364</w:t>
            </w:r>
          </w:p>
        </w:tc>
      </w:tr>
      <w:tr w:rsidR="002F6840" w:rsidRPr="002F6840" w:rsidTr="002F6840">
        <w:trPr>
          <w:trHeight w:val="300"/>
          <w:jc w:val="center"/>
        </w:trPr>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color w:val="000000"/>
                <w:sz w:val="20"/>
              </w:rPr>
            </w:pPr>
            <w:r w:rsidRPr="002F6840">
              <w:rPr>
                <w:rFonts w:ascii="Calibri" w:hAnsi="Calibri"/>
                <w:color w:val="000000"/>
                <w:sz w:val="20"/>
              </w:rPr>
              <w:t>1993</w:t>
            </w:r>
          </w:p>
        </w:tc>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sz w:val="20"/>
              </w:rPr>
            </w:pPr>
            <w:r w:rsidRPr="002F6840">
              <w:rPr>
                <w:rFonts w:ascii="Calibri" w:hAnsi="Calibri"/>
                <w:sz w:val="20"/>
              </w:rPr>
              <w:t>1 055</w:t>
            </w:r>
          </w:p>
        </w:tc>
      </w:tr>
      <w:tr w:rsidR="002F6840" w:rsidRPr="002F6840" w:rsidTr="002F6840">
        <w:trPr>
          <w:trHeight w:val="300"/>
          <w:jc w:val="center"/>
        </w:trPr>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color w:val="000000"/>
                <w:sz w:val="20"/>
              </w:rPr>
            </w:pPr>
            <w:r w:rsidRPr="002F6840">
              <w:rPr>
                <w:rFonts w:ascii="Calibri" w:hAnsi="Calibri"/>
                <w:color w:val="000000"/>
                <w:sz w:val="20"/>
              </w:rPr>
              <w:t>1994</w:t>
            </w:r>
          </w:p>
        </w:tc>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sz w:val="20"/>
              </w:rPr>
            </w:pPr>
            <w:r w:rsidRPr="002F6840">
              <w:rPr>
                <w:rFonts w:ascii="Calibri" w:hAnsi="Calibri"/>
                <w:sz w:val="20"/>
              </w:rPr>
              <w:t>823</w:t>
            </w:r>
          </w:p>
        </w:tc>
      </w:tr>
      <w:tr w:rsidR="002F6840" w:rsidRPr="002F6840" w:rsidTr="002F6840">
        <w:trPr>
          <w:trHeight w:val="300"/>
          <w:jc w:val="center"/>
        </w:trPr>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color w:val="000000"/>
                <w:sz w:val="20"/>
              </w:rPr>
            </w:pPr>
            <w:r w:rsidRPr="002F6840">
              <w:rPr>
                <w:rFonts w:ascii="Calibri" w:hAnsi="Calibri"/>
                <w:color w:val="000000"/>
                <w:sz w:val="20"/>
              </w:rPr>
              <w:t>1995</w:t>
            </w:r>
          </w:p>
        </w:tc>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sz w:val="20"/>
              </w:rPr>
            </w:pPr>
            <w:r w:rsidRPr="002F6840">
              <w:rPr>
                <w:rFonts w:ascii="Calibri" w:hAnsi="Calibri"/>
                <w:sz w:val="20"/>
              </w:rPr>
              <w:t>667</w:t>
            </w:r>
          </w:p>
        </w:tc>
      </w:tr>
      <w:tr w:rsidR="002F6840" w:rsidRPr="002F6840" w:rsidTr="002F6840">
        <w:trPr>
          <w:trHeight w:val="300"/>
          <w:jc w:val="center"/>
        </w:trPr>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color w:val="000000"/>
                <w:sz w:val="20"/>
              </w:rPr>
            </w:pPr>
            <w:r w:rsidRPr="002F6840">
              <w:rPr>
                <w:rFonts w:ascii="Calibri" w:hAnsi="Calibri"/>
                <w:color w:val="000000"/>
                <w:sz w:val="20"/>
              </w:rPr>
              <w:t>1996</w:t>
            </w:r>
          </w:p>
        </w:tc>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sz w:val="20"/>
              </w:rPr>
            </w:pPr>
            <w:r w:rsidRPr="002F6840">
              <w:rPr>
                <w:rFonts w:ascii="Calibri" w:hAnsi="Calibri"/>
                <w:sz w:val="20"/>
              </w:rPr>
              <w:t>665</w:t>
            </w:r>
          </w:p>
        </w:tc>
      </w:tr>
      <w:tr w:rsidR="002F6840" w:rsidRPr="002F6840" w:rsidTr="002F6840">
        <w:trPr>
          <w:trHeight w:val="300"/>
          <w:jc w:val="center"/>
        </w:trPr>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color w:val="000000"/>
                <w:sz w:val="20"/>
              </w:rPr>
            </w:pPr>
            <w:r w:rsidRPr="002F6840">
              <w:rPr>
                <w:rFonts w:ascii="Calibri" w:hAnsi="Calibri"/>
                <w:color w:val="000000"/>
                <w:sz w:val="20"/>
              </w:rPr>
              <w:t>1997</w:t>
            </w:r>
          </w:p>
        </w:tc>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sz w:val="20"/>
              </w:rPr>
            </w:pPr>
            <w:r w:rsidRPr="002F6840">
              <w:rPr>
                <w:rFonts w:ascii="Calibri" w:hAnsi="Calibri"/>
                <w:sz w:val="20"/>
              </w:rPr>
              <w:t>656</w:t>
            </w:r>
          </w:p>
        </w:tc>
      </w:tr>
      <w:tr w:rsidR="002F6840" w:rsidRPr="002F6840" w:rsidTr="002F6840">
        <w:trPr>
          <w:trHeight w:val="300"/>
          <w:jc w:val="center"/>
        </w:trPr>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color w:val="000000"/>
                <w:sz w:val="20"/>
              </w:rPr>
            </w:pPr>
            <w:r w:rsidRPr="002F6840">
              <w:rPr>
                <w:rFonts w:ascii="Calibri" w:hAnsi="Calibri"/>
                <w:color w:val="000000"/>
                <w:sz w:val="20"/>
              </w:rPr>
              <w:t>1998</w:t>
            </w:r>
          </w:p>
        </w:tc>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sz w:val="20"/>
              </w:rPr>
            </w:pPr>
            <w:r w:rsidRPr="002F6840">
              <w:rPr>
                <w:rFonts w:ascii="Calibri" w:hAnsi="Calibri"/>
                <w:sz w:val="20"/>
              </w:rPr>
              <w:t>652</w:t>
            </w:r>
          </w:p>
        </w:tc>
      </w:tr>
      <w:tr w:rsidR="002F6840" w:rsidRPr="002F6840" w:rsidTr="002F6840">
        <w:trPr>
          <w:trHeight w:val="300"/>
          <w:jc w:val="center"/>
        </w:trPr>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color w:val="000000"/>
                <w:sz w:val="20"/>
              </w:rPr>
            </w:pPr>
            <w:r w:rsidRPr="002F6840">
              <w:rPr>
                <w:rFonts w:ascii="Calibri" w:hAnsi="Calibri"/>
                <w:color w:val="000000"/>
                <w:sz w:val="20"/>
              </w:rPr>
              <w:t>1999</w:t>
            </w:r>
          </w:p>
        </w:tc>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sz w:val="20"/>
              </w:rPr>
            </w:pPr>
            <w:r w:rsidRPr="002F6840">
              <w:rPr>
                <w:rFonts w:ascii="Calibri" w:hAnsi="Calibri"/>
                <w:sz w:val="20"/>
              </w:rPr>
              <w:t>590</w:t>
            </w:r>
          </w:p>
        </w:tc>
      </w:tr>
      <w:tr w:rsidR="002F6840" w:rsidRPr="002F6840" w:rsidTr="002F6840">
        <w:trPr>
          <w:trHeight w:val="300"/>
          <w:jc w:val="center"/>
        </w:trPr>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color w:val="000000"/>
                <w:sz w:val="20"/>
              </w:rPr>
            </w:pPr>
            <w:r w:rsidRPr="002F6840">
              <w:rPr>
                <w:rFonts w:ascii="Calibri" w:hAnsi="Calibri"/>
                <w:color w:val="000000"/>
                <w:sz w:val="20"/>
              </w:rPr>
              <w:t>2000</w:t>
            </w:r>
          </w:p>
        </w:tc>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sz w:val="20"/>
              </w:rPr>
            </w:pPr>
            <w:r w:rsidRPr="002F6840">
              <w:rPr>
                <w:rFonts w:ascii="Calibri" w:hAnsi="Calibri"/>
                <w:sz w:val="20"/>
              </w:rPr>
              <w:t>563</w:t>
            </w:r>
          </w:p>
        </w:tc>
      </w:tr>
      <w:tr w:rsidR="002F6840" w:rsidRPr="002F6840" w:rsidTr="002F6840">
        <w:trPr>
          <w:trHeight w:val="300"/>
          <w:jc w:val="center"/>
        </w:trPr>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color w:val="000000"/>
                <w:sz w:val="20"/>
              </w:rPr>
            </w:pPr>
            <w:r w:rsidRPr="002F6840">
              <w:rPr>
                <w:rFonts w:ascii="Calibri" w:hAnsi="Calibri"/>
                <w:color w:val="000000"/>
                <w:sz w:val="20"/>
              </w:rPr>
              <w:t>2001</w:t>
            </w:r>
          </w:p>
        </w:tc>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sz w:val="20"/>
              </w:rPr>
            </w:pPr>
            <w:r w:rsidRPr="002F6840">
              <w:rPr>
                <w:rFonts w:ascii="Calibri" w:hAnsi="Calibri"/>
                <w:sz w:val="20"/>
              </w:rPr>
              <w:t>523</w:t>
            </w:r>
          </w:p>
        </w:tc>
      </w:tr>
      <w:tr w:rsidR="002F6840" w:rsidRPr="002F6840" w:rsidTr="002F6840">
        <w:trPr>
          <w:trHeight w:val="300"/>
          <w:jc w:val="center"/>
        </w:trPr>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color w:val="000000"/>
                <w:sz w:val="20"/>
              </w:rPr>
            </w:pPr>
            <w:r w:rsidRPr="002F6840">
              <w:rPr>
                <w:rFonts w:ascii="Calibri" w:hAnsi="Calibri"/>
                <w:color w:val="000000"/>
                <w:sz w:val="20"/>
              </w:rPr>
              <w:t>2002</w:t>
            </w:r>
          </w:p>
        </w:tc>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sz w:val="20"/>
              </w:rPr>
            </w:pPr>
            <w:r w:rsidRPr="002F6840">
              <w:rPr>
                <w:rFonts w:ascii="Calibri" w:hAnsi="Calibri"/>
                <w:sz w:val="20"/>
              </w:rPr>
              <w:t>495</w:t>
            </w:r>
          </w:p>
        </w:tc>
      </w:tr>
      <w:tr w:rsidR="002F6840" w:rsidRPr="002F6840" w:rsidTr="002F6840">
        <w:trPr>
          <w:trHeight w:val="300"/>
          <w:jc w:val="center"/>
        </w:trPr>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color w:val="000000"/>
                <w:sz w:val="20"/>
              </w:rPr>
            </w:pPr>
            <w:r w:rsidRPr="002F6840">
              <w:rPr>
                <w:rFonts w:ascii="Calibri" w:hAnsi="Calibri"/>
                <w:color w:val="000000"/>
                <w:sz w:val="20"/>
              </w:rPr>
              <w:t>2003</w:t>
            </w:r>
          </w:p>
        </w:tc>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sz w:val="20"/>
              </w:rPr>
            </w:pPr>
            <w:r w:rsidRPr="002F6840">
              <w:rPr>
                <w:rFonts w:ascii="Calibri" w:hAnsi="Calibri"/>
                <w:sz w:val="20"/>
              </w:rPr>
              <w:t>489</w:t>
            </w:r>
          </w:p>
        </w:tc>
      </w:tr>
      <w:tr w:rsidR="002F6840" w:rsidRPr="002F6840" w:rsidTr="002F6840">
        <w:trPr>
          <w:trHeight w:val="300"/>
          <w:jc w:val="center"/>
        </w:trPr>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color w:val="000000"/>
                <w:sz w:val="20"/>
              </w:rPr>
            </w:pPr>
            <w:r w:rsidRPr="002F6840">
              <w:rPr>
                <w:rFonts w:ascii="Calibri" w:hAnsi="Calibri"/>
                <w:color w:val="000000"/>
                <w:sz w:val="20"/>
              </w:rPr>
              <w:t>2004</w:t>
            </w:r>
          </w:p>
        </w:tc>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sz w:val="20"/>
              </w:rPr>
            </w:pPr>
            <w:r w:rsidRPr="002F6840">
              <w:rPr>
                <w:rFonts w:ascii="Calibri" w:hAnsi="Calibri"/>
                <w:sz w:val="20"/>
              </w:rPr>
              <w:t>503</w:t>
            </w:r>
          </w:p>
        </w:tc>
      </w:tr>
      <w:tr w:rsidR="002F6840" w:rsidRPr="002F6840" w:rsidTr="002F6840">
        <w:trPr>
          <w:trHeight w:val="300"/>
          <w:jc w:val="center"/>
        </w:trPr>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color w:val="000000"/>
                <w:sz w:val="20"/>
              </w:rPr>
            </w:pPr>
            <w:r w:rsidRPr="002F6840">
              <w:rPr>
                <w:rFonts w:ascii="Calibri" w:hAnsi="Calibri"/>
                <w:color w:val="000000"/>
                <w:sz w:val="20"/>
              </w:rPr>
              <w:t>2005</w:t>
            </w:r>
          </w:p>
        </w:tc>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sz w:val="20"/>
              </w:rPr>
            </w:pPr>
            <w:r w:rsidRPr="002F6840">
              <w:rPr>
                <w:rFonts w:ascii="Calibri" w:hAnsi="Calibri"/>
                <w:sz w:val="20"/>
              </w:rPr>
              <w:t>472</w:t>
            </w:r>
          </w:p>
        </w:tc>
      </w:tr>
      <w:tr w:rsidR="002F6840" w:rsidRPr="002F6840" w:rsidTr="002F6840">
        <w:trPr>
          <w:trHeight w:val="300"/>
          <w:jc w:val="center"/>
        </w:trPr>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color w:val="000000"/>
                <w:sz w:val="20"/>
              </w:rPr>
            </w:pPr>
            <w:r w:rsidRPr="002F6840">
              <w:rPr>
                <w:rFonts w:ascii="Calibri" w:hAnsi="Calibri"/>
                <w:color w:val="000000"/>
                <w:sz w:val="20"/>
              </w:rPr>
              <w:t>2006</w:t>
            </w:r>
          </w:p>
        </w:tc>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sz w:val="20"/>
              </w:rPr>
            </w:pPr>
            <w:r w:rsidRPr="002F6840">
              <w:rPr>
                <w:rFonts w:ascii="Calibri" w:hAnsi="Calibri"/>
                <w:sz w:val="20"/>
              </w:rPr>
              <w:t>457</w:t>
            </w:r>
          </w:p>
        </w:tc>
      </w:tr>
      <w:tr w:rsidR="002F6840" w:rsidRPr="002F6840" w:rsidTr="002F6840">
        <w:trPr>
          <w:trHeight w:val="300"/>
          <w:jc w:val="center"/>
        </w:trPr>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color w:val="000000"/>
                <w:sz w:val="20"/>
              </w:rPr>
            </w:pPr>
            <w:r w:rsidRPr="002F6840">
              <w:rPr>
                <w:rFonts w:ascii="Calibri" w:hAnsi="Calibri"/>
                <w:color w:val="000000"/>
                <w:sz w:val="20"/>
              </w:rPr>
              <w:t>2007</w:t>
            </w:r>
          </w:p>
        </w:tc>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sz w:val="20"/>
              </w:rPr>
            </w:pPr>
            <w:r w:rsidRPr="002F6840">
              <w:rPr>
                <w:rFonts w:ascii="Calibri" w:hAnsi="Calibri"/>
                <w:sz w:val="20"/>
              </w:rPr>
              <w:t>472</w:t>
            </w:r>
          </w:p>
        </w:tc>
      </w:tr>
      <w:tr w:rsidR="002F6840" w:rsidRPr="002F6840" w:rsidTr="002F6840">
        <w:trPr>
          <w:trHeight w:val="300"/>
          <w:jc w:val="center"/>
        </w:trPr>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color w:val="000000"/>
                <w:sz w:val="20"/>
              </w:rPr>
            </w:pPr>
            <w:r w:rsidRPr="002F6840">
              <w:rPr>
                <w:rFonts w:ascii="Calibri" w:hAnsi="Calibri"/>
                <w:color w:val="000000"/>
                <w:sz w:val="20"/>
              </w:rPr>
              <w:t>2008</w:t>
            </w:r>
          </w:p>
        </w:tc>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sz w:val="20"/>
              </w:rPr>
            </w:pPr>
            <w:r w:rsidRPr="002F6840">
              <w:rPr>
                <w:rFonts w:ascii="Calibri" w:hAnsi="Calibri"/>
                <w:sz w:val="20"/>
              </w:rPr>
              <w:t>464</w:t>
            </w:r>
          </w:p>
        </w:tc>
      </w:tr>
      <w:tr w:rsidR="002F6840" w:rsidRPr="002F6840" w:rsidTr="002F6840">
        <w:trPr>
          <w:trHeight w:val="300"/>
          <w:jc w:val="center"/>
        </w:trPr>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color w:val="000000"/>
                <w:sz w:val="20"/>
              </w:rPr>
            </w:pPr>
            <w:r w:rsidRPr="002F6840">
              <w:rPr>
                <w:rFonts w:ascii="Calibri" w:hAnsi="Calibri"/>
                <w:color w:val="000000"/>
                <w:sz w:val="20"/>
              </w:rPr>
              <w:t>2009</w:t>
            </w:r>
          </w:p>
        </w:tc>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sz w:val="20"/>
              </w:rPr>
            </w:pPr>
            <w:r w:rsidRPr="002F6840">
              <w:rPr>
                <w:rFonts w:ascii="Calibri" w:hAnsi="Calibri"/>
                <w:sz w:val="20"/>
              </w:rPr>
              <w:t>449</w:t>
            </w:r>
          </w:p>
        </w:tc>
      </w:tr>
      <w:tr w:rsidR="002F6840" w:rsidRPr="002F6840" w:rsidTr="002F6840">
        <w:trPr>
          <w:trHeight w:val="300"/>
          <w:jc w:val="center"/>
        </w:trPr>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color w:val="000000"/>
                <w:sz w:val="20"/>
              </w:rPr>
            </w:pPr>
            <w:r w:rsidRPr="002F6840">
              <w:rPr>
                <w:rFonts w:ascii="Calibri" w:hAnsi="Calibri"/>
                <w:color w:val="000000"/>
                <w:sz w:val="20"/>
              </w:rPr>
              <w:t>2010</w:t>
            </w:r>
          </w:p>
        </w:tc>
        <w:tc>
          <w:tcPr>
            <w:tcW w:w="960" w:type="dxa"/>
            <w:tcBorders>
              <w:top w:val="nil"/>
              <w:left w:val="nil"/>
              <w:bottom w:val="nil"/>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sz w:val="20"/>
              </w:rPr>
            </w:pPr>
            <w:r w:rsidRPr="002F6840">
              <w:rPr>
                <w:rFonts w:ascii="Calibri" w:hAnsi="Calibri"/>
                <w:sz w:val="20"/>
              </w:rPr>
              <w:t>497</w:t>
            </w:r>
          </w:p>
        </w:tc>
      </w:tr>
      <w:tr w:rsidR="002F6840" w:rsidRPr="002F6840" w:rsidTr="002F6840">
        <w:trPr>
          <w:trHeight w:val="300"/>
          <w:jc w:val="center"/>
        </w:trPr>
        <w:tc>
          <w:tcPr>
            <w:tcW w:w="960" w:type="dxa"/>
            <w:tcBorders>
              <w:top w:val="nil"/>
              <w:left w:val="nil"/>
              <w:bottom w:val="single" w:sz="4" w:space="0" w:color="auto"/>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color w:val="000000"/>
                <w:sz w:val="20"/>
              </w:rPr>
            </w:pPr>
            <w:r w:rsidRPr="002F6840">
              <w:rPr>
                <w:rFonts w:ascii="Calibri" w:hAnsi="Calibri"/>
                <w:color w:val="000000"/>
                <w:sz w:val="20"/>
              </w:rPr>
              <w:t>2011</w:t>
            </w:r>
          </w:p>
        </w:tc>
        <w:tc>
          <w:tcPr>
            <w:tcW w:w="960" w:type="dxa"/>
            <w:tcBorders>
              <w:top w:val="nil"/>
              <w:left w:val="nil"/>
              <w:bottom w:val="single" w:sz="4" w:space="0" w:color="auto"/>
              <w:right w:val="nil"/>
            </w:tcBorders>
            <w:shd w:val="clear" w:color="auto" w:fill="auto"/>
            <w:noWrap/>
            <w:vAlign w:val="center"/>
            <w:hideMark/>
          </w:tcPr>
          <w:p w:rsidR="002F6840" w:rsidRPr="002F6840" w:rsidRDefault="002F6840" w:rsidP="002F6840">
            <w:pPr>
              <w:spacing w:before="0" w:line="240" w:lineRule="auto"/>
              <w:ind w:firstLine="0"/>
              <w:jc w:val="center"/>
              <w:rPr>
                <w:rFonts w:ascii="Calibri" w:hAnsi="Calibri"/>
                <w:sz w:val="20"/>
              </w:rPr>
            </w:pPr>
            <w:r w:rsidRPr="002F6840">
              <w:rPr>
                <w:rFonts w:ascii="Calibri" w:hAnsi="Calibri"/>
                <w:sz w:val="20"/>
              </w:rPr>
              <w:t>455</w:t>
            </w:r>
          </w:p>
        </w:tc>
      </w:tr>
    </w:tbl>
    <w:p w:rsidR="002B7344" w:rsidRPr="002B7344" w:rsidRDefault="002B7344" w:rsidP="002B7344">
      <w:pPr>
        <w:spacing w:before="0"/>
        <w:ind w:firstLine="0"/>
        <w:jc w:val="left"/>
        <w:rPr>
          <w:i/>
          <w:sz w:val="20"/>
        </w:rPr>
      </w:pPr>
      <w:r w:rsidRPr="002B7344">
        <w:rPr>
          <w:rFonts w:cs="Arial"/>
          <w:i/>
          <w:sz w:val="20"/>
        </w:rPr>
        <w:t xml:space="preserve">Zdroj: </w:t>
      </w:r>
      <w:r w:rsidRPr="002B7344">
        <w:rPr>
          <w:i/>
          <w:sz w:val="20"/>
        </w:rPr>
        <w:t>ČSÚ</w:t>
      </w:r>
    </w:p>
    <w:p w:rsidR="00603FF5" w:rsidRDefault="00603FF5" w:rsidP="002F6840">
      <w:pPr>
        <w:spacing w:before="0"/>
        <w:ind w:firstLine="0"/>
        <w:jc w:val="left"/>
        <w:rPr>
          <w:rFonts w:cs="Arial"/>
          <w:i/>
          <w:sz w:val="20"/>
        </w:rPr>
      </w:pPr>
    </w:p>
    <w:p w:rsidR="00603FF5" w:rsidRDefault="00603FF5" w:rsidP="00603FF5">
      <w:pPr>
        <w:spacing w:before="0"/>
        <w:rPr>
          <w:szCs w:val="22"/>
        </w:rPr>
      </w:pPr>
      <w:bookmarkStart w:id="317" w:name="_Toc354140449"/>
      <w:r w:rsidRPr="00603FF5">
        <w:rPr>
          <w:szCs w:val="22"/>
        </w:rPr>
        <w:t xml:space="preserve">Ovšem jak lze vidět v grafu níže, </w:t>
      </w:r>
      <w:r>
        <w:rPr>
          <w:szCs w:val="22"/>
        </w:rPr>
        <w:t>potratovost v obci je vyšší nežli ta celorepubliková. Sledovat lze pokles p</w:t>
      </w:r>
      <w:r w:rsidR="000F6638">
        <w:rPr>
          <w:szCs w:val="22"/>
        </w:rPr>
        <w:t>otratů celkem na 100 narozených. V roce 2002 to bylo 53 potratů na 100 živě narozených, v současnosti je to 38,6.</w:t>
      </w:r>
    </w:p>
    <w:p w:rsidR="00DA29D5" w:rsidRDefault="00DA29D5" w:rsidP="00603FF5">
      <w:pPr>
        <w:spacing w:before="0"/>
        <w:rPr>
          <w:szCs w:val="22"/>
        </w:rPr>
      </w:pPr>
    </w:p>
    <w:p w:rsidR="00603FF5" w:rsidRDefault="00603FF5" w:rsidP="00603FF5">
      <w:pPr>
        <w:pStyle w:val="Titulek"/>
        <w:jc w:val="left"/>
        <w:rPr>
          <w:i/>
          <w:sz w:val="20"/>
        </w:rPr>
      </w:pPr>
      <w:bookmarkStart w:id="318" w:name="_Toc356978747"/>
      <w:bookmarkStart w:id="319" w:name="_Toc356979052"/>
      <w:bookmarkStart w:id="320" w:name="_Toc356980295"/>
      <w:bookmarkStart w:id="321" w:name="_Toc356985127"/>
      <w:bookmarkStart w:id="322" w:name="_Toc356985486"/>
      <w:bookmarkStart w:id="323" w:name="_Toc356985635"/>
      <w:bookmarkStart w:id="324" w:name="_Toc357081079"/>
      <w:r w:rsidRPr="000F6638">
        <w:rPr>
          <w:i/>
          <w:sz w:val="20"/>
        </w:rPr>
        <w:t xml:space="preserve">Graf </w:t>
      </w:r>
      <w:r w:rsidR="00566AD2" w:rsidRPr="000F6638">
        <w:rPr>
          <w:i/>
          <w:sz w:val="20"/>
        </w:rPr>
        <w:fldChar w:fldCharType="begin"/>
      </w:r>
      <w:r w:rsidRPr="000F6638">
        <w:rPr>
          <w:i/>
          <w:sz w:val="20"/>
        </w:rPr>
        <w:instrText xml:space="preserve"> SEQ Graf \* ARABIC </w:instrText>
      </w:r>
      <w:r w:rsidR="00566AD2" w:rsidRPr="000F6638">
        <w:rPr>
          <w:i/>
          <w:sz w:val="20"/>
        </w:rPr>
        <w:fldChar w:fldCharType="separate"/>
      </w:r>
      <w:r w:rsidR="00922B05">
        <w:rPr>
          <w:i/>
          <w:noProof/>
          <w:sz w:val="20"/>
        </w:rPr>
        <w:t>7</w:t>
      </w:r>
      <w:r w:rsidR="00566AD2" w:rsidRPr="000F6638">
        <w:rPr>
          <w:i/>
          <w:sz w:val="20"/>
        </w:rPr>
        <w:fldChar w:fldCharType="end"/>
      </w:r>
      <w:r w:rsidRPr="000F6638">
        <w:rPr>
          <w:i/>
          <w:sz w:val="20"/>
        </w:rPr>
        <w:t xml:space="preserve"> Počet potratů na 100 narozených v letech 2001-2011</w:t>
      </w:r>
      <w:bookmarkEnd w:id="318"/>
      <w:bookmarkEnd w:id="319"/>
      <w:bookmarkEnd w:id="320"/>
      <w:bookmarkEnd w:id="321"/>
      <w:bookmarkEnd w:id="322"/>
      <w:bookmarkEnd w:id="323"/>
      <w:bookmarkEnd w:id="324"/>
    </w:p>
    <w:p w:rsidR="000F6638" w:rsidRDefault="000F6638" w:rsidP="000F6638">
      <w:pPr>
        <w:spacing w:before="0"/>
        <w:ind w:firstLine="0"/>
        <w:jc w:val="left"/>
        <w:rPr>
          <w:rFonts w:cs="Arial"/>
          <w:i/>
          <w:sz w:val="20"/>
        </w:rPr>
      </w:pPr>
    </w:p>
    <w:p w:rsidR="000F6638" w:rsidRDefault="000F6638" w:rsidP="000F6638">
      <w:pPr>
        <w:spacing w:before="0"/>
        <w:ind w:firstLine="0"/>
        <w:jc w:val="center"/>
        <w:rPr>
          <w:rFonts w:cs="Arial"/>
          <w:i/>
          <w:sz w:val="20"/>
        </w:rPr>
      </w:pPr>
      <w:r w:rsidRPr="000F6638">
        <w:rPr>
          <w:rFonts w:cs="Arial"/>
          <w:i/>
          <w:noProof/>
          <w:sz w:val="20"/>
        </w:rPr>
        <w:drawing>
          <wp:inline distT="0" distB="0" distL="0" distR="0" wp14:anchorId="6C60F4BB" wp14:editId="5E998C2A">
            <wp:extent cx="4115629" cy="1470992"/>
            <wp:effectExtent l="19050" t="0" r="18221" b="0"/>
            <wp:docPr id="6"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B7344" w:rsidRPr="002B7344" w:rsidRDefault="002B7344" w:rsidP="002B7344">
      <w:pPr>
        <w:spacing w:before="0"/>
        <w:ind w:firstLine="0"/>
        <w:jc w:val="left"/>
        <w:rPr>
          <w:i/>
          <w:sz w:val="20"/>
        </w:rPr>
      </w:pPr>
      <w:bookmarkStart w:id="325" w:name="_Toc354392236"/>
      <w:bookmarkStart w:id="326" w:name="_Toc354400707"/>
      <w:bookmarkStart w:id="327" w:name="_Toc354476756"/>
      <w:bookmarkStart w:id="328" w:name="_Toc355261921"/>
      <w:bookmarkStart w:id="329" w:name="_Toc355617995"/>
      <w:bookmarkStart w:id="330" w:name="_Toc355618055"/>
      <w:r w:rsidRPr="002B7344">
        <w:rPr>
          <w:rFonts w:cs="Arial"/>
          <w:i/>
          <w:sz w:val="20"/>
        </w:rPr>
        <w:t xml:space="preserve">Zdroj: </w:t>
      </w:r>
      <w:r w:rsidRPr="002B7344">
        <w:rPr>
          <w:i/>
          <w:sz w:val="20"/>
        </w:rPr>
        <w:t>ČSÚ</w:t>
      </w:r>
    </w:p>
    <w:p w:rsidR="00CD307F" w:rsidRDefault="00940822" w:rsidP="00DA29D5">
      <w:pPr>
        <w:pStyle w:val="Nadpis3"/>
      </w:pPr>
      <w:bookmarkStart w:id="331" w:name="_Toc356294454"/>
      <w:bookmarkStart w:id="332" w:name="_Toc356299934"/>
      <w:bookmarkStart w:id="333" w:name="_Toc356377269"/>
      <w:bookmarkStart w:id="334" w:name="_Toc356913295"/>
      <w:bookmarkStart w:id="335" w:name="_Toc356913438"/>
      <w:bookmarkStart w:id="336" w:name="_Toc356914043"/>
      <w:bookmarkStart w:id="337" w:name="_Toc356978976"/>
      <w:bookmarkStart w:id="338" w:name="_Toc356979399"/>
      <w:bookmarkStart w:id="339" w:name="_Toc356980361"/>
      <w:bookmarkStart w:id="340" w:name="_Toc357078195"/>
      <w:r w:rsidRPr="00DA29D5">
        <w:t xml:space="preserve">Pohyby </w:t>
      </w:r>
      <w:r w:rsidR="004C37AA" w:rsidRPr="00DA29D5">
        <w:t>–</w:t>
      </w:r>
      <w:r w:rsidRPr="00DA29D5">
        <w:t xml:space="preserve"> </w:t>
      </w:r>
      <w:r w:rsidR="004C37AA" w:rsidRPr="00DA29D5">
        <w:t>přirozená měna, migrační měna</w:t>
      </w:r>
      <w:bookmarkEnd w:id="300"/>
      <w:r w:rsidR="008B1295" w:rsidRPr="00DA29D5">
        <w:t>, vyj</w:t>
      </w:r>
      <w:r w:rsidR="002219BD" w:rsidRPr="00DA29D5">
        <w:t>í</w:t>
      </w:r>
      <w:r w:rsidR="008B1295" w:rsidRPr="00DA29D5">
        <w:t>ž</w:t>
      </w:r>
      <w:r w:rsidR="002219BD" w:rsidRPr="00DA29D5">
        <w:t>ď</w:t>
      </w:r>
      <w:r w:rsidR="008B1295" w:rsidRPr="00DA29D5">
        <w:t>ka</w:t>
      </w:r>
      <w:bookmarkEnd w:id="301"/>
      <w:bookmarkEnd w:id="317"/>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3326BB" w:rsidRDefault="004C1A8C" w:rsidP="005D6524">
      <w:pPr>
        <w:spacing w:line="319" w:lineRule="auto"/>
      </w:pPr>
      <w:bookmarkStart w:id="341" w:name="_Toc354047958"/>
      <w:bookmarkStart w:id="342" w:name="_Toc354057580"/>
      <w:r>
        <w:t>Pro město</w:t>
      </w:r>
      <w:r w:rsidR="003C0E4F">
        <w:t xml:space="preserve"> </w:t>
      </w:r>
      <w:r w:rsidR="005D6524">
        <w:t xml:space="preserve">je </w:t>
      </w:r>
      <w:r>
        <w:t>důležité znát procesy pohybu jeho obyvatelstva, ať</w:t>
      </w:r>
      <w:r w:rsidR="005D6524">
        <w:t xml:space="preserve"> se </w:t>
      </w:r>
      <w:r>
        <w:t>již jedná o procesy přirozené, které odráží aktuální demografické trendy</w:t>
      </w:r>
      <w:r w:rsidR="00B14EAC">
        <w:t xml:space="preserve"> – tedy míru porodnost</w:t>
      </w:r>
      <w:r w:rsidR="003C0E4F">
        <w:t xml:space="preserve">i </w:t>
      </w:r>
      <w:r w:rsidR="00B14EAC">
        <w:t>(resp. živě narozených dětí) a míru úmrtnosti</w:t>
      </w:r>
      <w:r w:rsidR="00CC6014">
        <w:t>, tak procesy mechanické (stěhování)</w:t>
      </w:r>
      <w:r w:rsidR="00B14EAC">
        <w:t>.</w:t>
      </w:r>
      <w:r w:rsidR="00CC6014">
        <w:t xml:space="preserve"> </w:t>
      </w:r>
      <w:r w:rsidR="00B14EAC">
        <w:t>Rozdíl těchto dvou hodnot podává výsledek o pozitivní nebo negativní přirozené měně (přírůstku/úbytku obyvatelstva). Již výše v textu byla řeč o demografických trendech, zde budou rozšířeny o toto hledisko.</w:t>
      </w:r>
      <w:r w:rsidR="003326BB">
        <w:t xml:space="preserve"> Společně s přirozenou měnou se v této kapitole analyzuje také měna mechanická (resp. migrační), tj. vliv obyvatel, kteří se z místa stěhují pryč (emigrují) a ti, kteří se do místa stěhují (imigr</w:t>
      </w:r>
      <w:r w:rsidR="003C0E4F">
        <w:t>ují</w:t>
      </w:r>
      <w:r w:rsidR="001A6CE3">
        <w:t>).</w:t>
      </w:r>
    </w:p>
    <w:p w:rsidR="00781E01" w:rsidRDefault="003326BB" w:rsidP="004C1A8C">
      <w:pPr>
        <w:spacing w:before="0"/>
      </w:pPr>
      <w:r>
        <w:t>Součet těchto dvou hodnot, tedy měny přirozené a migrační, podává komplexní obraz pohybu obyvatelstva prostoru.</w:t>
      </w:r>
      <w:r w:rsidR="003C0E4F">
        <w:t xml:space="preserve"> </w:t>
      </w:r>
      <w:r>
        <w:t>Důležitou složkou je také spádovost regionu, tedy ukazatel dojížďky, t</w:t>
      </w:r>
      <w:r w:rsidR="003C0E4F">
        <w:t xml:space="preserve">a </w:t>
      </w:r>
      <w:r>
        <w:t>je v této kapitole obsazen</w:t>
      </w:r>
      <w:r w:rsidR="003C0E4F">
        <w:t>a</w:t>
      </w:r>
      <w:r>
        <w:t xml:space="preserve"> též a slouží především </w:t>
      </w:r>
      <w:r w:rsidR="003C0E4F">
        <w:t xml:space="preserve">k prezentování </w:t>
      </w:r>
      <w:r>
        <w:t>ekonomických a vzdělávacích pólů území, jelikož dojíždění je představováno ve smyslu do</w:t>
      </w:r>
      <w:r w:rsidR="009327D0">
        <w:t>jížďky za prací a za vzděláním.</w:t>
      </w:r>
    </w:p>
    <w:p w:rsidR="008805D9" w:rsidRDefault="003C0E4F" w:rsidP="005D6524">
      <w:pPr>
        <w:spacing w:before="0"/>
      </w:pPr>
      <w:r>
        <w:t>P</w:t>
      </w:r>
      <w:r w:rsidR="008805D9">
        <w:t xml:space="preserve">orodnost </w:t>
      </w:r>
      <w:r w:rsidR="005D6524">
        <w:t xml:space="preserve">města </w:t>
      </w:r>
      <w:r w:rsidR="008805D9">
        <w:t>Liberec zejména po roce 2006 rostla, což je celorepublikový trend, který je však zřejmě u konce, celospolečenské podmínky a demografický odrážející chování žen ze silných ročník</w:t>
      </w:r>
      <w:r w:rsidR="006B3DF9">
        <w:t>ů</w:t>
      </w:r>
      <w:r w:rsidR="008805D9">
        <w:t xml:space="preserve"> 70. let </w:t>
      </w:r>
      <w:r w:rsidR="006B3DF9">
        <w:t xml:space="preserve">se </w:t>
      </w:r>
      <w:r w:rsidR="008805D9">
        <w:t xml:space="preserve">do tohoto faktu odrážejí. Po růstu mezi lety 1991-1993 přišlo období (1994-2005) poklesu živě narozených, a i přesto, že počet zemřelých v této době také klesal, přirozená měna tohoto časového úseku je záporná. Zemřelo více lidí, nežli se jich narodilo. Křivka zemřelých sleduje </w:t>
      </w:r>
      <w:r w:rsidR="00780B71">
        <w:t xml:space="preserve">průběh </w:t>
      </w:r>
      <w:r w:rsidR="008805D9">
        <w:t xml:space="preserve">mírného poklesu, až na pár výkyvů. Současná situace je taková, že dochází ke snižování porodnosti, ale současně také k mírnému meziročnímu </w:t>
      </w:r>
      <w:r w:rsidR="008805D9" w:rsidRPr="006C1400">
        <w:t>růstu počtu zemřelých</w:t>
      </w:r>
      <w:r w:rsidR="008805D9">
        <w:t>. Nicméně od roku 2005 je přirozený přírůstek řešeného území pozitivní.</w:t>
      </w:r>
    </w:p>
    <w:p w:rsidR="008805D9" w:rsidRDefault="008805D9" w:rsidP="008805D9">
      <w:pPr>
        <w:spacing w:before="0"/>
        <w:ind w:firstLine="0"/>
        <w:rPr>
          <w:i/>
          <w:sz w:val="20"/>
        </w:rPr>
      </w:pPr>
    </w:p>
    <w:p w:rsidR="00401A9A" w:rsidRPr="008805D9" w:rsidRDefault="00401A9A" w:rsidP="008805D9">
      <w:pPr>
        <w:spacing w:before="0"/>
        <w:ind w:firstLine="0"/>
      </w:pPr>
      <w:bookmarkStart w:id="343" w:name="_Toc355875663"/>
      <w:bookmarkStart w:id="344" w:name="_Toc356978493"/>
      <w:bookmarkStart w:id="345" w:name="_Toc356978701"/>
      <w:bookmarkStart w:id="346" w:name="_Toc356979009"/>
      <w:bookmarkStart w:id="347" w:name="_Toc356980252"/>
      <w:bookmarkStart w:id="348" w:name="_Toc356984923"/>
      <w:bookmarkStart w:id="349" w:name="_Toc356985084"/>
      <w:bookmarkStart w:id="350" w:name="_Toc357081036"/>
      <w:r w:rsidRPr="00401A9A">
        <w:rPr>
          <w:i/>
          <w:sz w:val="20"/>
        </w:rPr>
        <w:t xml:space="preserve">Tabulka </w:t>
      </w:r>
      <w:r w:rsidR="00566AD2" w:rsidRPr="00401A9A">
        <w:rPr>
          <w:i/>
          <w:sz w:val="20"/>
        </w:rPr>
        <w:fldChar w:fldCharType="begin"/>
      </w:r>
      <w:r w:rsidRPr="00401A9A">
        <w:rPr>
          <w:i/>
          <w:sz w:val="20"/>
        </w:rPr>
        <w:instrText xml:space="preserve"> SEQ Tabulka \* ARABIC </w:instrText>
      </w:r>
      <w:r w:rsidR="00566AD2" w:rsidRPr="00401A9A">
        <w:rPr>
          <w:i/>
          <w:sz w:val="20"/>
        </w:rPr>
        <w:fldChar w:fldCharType="separate"/>
      </w:r>
      <w:r w:rsidR="00922B05">
        <w:rPr>
          <w:i/>
          <w:noProof/>
          <w:sz w:val="20"/>
        </w:rPr>
        <w:t>17</w:t>
      </w:r>
      <w:r w:rsidR="00566AD2" w:rsidRPr="00401A9A">
        <w:rPr>
          <w:i/>
          <w:sz w:val="20"/>
        </w:rPr>
        <w:fldChar w:fldCharType="end"/>
      </w:r>
      <w:r w:rsidRPr="00401A9A">
        <w:rPr>
          <w:i/>
          <w:sz w:val="20"/>
        </w:rPr>
        <w:t xml:space="preserve"> Přirozená měna v obci v letech 1991-2011</w:t>
      </w:r>
      <w:bookmarkEnd w:id="343"/>
      <w:bookmarkEnd w:id="344"/>
      <w:bookmarkEnd w:id="345"/>
      <w:bookmarkEnd w:id="346"/>
      <w:bookmarkEnd w:id="347"/>
      <w:bookmarkEnd w:id="348"/>
      <w:bookmarkEnd w:id="349"/>
      <w:bookmarkEnd w:id="350"/>
    </w:p>
    <w:tbl>
      <w:tblPr>
        <w:tblW w:w="4780" w:type="dxa"/>
        <w:jc w:val="center"/>
        <w:tblInd w:w="55" w:type="dxa"/>
        <w:tblCellMar>
          <w:left w:w="70" w:type="dxa"/>
          <w:right w:w="70" w:type="dxa"/>
        </w:tblCellMar>
        <w:tblLook w:val="04A0" w:firstRow="1" w:lastRow="0" w:firstColumn="1" w:lastColumn="0" w:noHBand="0" w:noVBand="1"/>
      </w:tblPr>
      <w:tblGrid>
        <w:gridCol w:w="760"/>
        <w:gridCol w:w="968"/>
        <w:gridCol w:w="1060"/>
        <w:gridCol w:w="1060"/>
        <w:gridCol w:w="932"/>
      </w:tblGrid>
      <w:tr w:rsidR="008E54AF" w:rsidRPr="008E54AF" w:rsidTr="008E54AF">
        <w:trPr>
          <w:trHeight w:val="255"/>
          <w:jc w:val="center"/>
        </w:trPr>
        <w:tc>
          <w:tcPr>
            <w:tcW w:w="760" w:type="dxa"/>
            <w:vMerge w:val="restart"/>
            <w:tcBorders>
              <w:top w:val="nil"/>
              <w:left w:val="nil"/>
              <w:bottom w:val="nil"/>
              <w:right w:val="nil"/>
            </w:tcBorders>
            <w:shd w:val="clear" w:color="000000" w:fill="4F81BD"/>
            <w:noWrap/>
            <w:vAlign w:val="center"/>
            <w:hideMark/>
          </w:tcPr>
          <w:p w:rsidR="008E54AF" w:rsidRPr="008E54AF" w:rsidRDefault="008E54AF" w:rsidP="008E54AF">
            <w:pPr>
              <w:spacing w:before="0" w:line="240" w:lineRule="auto"/>
              <w:ind w:firstLine="0"/>
              <w:jc w:val="center"/>
              <w:rPr>
                <w:rFonts w:ascii="Calibri" w:hAnsi="Calibri" w:cs="Arial"/>
                <w:b/>
                <w:bCs/>
                <w:color w:val="FFFFFF"/>
                <w:sz w:val="20"/>
              </w:rPr>
            </w:pPr>
            <w:r w:rsidRPr="008E54AF">
              <w:rPr>
                <w:rFonts w:ascii="Calibri" w:hAnsi="Calibri" w:cs="Arial"/>
                <w:b/>
                <w:bCs/>
                <w:color w:val="FFFFFF"/>
                <w:sz w:val="20"/>
              </w:rPr>
              <w:t>Rok</w:t>
            </w:r>
          </w:p>
        </w:tc>
        <w:tc>
          <w:tcPr>
            <w:tcW w:w="968" w:type="dxa"/>
            <w:vMerge w:val="restart"/>
            <w:tcBorders>
              <w:top w:val="nil"/>
              <w:left w:val="nil"/>
              <w:bottom w:val="nil"/>
              <w:right w:val="nil"/>
            </w:tcBorders>
            <w:shd w:val="clear" w:color="000000" w:fill="4F81BD"/>
            <w:vAlign w:val="center"/>
            <w:hideMark/>
          </w:tcPr>
          <w:p w:rsidR="008E54AF" w:rsidRPr="008E54AF" w:rsidRDefault="008E54AF" w:rsidP="008E54AF">
            <w:pPr>
              <w:spacing w:before="0" w:line="240" w:lineRule="auto"/>
              <w:ind w:firstLine="0"/>
              <w:jc w:val="center"/>
              <w:rPr>
                <w:rFonts w:ascii="Calibri" w:hAnsi="Calibri" w:cs="Arial"/>
                <w:b/>
                <w:bCs/>
                <w:color w:val="FFFFFF"/>
                <w:sz w:val="20"/>
              </w:rPr>
            </w:pPr>
            <w:r w:rsidRPr="008E54AF">
              <w:rPr>
                <w:rFonts w:ascii="Calibri" w:hAnsi="Calibri" w:cs="Arial"/>
                <w:b/>
                <w:bCs/>
                <w:color w:val="FFFFFF"/>
                <w:sz w:val="20"/>
              </w:rPr>
              <w:t>Živě narození</w:t>
            </w:r>
          </w:p>
        </w:tc>
        <w:tc>
          <w:tcPr>
            <w:tcW w:w="1060" w:type="dxa"/>
            <w:vMerge w:val="restart"/>
            <w:tcBorders>
              <w:top w:val="nil"/>
              <w:left w:val="nil"/>
              <w:bottom w:val="nil"/>
              <w:right w:val="nil"/>
            </w:tcBorders>
            <w:shd w:val="clear" w:color="000000" w:fill="4F81BD"/>
            <w:noWrap/>
            <w:vAlign w:val="center"/>
            <w:hideMark/>
          </w:tcPr>
          <w:p w:rsidR="008E54AF" w:rsidRPr="008E54AF" w:rsidRDefault="008E54AF" w:rsidP="008E54AF">
            <w:pPr>
              <w:spacing w:before="0" w:line="240" w:lineRule="auto"/>
              <w:ind w:firstLine="0"/>
              <w:jc w:val="center"/>
              <w:rPr>
                <w:rFonts w:ascii="Calibri" w:hAnsi="Calibri" w:cs="Arial"/>
                <w:b/>
                <w:bCs/>
                <w:color w:val="FFFFFF"/>
                <w:sz w:val="20"/>
              </w:rPr>
            </w:pPr>
            <w:r w:rsidRPr="008E54AF">
              <w:rPr>
                <w:rFonts w:ascii="Calibri" w:hAnsi="Calibri" w:cs="Arial"/>
                <w:b/>
                <w:bCs/>
                <w:color w:val="FFFFFF"/>
                <w:sz w:val="20"/>
              </w:rPr>
              <w:t>Zemřelí</w:t>
            </w:r>
          </w:p>
        </w:tc>
        <w:tc>
          <w:tcPr>
            <w:tcW w:w="1060" w:type="dxa"/>
            <w:vMerge w:val="restart"/>
            <w:tcBorders>
              <w:top w:val="nil"/>
              <w:left w:val="nil"/>
              <w:bottom w:val="nil"/>
              <w:right w:val="nil"/>
            </w:tcBorders>
            <w:shd w:val="clear" w:color="000000" w:fill="4F81BD"/>
            <w:vAlign w:val="center"/>
            <w:hideMark/>
          </w:tcPr>
          <w:p w:rsidR="008E54AF" w:rsidRPr="008E54AF" w:rsidRDefault="008E54AF" w:rsidP="008E54AF">
            <w:pPr>
              <w:spacing w:before="0" w:line="240" w:lineRule="auto"/>
              <w:ind w:firstLine="0"/>
              <w:jc w:val="center"/>
              <w:rPr>
                <w:rFonts w:ascii="Calibri" w:hAnsi="Calibri" w:cs="Arial"/>
                <w:b/>
                <w:bCs/>
                <w:color w:val="FFFFFF"/>
                <w:sz w:val="20"/>
              </w:rPr>
            </w:pPr>
            <w:r w:rsidRPr="008E54AF">
              <w:rPr>
                <w:rFonts w:ascii="Calibri" w:hAnsi="Calibri" w:cs="Arial"/>
                <w:b/>
                <w:bCs/>
                <w:color w:val="FFFFFF"/>
                <w:sz w:val="20"/>
              </w:rPr>
              <w:t>Přirozený přírůstek</w:t>
            </w:r>
          </w:p>
        </w:tc>
        <w:tc>
          <w:tcPr>
            <w:tcW w:w="932" w:type="dxa"/>
            <w:vMerge w:val="restart"/>
            <w:tcBorders>
              <w:top w:val="nil"/>
              <w:left w:val="nil"/>
              <w:bottom w:val="nil"/>
              <w:right w:val="nil"/>
            </w:tcBorders>
            <w:shd w:val="clear" w:color="000000" w:fill="4F81BD"/>
            <w:vAlign w:val="center"/>
            <w:hideMark/>
          </w:tcPr>
          <w:p w:rsidR="008E54AF" w:rsidRPr="008E54AF" w:rsidRDefault="008E54AF" w:rsidP="008E54AF">
            <w:pPr>
              <w:spacing w:before="0" w:line="240" w:lineRule="auto"/>
              <w:ind w:firstLine="0"/>
              <w:jc w:val="center"/>
              <w:rPr>
                <w:rFonts w:ascii="Calibri" w:hAnsi="Calibri" w:cs="Arial"/>
                <w:b/>
                <w:bCs/>
                <w:color w:val="FFFFFF"/>
                <w:sz w:val="20"/>
              </w:rPr>
            </w:pPr>
            <w:r w:rsidRPr="008E54AF">
              <w:rPr>
                <w:rFonts w:ascii="Calibri" w:hAnsi="Calibri" w:cs="Arial"/>
                <w:b/>
                <w:bCs/>
                <w:color w:val="FFFFFF"/>
                <w:sz w:val="20"/>
              </w:rPr>
              <w:t>Přirozená měna</w:t>
            </w:r>
          </w:p>
        </w:tc>
      </w:tr>
      <w:tr w:rsidR="008E54AF" w:rsidRPr="008E54AF" w:rsidTr="008E54AF">
        <w:trPr>
          <w:trHeight w:val="255"/>
          <w:jc w:val="center"/>
        </w:trPr>
        <w:tc>
          <w:tcPr>
            <w:tcW w:w="760" w:type="dxa"/>
            <w:vMerge/>
            <w:tcBorders>
              <w:top w:val="nil"/>
              <w:left w:val="nil"/>
              <w:bottom w:val="nil"/>
              <w:right w:val="nil"/>
            </w:tcBorders>
            <w:vAlign w:val="center"/>
            <w:hideMark/>
          </w:tcPr>
          <w:p w:rsidR="008E54AF" w:rsidRPr="008E54AF" w:rsidRDefault="008E54AF" w:rsidP="008E54AF">
            <w:pPr>
              <w:spacing w:before="0" w:line="240" w:lineRule="auto"/>
              <w:ind w:firstLine="0"/>
              <w:jc w:val="left"/>
              <w:rPr>
                <w:rFonts w:ascii="Calibri" w:hAnsi="Calibri" w:cs="Arial"/>
                <w:b/>
                <w:bCs/>
                <w:color w:val="FFFFFF"/>
                <w:sz w:val="20"/>
              </w:rPr>
            </w:pPr>
          </w:p>
        </w:tc>
        <w:tc>
          <w:tcPr>
            <w:tcW w:w="968" w:type="dxa"/>
            <w:vMerge/>
            <w:tcBorders>
              <w:top w:val="nil"/>
              <w:left w:val="nil"/>
              <w:bottom w:val="nil"/>
              <w:right w:val="nil"/>
            </w:tcBorders>
            <w:vAlign w:val="center"/>
            <w:hideMark/>
          </w:tcPr>
          <w:p w:rsidR="008E54AF" w:rsidRPr="008E54AF" w:rsidRDefault="008E54AF" w:rsidP="008E54AF">
            <w:pPr>
              <w:spacing w:before="0" w:line="240" w:lineRule="auto"/>
              <w:ind w:firstLine="0"/>
              <w:jc w:val="left"/>
              <w:rPr>
                <w:rFonts w:ascii="Calibri" w:hAnsi="Calibri" w:cs="Arial"/>
                <w:b/>
                <w:bCs/>
                <w:color w:val="FFFFFF"/>
                <w:sz w:val="20"/>
              </w:rPr>
            </w:pPr>
          </w:p>
        </w:tc>
        <w:tc>
          <w:tcPr>
            <w:tcW w:w="1060" w:type="dxa"/>
            <w:vMerge/>
            <w:tcBorders>
              <w:top w:val="nil"/>
              <w:left w:val="nil"/>
              <w:bottom w:val="nil"/>
              <w:right w:val="nil"/>
            </w:tcBorders>
            <w:vAlign w:val="center"/>
            <w:hideMark/>
          </w:tcPr>
          <w:p w:rsidR="008E54AF" w:rsidRPr="008E54AF" w:rsidRDefault="008E54AF" w:rsidP="008E54AF">
            <w:pPr>
              <w:spacing w:before="0" w:line="240" w:lineRule="auto"/>
              <w:ind w:firstLine="0"/>
              <w:jc w:val="left"/>
              <w:rPr>
                <w:rFonts w:ascii="Calibri" w:hAnsi="Calibri" w:cs="Arial"/>
                <w:b/>
                <w:bCs/>
                <w:color w:val="FFFFFF"/>
                <w:sz w:val="20"/>
              </w:rPr>
            </w:pPr>
          </w:p>
        </w:tc>
        <w:tc>
          <w:tcPr>
            <w:tcW w:w="1060" w:type="dxa"/>
            <w:vMerge/>
            <w:tcBorders>
              <w:top w:val="nil"/>
              <w:left w:val="nil"/>
              <w:bottom w:val="nil"/>
              <w:right w:val="nil"/>
            </w:tcBorders>
            <w:vAlign w:val="center"/>
            <w:hideMark/>
          </w:tcPr>
          <w:p w:rsidR="008E54AF" w:rsidRPr="008E54AF" w:rsidRDefault="008E54AF" w:rsidP="008E54AF">
            <w:pPr>
              <w:spacing w:before="0" w:line="240" w:lineRule="auto"/>
              <w:ind w:firstLine="0"/>
              <w:jc w:val="left"/>
              <w:rPr>
                <w:rFonts w:ascii="Calibri" w:hAnsi="Calibri" w:cs="Arial"/>
                <w:b/>
                <w:bCs/>
                <w:color w:val="FFFFFF"/>
                <w:sz w:val="20"/>
              </w:rPr>
            </w:pPr>
          </w:p>
        </w:tc>
        <w:tc>
          <w:tcPr>
            <w:tcW w:w="932" w:type="dxa"/>
            <w:vMerge/>
            <w:tcBorders>
              <w:top w:val="nil"/>
              <w:left w:val="nil"/>
              <w:bottom w:val="nil"/>
              <w:right w:val="nil"/>
            </w:tcBorders>
            <w:vAlign w:val="center"/>
            <w:hideMark/>
          </w:tcPr>
          <w:p w:rsidR="008E54AF" w:rsidRPr="008E54AF" w:rsidRDefault="008E54AF" w:rsidP="008E54AF">
            <w:pPr>
              <w:spacing w:before="0" w:line="240" w:lineRule="auto"/>
              <w:ind w:firstLine="0"/>
              <w:jc w:val="left"/>
              <w:rPr>
                <w:rFonts w:ascii="Calibri" w:hAnsi="Calibri" w:cs="Arial"/>
                <w:b/>
                <w:bCs/>
                <w:color w:val="FFFFFF"/>
                <w:sz w:val="20"/>
              </w:rPr>
            </w:pPr>
          </w:p>
        </w:tc>
      </w:tr>
      <w:tr w:rsidR="008E54AF" w:rsidRPr="008E54AF" w:rsidTr="008E54AF">
        <w:trPr>
          <w:trHeight w:val="255"/>
          <w:jc w:val="center"/>
        </w:trPr>
        <w:tc>
          <w:tcPr>
            <w:tcW w:w="760"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1991</w:t>
            </w:r>
          </w:p>
        </w:tc>
        <w:tc>
          <w:tcPr>
            <w:tcW w:w="968"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1 214</w:t>
            </w:r>
          </w:p>
        </w:tc>
        <w:tc>
          <w:tcPr>
            <w:tcW w:w="1060"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1 125</w:t>
            </w:r>
          </w:p>
        </w:tc>
        <w:tc>
          <w:tcPr>
            <w:tcW w:w="1060" w:type="dxa"/>
            <w:tcBorders>
              <w:top w:val="nil"/>
              <w:left w:val="nil"/>
              <w:bottom w:val="nil"/>
              <w:right w:val="nil"/>
            </w:tcBorders>
            <w:shd w:val="clear" w:color="auto" w:fill="auto"/>
            <w:noWrap/>
            <w:vAlign w:val="bottom"/>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89</w:t>
            </w:r>
          </w:p>
        </w:tc>
        <w:tc>
          <w:tcPr>
            <w:tcW w:w="932"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Arial" w:hAnsi="Arial" w:cs="Arial"/>
                <w:b/>
                <w:bCs/>
                <w:color w:val="00B050"/>
                <w:sz w:val="20"/>
              </w:rPr>
            </w:pPr>
            <w:r w:rsidRPr="008E54AF">
              <w:rPr>
                <w:rFonts w:ascii="Arial" w:hAnsi="Arial" w:cs="Arial"/>
                <w:b/>
                <w:bCs/>
                <w:color w:val="00B050"/>
                <w:sz w:val="20"/>
              </w:rPr>
              <w:t>+</w:t>
            </w:r>
          </w:p>
        </w:tc>
      </w:tr>
      <w:tr w:rsidR="008E54AF" w:rsidRPr="008E54AF" w:rsidTr="008E54AF">
        <w:trPr>
          <w:trHeight w:val="255"/>
          <w:jc w:val="center"/>
        </w:trPr>
        <w:tc>
          <w:tcPr>
            <w:tcW w:w="760"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1992</w:t>
            </w:r>
          </w:p>
        </w:tc>
        <w:tc>
          <w:tcPr>
            <w:tcW w:w="968"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1 156</w:t>
            </w:r>
          </w:p>
        </w:tc>
        <w:tc>
          <w:tcPr>
            <w:tcW w:w="1060"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1 120</w:t>
            </w:r>
          </w:p>
        </w:tc>
        <w:tc>
          <w:tcPr>
            <w:tcW w:w="1060" w:type="dxa"/>
            <w:tcBorders>
              <w:top w:val="nil"/>
              <w:left w:val="nil"/>
              <w:bottom w:val="nil"/>
              <w:right w:val="nil"/>
            </w:tcBorders>
            <w:shd w:val="clear" w:color="auto" w:fill="auto"/>
            <w:noWrap/>
            <w:vAlign w:val="bottom"/>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36</w:t>
            </w:r>
          </w:p>
        </w:tc>
        <w:tc>
          <w:tcPr>
            <w:tcW w:w="932"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Arial" w:hAnsi="Arial" w:cs="Arial"/>
                <w:b/>
                <w:bCs/>
                <w:color w:val="00B050"/>
                <w:sz w:val="20"/>
              </w:rPr>
            </w:pPr>
            <w:r w:rsidRPr="008E54AF">
              <w:rPr>
                <w:rFonts w:ascii="Arial" w:hAnsi="Arial" w:cs="Arial"/>
                <w:b/>
                <w:bCs/>
                <w:color w:val="00B050"/>
                <w:sz w:val="20"/>
              </w:rPr>
              <w:t>+</w:t>
            </w:r>
          </w:p>
        </w:tc>
      </w:tr>
      <w:tr w:rsidR="008E54AF" w:rsidRPr="008E54AF" w:rsidTr="008E54AF">
        <w:trPr>
          <w:trHeight w:val="255"/>
          <w:jc w:val="center"/>
        </w:trPr>
        <w:tc>
          <w:tcPr>
            <w:tcW w:w="760"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1993</w:t>
            </w:r>
          </w:p>
        </w:tc>
        <w:tc>
          <w:tcPr>
            <w:tcW w:w="968"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1 166</w:t>
            </w:r>
          </w:p>
        </w:tc>
        <w:tc>
          <w:tcPr>
            <w:tcW w:w="1060"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1 012</w:t>
            </w:r>
          </w:p>
        </w:tc>
        <w:tc>
          <w:tcPr>
            <w:tcW w:w="1060" w:type="dxa"/>
            <w:tcBorders>
              <w:top w:val="nil"/>
              <w:left w:val="nil"/>
              <w:bottom w:val="nil"/>
              <w:right w:val="nil"/>
            </w:tcBorders>
            <w:shd w:val="clear" w:color="auto" w:fill="auto"/>
            <w:noWrap/>
            <w:vAlign w:val="bottom"/>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154</w:t>
            </w:r>
          </w:p>
        </w:tc>
        <w:tc>
          <w:tcPr>
            <w:tcW w:w="932"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Arial" w:hAnsi="Arial" w:cs="Arial"/>
                <w:b/>
                <w:bCs/>
                <w:color w:val="00B050"/>
                <w:sz w:val="20"/>
              </w:rPr>
            </w:pPr>
            <w:r w:rsidRPr="008E54AF">
              <w:rPr>
                <w:rFonts w:ascii="Arial" w:hAnsi="Arial" w:cs="Arial"/>
                <w:b/>
                <w:bCs/>
                <w:color w:val="00B050"/>
                <w:sz w:val="20"/>
              </w:rPr>
              <w:t>+</w:t>
            </w:r>
          </w:p>
        </w:tc>
      </w:tr>
      <w:tr w:rsidR="008E54AF" w:rsidRPr="008E54AF" w:rsidTr="008E54AF">
        <w:trPr>
          <w:trHeight w:val="255"/>
          <w:jc w:val="center"/>
        </w:trPr>
        <w:tc>
          <w:tcPr>
            <w:tcW w:w="760"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1994</w:t>
            </w:r>
          </w:p>
        </w:tc>
        <w:tc>
          <w:tcPr>
            <w:tcW w:w="968"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965</w:t>
            </w:r>
          </w:p>
        </w:tc>
        <w:tc>
          <w:tcPr>
            <w:tcW w:w="1060"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1 040</w:t>
            </w:r>
          </w:p>
        </w:tc>
        <w:tc>
          <w:tcPr>
            <w:tcW w:w="1060" w:type="dxa"/>
            <w:tcBorders>
              <w:top w:val="nil"/>
              <w:left w:val="nil"/>
              <w:bottom w:val="nil"/>
              <w:right w:val="nil"/>
            </w:tcBorders>
            <w:shd w:val="clear" w:color="auto" w:fill="auto"/>
            <w:noWrap/>
            <w:vAlign w:val="bottom"/>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-75</w:t>
            </w:r>
          </w:p>
        </w:tc>
        <w:tc>
          <w:tcPr>
            <w:tcW w:w="932"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Arial" w:hAnsi="Arial" w:cs="Arial"/>
                <w:b/>
                <w:bCs/>
                <w:color w:val="FF0000"/>
                <w:sz w:val="20"/>
              </w:rPr>
            </w:pPr>
            <w:r w:rsidRPr="008E54AF">
              <w:rPr>
                <w:rFonts w:ascii="Arial" w:hAnsi="Arial" w:cs="Arial"/>
                <w:b/>
                <w:bCs/>
                <w:color w:val="FF0000"/>
                <w:sz w:val="20"/>
              </w:rPr>
              <w:t>-</w:t>
            </w:r>
          </w:p>
        </w:tc>
      </w:tr>
      <w:tr w:rsidR="008E54AF" w:rsidRPr="008E54AF" w:rsidTr="008E54AF">
        <w:trPr>
          <w:trHeight w:val="255"/>
          <w:jc w:val="center"/>
        </w:trPr>
        <w:tc>
          <w:tcPr>
            <w:tcW w:w="760"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1995</w:t>
            </w:r>
          </w:p>
        </w:tc>
        <w:tc>
          <w:tcPr>
            <w:tcW w:w="968"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857</w:t>
            </w:r>
          </w:p>
        </w:tc>
        <w:tc>
          <w:tcPr>
            <w:tcW w:w="1060"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1 007</w:t>
            </w:r>
          </w:p>
        </w:tc>
        <w:tc>
          <w:tcPr>
            <w:tcW w:w="1060" w:type="dxa"/>
            <w:tcBorders>
              <w:top w:val="nil"/>
              <w:left w:val="nil"/>
              <w:bottom w:val="nil"/>
              <w:right w:val="nil"/>
            </w:tcBorders>
            <w:shd w:val="clear" w:color="auto" w:fill="auto"/>
            <w:noWrap/>
            <w:vAlign w:val="bottom"/>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-150</w:t>
            </w:r>
          </w:p>
        </w:tc>
        <w:tc>
          <w:tcPr>
            <w:tcW w:w="932"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Arial" w:hAnsi="Arial" w:cs="Arial"/>
                <w:b/>
                <w:bCs/>
                <w:color w:val="FF0000"/>
                <w:sz w:val="20"/>
              </w:rPr>
            </w:pPr>
            <w:r w:rsidRPr="008E54AF">
              <w:rPr>
                <w:rFonts w:ascii="Arial" w:hAnsi="Arial" w:cs="Arial"/>
                <w:b/>
                <w:bCs/>
                <w:color w:val="FF0000"/>
                <w:sz w:val="20"/>
              </w:rPr>
              <w:t>-</w:t>
            </w:r>
          </w:p>
        </w:tc>
      </w:tr>
      <w:tr w:rsidR="008E54AF" w:rsidRPr="008E54AF" w:rsidTr="008E54AF">
        <w:trPr>
          <w:trHeight w:val="255"/>
          <w:jc w:val="center"/>
        </w:trPr>
        <w:tc>
          <w:tcPr>
            <w:tcW w:w="760"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1996</w:t>
            </w:r>
          </w:p>
        </w:tc>
        <w:tc>
          <w:tcPr>
            <w:tcW w:w="968"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878</w:t>
            </w:r>
          </w:p>
        </w:tc>
        <w:tc>
          <w:tcPr>
            <w:tcW w:w="1060"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1 031</w:t>
            </w:r>
          </w:p>
        </w:tc>
        <w:tc>
          <w:tcPr>
            <w:tcW w:w="1060" w:type="dxa"/>
            <w:tcBorders>
              <w:top w:val="nil"/>
              <w:left w:val="nil"/>
              <w:bottom w:val="nil"/>
              <w:right w:val="nil"/>
            </w:tcBorders>
            <w:shd w:val="clear" w:color="auto" w:fill="auto"/>
            <w:noWrap/>
            <w:vAlign w:val="bottom"/>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-153</w:t>
            </w:r>
          </w:p>
        </w:tc>
        <w:tc>
          <w:tcPr>
            <w:tcW w:w="932"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Arial" w:hAnsi="Arial" w:cs="Arial"/>
                <w:b/>
                <w:bCs/>
                <w:color w:val="FF0000"/>
                <w:sz w:val="20"/>
              </w:rPr>
            </w:pPr>
            <w:r w:rsidRPr="008E54AF">
              <w:rPr>
                <w:rFonts w:ascii="Arial" w:hAnsi="Arial" w:cs="Arial"/>
                <w:b/>
                <w:bCs/>
                <w:color w:val="FF0000"/>
                <w:sz w:val="20"/>
              </w:rPr>
              <w:t>-</w:t>
            </w:r>
          </w:p>
        </w:tc>
      </w:tr>
      <w:tr w:rsidR="008E54AF" w:rsidRPr="008E54AF" w:rsidTr="008E54AF">
        <w:trPr>
          <w:trHeight w:val="255"/>
          <w:jc w:val="center"/>
        </w:trPr>
        <w:tc>
          <w:tcPr>
            <w:tcW w:w="760"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1997</w:t>
            </w:r>
          </w:p>
        </w:tc>
        <w:tc>
          <w:tcPr>
            <w:tcW w:w="968"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835</w:t>
            </w:r>
          </w:p>
        </w:tc>
        <w:tc>
          <w:tcPr>
            <w:tcW w:w="1060"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956</w:t>
            </w:r>
          </w:p>
        </w:tc>
        <w:tc>
          <w:tcPr>
            <w:tcW w:w="1060" w:type="dxa"/>
            <w:tcBorders>
              <w:top w:val="nil"/>
              <w:left w:val="nil"/>
              <w:bottom w:val="nil"/>
              <w:right w:val="nil"/>
            </w:tcBorders>
            <w:shd w:val="clear" w:color="auto" w:fill="auto"/>
            <w:noWrap/>
            <w:vAlign w:val="bottom"/>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-121</w:t>
            </w:r>
          </w:p>
        </w:tc>
        <w:tc>
          <w:tcPr>
            <w:tcW w:w="932"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Arial" w:hAnsi="Arial" w:cs="Arial"/>
                <w:b/>
                <w:bCs/>
                <w:color w:val="FF0000"/>
                <w:sz w:val="20"/>
              </w:rPr>
            </w:pPr>
            <w:r w:rsidRPr="008E54AF">
              <w:rPr>
                <w:rFonts w:ascii="Arial" w:hAnsi="Arial" w:cs="Arial"/>
                <w:b/>
                <w:bCs/>
                <w:color w:val="FF0000"/>
                <w:sz w:val="20"/>
              </w:rPr>
              <w:t>-</w:t>
            </w:r>
          </w:p>
        </w:tc>
      </w:tr>
      <w:tr w:rsidR="008E54AF" w:rsidRPr="008E54AF" w:rsidTr="008E54AF">
        <w:trPr>
          <w:trHeight w:val="255"/>
          <w:jc w:val="center"/>
        </w:trPr>
        <w:tc>
          <w:tcPr>
            <w:tcW w:w="760"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1998</w:t>
            </w:r>
          </w:p>
        </w:tc>
        <w:tc>
          <w:tcPr>
            <w:tcW w:w="968"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859</w:t>
            </w:r>
          </w:p>
        </w:tc>
        <w:tc>
          <w:tcPr>
            <w:tcW w:w="1060"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982</w:t>
            </w:r>
          </w:p>
        </w:tc>
        <w:tc>
          <w:tcPr>
            <w:tcW w:w="1060" w:type="dxa"/>
            <w:tcBorders>
              <w:top w:val="nil"/>
              <w:left w:val="nil"/>
              <w:bottom w:val="nil"/>
              <w:right w:val="nil"/>
            </w:tcBorders>
            <w:shd w:val="clear" w:color="auto" w:fill="auto"/>
            <w:noWrap/>
            <w:vAlign w:val="bottom"/>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-123</w:t>
            </w:r>
          </w:p>
        </w:tc>
        <w:tc>
          <w:tcPr>
            <w:tcW w:w="932"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Arial" w:hAnsi="Arial" w:cs="Arial"/>
                <w:b/>
                <w:bCs/>
                <w:color w:val="FF0000"/>
                <w:sz w:val="20"/>
              </w:rPr>
            </w:pPr>
            <w:r w:rsidRPr="008E54AF">
              <w:rPr>
                <w:rFonts w:ascii="Arial" w:hAnsi="Arial" w:cs="Arial"/>
                <w:b/>
                <w:bCs/>
                <w:color w:val="FF0000"/>
                <w:sz w:val="20"/>
              </w:rPr>
              <w:t>-</w:t>
            </w:r>
          </w:p>
        </w:tc>
      </w:tr>
      <w:tr w:rsidR="008E54AF" w:rsidRPr="008E54AF" w:rsidTr="008E54AF">
        <w:trPr>
          <w:trHeight w:val="255"/>
          <w:jc w:val="center"/>
        </w:trPr>
        <w:tc>
          <w:tcPr>
            <w:tcW w:w="760"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1999</w:t>
            </w:r>
          </w:p>
        </w:tc>
        <w:tc>
          <w:tcPr>
            <w:tcW w:w="968"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907</w:t>
            </w:r>
          </w:p>
        </w:tc>
        <w:tc>
          <w:tcPr>
            <w:tcW w:w="1060"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942</w:t>
            </w:r>
          </w:p>
        </w:tc>
        <w:tc>
          <w:tcPr>
            <w:tcW w:w="1060" w:type="dxa"/>
            <w:tcBorders>
              <w:top w:val="nil"/>
              <w:left w:val="nil"/>
              <w:bottom w:val="nil"/>
              <w:right w:val="nil"/>
            </w:tcBorders>
            <w:shd w:val="clear" w:color="auto" w:fill="auto"/>
            <w:noWrap/>
            <w:vAlign w:val="bottom"/>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-35</w:t>
            </w:r>
          </w:p>
        </w:tc>
        <w:tc>
          <w:tcPr>
            <w:tcW w:w="932"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Arial" w:hAnsi="Arial" w:cs="Arial"/>
                <w:b/>
                <w:bCs/>
                <w:color w:val="FF0000"/>
                <w:sz w:val="20"/>
              </w:rPr>
            </w:pPr>
            <w:r w:rsidRPr="008E54AF">
              <w:rPr>
                <w:rFonts w:ascii="Arial" w:hAnsi="Arial" w:cs="Arial"/>
                <w:b/>
                <w:bCs/>
                <w:color w:val="FF0000"/>
                <w:sz w:val="20"/>
              </w:rPr>
              <w:t>-</w:t>
            </w:r>
          </w:p>
        </w:tc>
      </w:tr>
      <w:tr w:rsidR="008E54AF" w:rsidRPr="008E54AF" w:rsidTr="008E54AF">
        <w:trPr>
          <w:trHeight w:val="255"/>
          <w:jc w:val="center"/>
        </w:trPr>
        <w:tc>
          <w:tcPr>
            <w:tcW w:w="760"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2000</w:t>
            </w:r>
          </w:p>
        </w:tc>
        <w:tc>
          <w:tcPr>
            <w:tcW w:w="968"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900</w:t>
            </w:r>
          </w:p>
        </w:tc>
        <w:tc>
          <w:tcPr>
            <w:tcW w:w="1060"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993</w:t>
            </w:r>
          </w:p>
        </w:tc>
        <w:tc>
          <w:tcPr>
            <w:tcW w:w="1060" w:type="dxa"/>
            <w:tcBorders>
              <w:top w:val="nil"/>
              <w:left w:val="nil"/>
              <w:bottom w:val="nil"/>
              <w:right w:val="nil"/>
            </w:tcBorders>
            <w:shd w:val="clear" w:color="auto" w:fill="auto"/>
            <w:noWrap/>
            <w:vAlign w:val="bottom"/>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-93</w:t>
            </w:r>
          </w:p>
        </w:tc>
        <w:tc>
          <w:tcPr>
            <w:tcW w:w="932"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Arial" w:hAnsi="Arial" w:cs="Arial"/>
                <w:b/>
                <w:bCs/>
                <w:color w:val="FF0000"/>
                <w:sz w:val="20"/>
              </w:rPr>
            </w:pPr>
            <w:r w:rsidRPr="008E54AF">
              <w:rPr>
                <w:rFonts w:ascii="Arial" w:hAnsi="Arial" w:cs="Arial"/>
                <w:b/>
                <w:bCs/>
                <w:color w:val="FF0000"/>
                <w:sz w:val="20"/>
              </w:rPr>
              <w:t>-</w:t>
            </w:r>
          </w:p>
        </w:tc>
      </w:tr>
      <w:tr w:rsidR="008E54AF" w:rsidRPr="008E54AF" w:rsidTr="008E54AF">
        <w:trPr>
          <w:trHeight w:val="255"/>
          <w:jc w:val="center"/>
        </w:trPr>
        <w:tc>
          <w:tcPr>
            <w:tcW w:w="760"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2001</w:t>
            </w:r>
          </w:p>
        </w:tc>
        <w:tc>
          <w:tcPr>
            <w:tcW w:w="968"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946</w:t>
            </w:r>
          </w:p>
        </w:tc>
        <w:tc>
          <w:tcPr>
            <w:tcW w:w="1060"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1 005</w:t>
            </w:r>
          </w:p>
        </w:tc>
        <w:tc>
          <w:tcPr>
            <w:tcW w:w="1060" w:type="dxa"/>
            <w:tcBorders>
              <w:top w:val="nil"/>
              <w:left w:val="nil"/>
              <w:bottom w:val="nil"/>
              <w:right w:val="nil"/>
            </w:tcBorders>
            <w:shd w:val="clear" w:color="auto" w:fill="auto"/>
            <w:noWrap/>
            <w:vAlign w:val="bottom"/>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-59</w:t>
            </w:r>
          </w:p>
        </w:tc>
        <w:tc>
          <w:tcPr>
            <w:tcW w:w="932"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Arial" w:hAnsi="Arial" w:cs="Arial"/>
                <w:b/>
                <w:bCs/>
                <w:color w:val="FF0000"/>
                <w:sz w:val="20"/>
              </w:rPr>
            </w:pPr>
            <w:r w:rsidRPr="008E54AF">
              <w:rPr>
                <w:rFonts w:ascii="Arial" w:hAnsi="Arial" w:cs="Arial"/>
                <w:b/>
                <w:bCs/>
                <w:color w:val="FF0000"/>
                <w:sz w:val="20"/>
              </w:rPr>
              <w:t>-</w:t>
            </w:r>
          </w:p>
        </w:tc>
      </w:tr>
      <w:tr w:rsidR="008E54AF" w:rsidRPr="008E54AF" w:rsidTr="008E54AF">
        <w:trPr>
          <w:trHeight w:val="255"/>
          <w:jc w:val="center"/>
        </w:trPr>
        <w:tc>
          <w:tcPr>
            <w:tcW w:w="760"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2002</w:t>
            </w:r>
          </w:p>
        </w:tc>
        <w:tc>
          <w:tcPr>
            <w:tcW w:w="968"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926</w:t>
            </w:r>
          </w:p>
        </w:tc>
        <w:tc>
          <w:tcPr>
            <w:tcW w:w="1060"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984</w:t>
            </w:r>
          </w:p>
        </w:tc>
        <w:tc>
          <w:tcPr>
            <w:tcW w:w="1060" w:type="dxa"/>
            <w:tcBorders>
              <w:top w:val="nil"/>
              <w:left w:val="nil"/>
              <w:bottom w:val="nil"/>
              <w:right w:val="nil"/>
            </w:tcBorders>
            <w:shd w:val="clear" w:color="auto" w:fill="auto"/>
            <w:noWrap/>
            <w:vAlign w:val="bottom"/>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-58</w:t>
            </w:r>
          </w:p>
        </w:tc>
        <w:tc>
          <w:tcPr>
            <w:tcW w:w="932"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Arial" w:hAnsi="Arial" w:cs="Arial"/>
                <w:b/>
                <w:bCs/>
                <w:color w:val="FF0000"/>
                <w:sz w:val="20"/>
              </w:rPr>
            </w:pPr>
            <w:r w:rsidRPr="008E54AF">
              <w:rPr>
                <w:rFonts w:ascii="Arial" w:hAnsi="Arial" w:cs="Arial"/>
                <w:b/>
                <w:bCs/>
                <w:color w:val="FF0000"/>
                <w:sz w:val="20"/>
              </w:rPr>
              <w:t>-</w:t>
            </w:r>
          </w:p>
        </w:tc>
      </w:tr>
      <w:tr w:rsidR="008E54AF" w:rsidRPr="008E54AF" w:rsidTr="008E54AF">
        <w:trPr>
          <w:trHeight w:val="255"/>
          <w:jc w:val="center"/>
        </w:trPr>
        <w:tc>
          <w:tcPr>
            <w:tcW w:w="760"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2003</w:t>
            </w:r>
          </w:p>
        </w:tc>
        <w:tc>
          <w:tcPr>
            <w:tcW w:w="968"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911</w:t>
            </w:r>
          </w:p>
        </w:tc>
        <w:tc>
          <w:tcPr>
            <w:tcW w:w="1060"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969</w:t>
            </w:r>
          </w:p>
        </w:tc>
        <w:tc>
          <w:tcPr>
            <w:tcW w:w="1060" w:type="dxa"/>
            <w:tcBorders>
              <w:top w:val="nil"/>
              <w:left w:val="nil"/>
              <w:bottom w:val="nil"/>
              <w:right w:val="nil"/>
            </w:tcBorders>
            <w:shd w:val="clear" w:color="auto" w:fill="auto"/>
            <w:noWrap/>
            <w:vAlign w:val="bottom"/>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-58</w:t>
            </w:r>
          </w:p>
        </w:tc>
        <w:tc>
          <w:tcPr>
            <w:tcW w:w="932"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Arial" w:hAnsi="Arial" w:cs="Arial"/>
                <w:b/>
                <w:bCs/>
                <w:color w:val="FF0000"/>
                <w:sz w:val="20"/>
              </w:rPr>
            </w:pPr>
            <w:r w:rsidRPr="008E54AF">
              <w:rPr>
                <w:rFonts w:ascii="Arial" w:hAnsi="Arial" w:cs="Arial"/>
                <w:b/>
                <w:bCs/>
                <w:color w:val="FF0000"/>
                <w:sz w:val="20"/>
              </w:rPr>
              <w:t>-</w:t>
            </w:r>
          </w:p>
        </w:tc>
      </w:tr>
      <w:tr w:rsidR="008E54AF" w:rsidRPr="008E54AF" w:rsidTr="008E54AF">
        <w:trPr>
          <w:trHeight w:val="255"/>
          <w:jc w:val="center"/>
        </w:trPr>
        <w:tc>
          <w:tcPr>
            <w:tcW w:w="760"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2004</w:t>
            </w:r>
          </w:p>
        </w:tc>
        <w:tc>
          <w:tcPr>
            <w:tcW w:w="968"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975</w:t>
            </w:r>
          </w:p>
        </w:tc>
        <w:tc>
          <w:tcPr>
            <w:tcW w:w="1060"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975</w:t>
            </w:r>
          </w:p>
        </w:tc>
        <w:tc>
          <w:tcPr>
            <w:tcW w:w="1060" w:type="dxa"/>
            <w:tcBorders>
              <w:top w:val="nil"/>
              <w:left w:val="nil"/>
              <w:bottom w:val="nil"/>
              <w:right w:val="nil"/>
            </w:tcBorders>
            <w:shd w:val="clear" w:color="auto" w:fill="auto"/>
            <w:noWrap/>
            <w:vAlign w:val="bottom"/>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0</w:t>
            </w:r>
          </w:p>
        </w:tc>
        <w:tc>
          <w:tcPr>
            <w:tcW w:w="932"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Arial" w:hAnsi="Arial" w:cs="Arial"/>
                <w:b/>
                <w:bCs/>
                <w:sz w:val="20"/>
              </w:rPr>
            </w:pPr>
            <w:r w:rsidRPr="008E54AF">
              <w:rPr>
                <w:rFonts w:ascii="Arial" w:hAnsi="Arial" w:cs="Arial"/>
                <w:b/>
                <w:bCs/>
                <w:sz w:val="20"/>
              </w:rPr>
              <w:t>0</w:t>
            </w:r>
          </w:p>
        </w:tc>
      </w:tr>
      <w:tr w:rsidR="008E54AF" w:rsidRPr="008E54AF" w:rsidTr="008E54AF">
        <w:trPr>
          <w:trHeight w:val="255"/>
          <w:jc w:val="center"/>
        </w:trPr>
        <w:tc>
          <w:tcPr>
            <w:tcW w:w="760"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2005</w:t>
            </w:r>
          </w:p>
        </w:tc>
        <w:tc>
          <w:tcPr>
            <w:tcW w:w="968"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997</w:t>
            </w:r>
          </w:p>
        </w:tc>
        <w:tc>
          <w:tcPr>
            <w:tcW w:w="1060"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907</w:t>
            </w:r>
          </w:p>
        </w:tc>
        <w:tc>
          <w:tcPr>
            <w:tcW w:w="1060" w:type="dxa"/>
            <w:tcBorders>
              <w:top w:val="nil"/>
              <w:left w:val="nil"/>
              <w:bottom w:val="nil"/>
              <w:right w:val="nil"/>
            </w:tcBorders>
            <w:shd w:val="clear" w:color="auto" w:fill="auto"/>
            <w:noWrap/>
            <w:vAlign w:val="bottom"/>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90</w:t>
            </w:r>
          </w:p>
        </w:tc>
        <w:tc>
          <w:tcPr>
            <w:tcW w:w="932"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Arial" w:hAnsi="Arial" w:cs="Arial"/>
                <w:b/>
                <w:bCs/>
                <w:color w:val="00B050"/>
                <w:sz w:val="20"/>
              </w:rPr>
            </w:pPr>
            <w:r w:rsidRPr="008E54AF">
              <w:rPr>
                <w:rFonts w:ascii="Arial" w:hAnsi="Arial" w:cs="Arial"/>
                <w:b/>
                <w:bCs/>
                <w:color w:val="00B050"/>
                <w:sz w:val="20"/>
              </w:rPr>
              <w:t>+</w:t>
            </w:r>
          </w:p>
        </w:tc>
      </w:tr>
      <w:tr w:rsidR="008E54AF" w:rsidRPr="008E54AF" w:rsidTr="008E54AF">
        <w:trPr>
          <w:trHeight w:val="255"/>
          <w:jc w:val="center"/>
        </w:trPr>
        <w:tc>
          <w:tcPr>
            <w:tcW w:w="760"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2006</w:t>
            </w:r>
          </w:p>
        </w:tc>
        <w:tc>
          <w:tcPr>
            <w:tcW w:w="968"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1 046</w:t>
            </w:r>
          </w:p>
        </w:tc>
        <w:tc>
          <w:tcPr>
            <w:tcW w:w="1060"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944</w:t>
            </w:r>
          </w:p>
        </w:tc>
        <w:tc>
          <w:tcPr>
            <w:tcW w:w="1060" w:type="dxa"/>
            <w:tcBorders>
              <w:top w:val="nil"/>
              <w:left w:val="nil"/>
              <w:bottom w:val="nil"/>
              <w:right w:val="nil"/>
            </w:tcBorders>
            <w:shd w:val="clear" w:color="auto" w:fill="auto"/>
            <w:noWrap/>
            <w:vAlign w:val="bottom"/>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102</w:t>
            </w:r>
          </w:p>
        </w:tc>
        <w:tc>
          <w:tcPr>
            <w:tcW w:w="932"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Arial" w:hAnsi="Arial" w:cs="Arial"/>
                <w:b/>
                <w:bCs/>
                <w:color w:val="00B050"/>
                <w:sz w:val="20"/>
              </w:rPr>
            </w:pPr>
            <w:r w:rsidRPr="008E54AF">
              <w:rPr>
                <w:rFonts w:ascii="Arial" w:hAnsi="Arial" w:cs="Arial"/>
                <w:b/>
                <w:bCs/>
                <w:color w:val="00B050"/>
                <w:sz w:val="20"/>
              </w:rPr>
              <w:t>+</w:t>
            </w:r>
          </w:p>
        </w:tc>
      </w:tr>
      <w:tr w:rsidR="008E54AF" w:rsidRPr="008E54AF" w:rsidTr="008E54AF">
        <w:trPr>
          <w:trHeight w:val="255"/>
          <w:jc w:val="center"/>
        </w:trPr>
        <w:tc>
          <w:tcPr>
            <w:tcW w:w="760"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2007</w:t>
            </w:r>
          </w:p>
        </w:tc>
        <w:tc>
          <w:tcPr>
            <w:tcW w:w="968"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1 177</w:t>
            </w:r>
          </w:p>
        </w:tc>
        <w:tc>
          <w:tcPr>
            <w:tcW w:w="1060"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977</w:t>
            </w:r>
          </w:p>
        </w:tc>
        <w:tc>
          <w:tcPr>
            <w:tcW w:w="1060" w:type="dxa"/>
            <w:tcBorders>
              <w:top w:val="nil"/>
              <w:left w:val="nil"/>
              <w:bottom w:val="nil"/>
              <w:right w:val="nil"/>
            </w:tcBorders>
            <w:shd w:val="clear" w:color="auto" w:fill="auto"/>
            <w:noWrap/>
            <w:vAlign w:val="bottom"/>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200</w:t>
            </w:r>
          </w:p>
        </w:tc>
        <w:tc>
          <w:tcPr>
            <w:tcW w:w="932"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Arial" w:hAnsi="Arial" w:cs="Arial"/>
                <w:b/>
                <w:bCs/>
                <w:color w:val="00B050"/>
                <w:sz w:val="20"/>
              </w:rPr>
            </w:pPr>
            <w:r w:rsidRPr="008E54AF">
              <w:rPr>
                <w:rFonts w:ascii="Arial" w:hAnsi="Arial" w:cs="Arial"/>
                <w:b/>
                <w:bCs/>
                <w:color w:val="00B050"/>
                <w:sz w:val="20"/>
              </w:rPr>
              <w:t>+</w:t>
            </w:r>
          </w:p>
        </w:tc>
      </w:tr>
      <w:tr w:rsidR="008E54AF" w:rsidRPr="008E54AF" w:rsidTr="008E54AF">
        <w:trPr>
          <w:trHeight w:val="255"/>
          <w:jc w:val="center"/>
        </w:trPr>
        <w:tc>
          <w:tcPr>
            <w:tcW w:w="760"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2008</w:t>
            </w:r>
          </w:p>
        </w:tc>
        <w:tc>
          <w:tcPr>
            <w:tcW w:w="968"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1 253</w:t>
            </w:r>
          </w:p>
        </w:tc>
        <w:tc>
          <w:tcPr>
            <w:tcW w:w="1060"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975</w:t>
            </w:r>
          </w:p>
        </w:tc>
        <w:tc>
          <w:tcPr>
            <w:tcW w:w="1060" w:type="dxa"/>
            <w:tcBorders>
              <w:top w:val="nil"/>
              <w:left w:val="nil"/>
              <w:bottom w:val="nil"/>
              <w:right w:val="nil"/>
            </w:tcBorders>
            <w:shd w:val="clear" w:color="auto" w:fill="auto"/>
            <w:noWrap/>
            <w:vAlign w:val="bottom"/>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278</w:t>
            </w:r>
          </w:p>
        </w:tc>
        <w:tc>
          <w:tcPr>
            <w:tcW w:w="932"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Arial" w:hAnsi="Arial" w:cs="Arial"/>
                <w:b/>
                <w:bCs/>
                <w:color w:val="00B050"/>
                <w:sz w:val="20"/>
              </w:rPr>
            </w:pPr>
            <w:r w:rsidRPr="008E54AF">
              <w:rPr>
                <w:rFonts w:ascii="Arial" w:hAnsi="Arial" w:cs="Arial"/>
                <w:b/>
                <w:bCs/>
                <w:color w:val="00B050"/>
                <w:sz w:val="20"/>
              </w:rPr>
              <w:t>+</w:t>
            </w:r>
          </w:p>
        </w:tc>
      </w:tr>
      <w:tr w:rsidR="008E54AF" w:rsidRPr="008E54AF" w:rsidTr="008E54AF">
        <w:trPr>
          <w:trHeight w:val="255"/>
          <w:jc w:val="center"/>
        </w:trPr>
        <w:tc>
          <w:tcPr>
            <w:tcW w:w="760"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2009</w:t>
            </w:r>
          </w:p>
        </w:tc>
        <w:tc>
          <w:tcPr>
            <w:tcW w:w="968"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1 207</w:t>
            </w:r>
          </w:p>
        </w:tc>
        <w:tc>
          <w:tcPr>
            <w:tcW w:w="1060"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973</w:t>
            </w:r>
          </w:p>
        </w:tc>
        <w:tc>
          <w:tcPr>
            <w:tcW w:w="1060" w:type="dxa"/>
            <w:tcBorders>
              <w:top w:val="nil"/>
              <w:left w:val="nil"/>
              <w:bottom w:val="nil"/>
              <w:right w:val="nil"/>
            </w:tcBorders>
            <w:shd w:val="clear" w:color="auto" w:fill="auto"/>
            <w:noWrap/>
            <w:vAlign w:val="bottom"/>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234</w:t>
            </w:r>
          </w:p>
        </w:tc>
        <w:tc>
          <w:tcPr>
            <w:tcW w:w="932"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Arial" w:hAnsi="Arial" w:cs="Arial"/>
                <w:b/>
                <w:bCs/>
                <w:color w:val="00B050"/>
                <w:sz w:val="20"/>
              </w:rPr>
            </w:pPr>
            <w:r w:rsidRPr="008E54AF">
              <w:rPr>
                <w:rFonts w:ascii="Arial" w:hAnsi="Arial" w:cs="Arial"/>
                <w:b/>
                <w:bCs/>
                <w:color w:val="00B050"/>
                <w:sz w:val="20"/>
              </w:rPr>
              <w:t>+</w:t>
            </w:r>
          </w:p>
        </w:tc>
      </w:tr>
      <w:tr w:rsidR="008E54AF" w:rsidRPr="008E54AF" w:rsidTr="008E54AF">
        <w:trPr>
          <w:trHeight w:val="255"/>
          <w:jc w:val="center"/>
        </w:trPr>
        <w:tc>
          <w:tcPr>
            <w:tcW w:w="760"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2010</w:t>
            </w:r>
          </w:p>
        </w:tc>
        <w:tc>
          <w:tcPr>
            <w:tcW w:w="968"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1 257</w:t>
            </w:r>
          </w:p>
        </w:tc>
        <w:tc>
          <w:tcPr>
            <w:tcW w:w="1060" w:type="dxa"/>
            <w:tcBorders>
              <w:top w:val="nil"/>
              <w:left w:val="nil"/>
              <w:bottom w:val="nil"/>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882</w:t>
            </w:r>
          </w:p>
        </w:tc>
        <w:tc>
          <w:tcPr>
            <w:tcW w:w="1060" w:type="dxa"/>
            <w:tcBorders>
              <w:top w:val="nil"/>
              <w:left w:val="nil"/>
              <w:bottom w:val="nil"/>
              <w:right w:val="nil"/>
            </w:tcBorders>
            <w:shd w:val="clear" w:color="auto" w:fill="auto"/>
            <w:noWrap/>
            <w:vAlign w:val="bottom"/>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375</w:t>
            </w:r>
          </w:p>
        </w:tc>
        <w:tc>
          <w:tcPr>
            <w:tcW w:w="932" w:type="dxa"/>
            <w:tcBorders>
              <w:top w:val="nil"/>
              <w:left w:val="nil"/>
              <w:bottom w:val="nil"/>
              <w:right w:val="nil"/>
            </w:tcBorders>
            <w:shd w:val="clear" w:color="auto" w:fill="auto"/>
            <w:noWrap/>
            <w:vAlign w:val="center"/>
            <w:hideMark/>
          </w:tcPr>
          <w:p w:rsidR="008E54AF" w:rsidRPr="008E54AF" w:rsidRDefault="008E54AF" w:rsidP="008E54AF">
            <w:pPr>
              <w:spacing w:before="0" w:line="240" w:lineRule="auto"/>
              <w:ind w:firstLine="0"/>
              <w:jc w:val="center"/>
              <w:rPr>
                <w:rFonts w:ascii="Arial" w:hAnsi="Arial" w:cs="Arial"/>
                <w:b/>
                <w:bCs/>
                <w:color w:val="00B050"/>
                <w:sz w:val="20"/>
              </w:rPr>
            </w:pPr>
            <w:r w:rsidRPr="008E54AF">
              <w:rPr>
                <w:rFonts w:ascii="Arial" w:hAnsi="Arial" w:cs="Arial"/>
                <w:b/>
                <w:bCs/>
                <w:color w:val="00B050"/>
                <w:sz w:val="20"/>
              </w:rPr>
              <w:t>+</w:t>
            </w:r>
          </w:p>
        </w:tc>
      </w:tr>
      <w:tr w:rsidR="008E54AF" w:rsidRPr="008E54AF" w:rsidTr="008E54AF">
        <w:trPr>
          <w:trHeight w:val="255"/>
          <w:jc w:val="center"/>
        </w:trPr>
        <w:tc>
          <w:tcPr>
            <w:tcW w:w="760" w:type="dxa"/>
            <w:tcBorders>
              <w:top w:val="nil"/>
              <w:left w:val="nil"/>
              <w:bottom w:val="single" w:sz="4" w:space="0" w:color="auto"/>
              <w:right w:val="nil"/>
            </w:tcBorders>
            <w:shd w:val="clear" w:color="auto" w:fill="auto"/>
            <w:noWrap/>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2011</w:t>
            </w:r>
          </w:p>
        </w:tc>
        <w:tc>
          <w:tcPr>
            <w:tcW w:w="968" w:type="dxa"/>
            <w:tcBorders>
              <w:top w:val="nil"/>
              <w:left w:val="nil"/>
              <w:bottom w:val="single" w:sz="4" w:space="0" w:color="auto"/>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1 176</w:t>
            </w:r>
          </w:p>
        </w:tc>
        <w:tc>
          <w:tcPr>
            <w:tcW w:w="1060" w:type="dxa"/>
            <w:tcBorders>
              <w:top w:val="nil"/>
              <w:left w:val="nil"/>
              <w:bottom w:val="single" w:sz="4" w:space="0" w:color="auto"/>
              <w:right w:val="nil"/>
            </w:tcBorders>
            <w:shd w:val="clear" w:color="auto" w:fill="auto"/>
            <w:vAlign w:val="center"/>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961</w:t>
            </w:r>
          </w:p>
        </w:tc>
        <w:tc>
          <w:tcPr>
            <w:tcW w:w="1060" w:type="dxa"/>
            <w:tcBorders>
              <w:top w:val="nil"/>
              <w:left w:val="nil"/>
              <w:bottom w:val="single" w:sz="4" w:space="0" w:color="auto"/>
              <w:right w:val="nil"/>
            </w:tcBorders>
            <w:shd w:val="clear" w:color="auto" w:fill="auto"/>
            <w:noWrap/>
            <w:vAlign w:val="bottom"/>
            <w:hideMark/>
          </w:tcPr>
          <w:p w:rsidR="008E54AF" w:rsidRPr="008E54AF" w:rsidRDefault="008E54AF" w:rsidP="008E54AF">
            <w:pPr>
              <w:spacing w:before="0" w:line="240" w:lineRule="auto"/>
              <w:ind w:firstLine="0"/>
              <w:jc w:val="center"/>
              <w:rPr>
                <w:rFonts w:ascii="Calibri" w:hAnsi="Calibri" w:cs="Arial"/>
                <w:sz w:val="20"/>
              </w:rPr>
            </w:pPr>
            <w:r w:rsidRPr="008E54AF">
              <w:rPr>
                <w:rFonts w:ascii="Calibri" w:hAnsi="Calibri" w:cs="Arial"/>
                <w:sz w:val="20"/>
              </w:rPr>
              <w:t>215</w:t>
            </w:r>
          </w:p>
        </w:tc>
        <w:tc>
          <w:tcPr>
            <w:tcW w:w="932" w:type="dxa"/>
            <w:tcBorders>
              <w:top w:val="nil"/>
              <w:left w:val="nil"/>
              <w:bottom w:val="single" w:sz="4" w:space="0" w:color="auto"/>
              <w:right w:val="nil"/>
            </w:tcBorders>
            <w:shd w:val="clear" w:color="auto" w:fill="auto"/>
            <w:noWrap/>
            <w:vAlign w:val="bottom"/>
            <w:hideMark/>
          </w:tcPr>
          <w:p w:rsidR="008E54AF" w:rsidRPr="008E54AF" w:rsidRDefault="008E54AF" w:rsidP="008E54AF">
            <w:pPr>
              <w:spacing w:before="0" w:line="240" w:lineRule="auto"/>
              <w:ind w:firstLine="0"/>
              <w:jc w:val="center"/>
              <w:rPr>
                <w:rFonts w:ascii="Arial" w:hAnsi="Arial" w:cs="Arial"/>
                <w:b/>
                <w:bCs/>
                <w:color w:val="00B050"/>
                <w:sz w:val="20"/>
              </w:rPr>
            </w:pPr>
            <w:r w:rsidRPr="008E54AF">
              <w:rPr>
                <w:rFonts w:ascii="Arial" w:hAnsi="Arial" w:cs="Arial"/>
                <w:b/>
                <w:bCs/>
                <w:color w:val="00B050"/>
                <w:sz w:val="20"/>
              </w:rPr>
              <w:t>+</w:t>
            </w:r>
          </w:p>
        </w:tc>
      </w:tr>
    </w:tbl>
    <w:p w:rsidR="002B7344" w:rsidRPr="002B7344" w:rsidRDefault="002B7344" w:rsidP="002B7344">
      <w:pPr>
        <w:spacing w:before="0"/>
        <w:ind w:firstLine="0"/>
        <w:jc w:val="left"/>
        <w:rPr>
          <w:i/>
          <w:sz w:val="20"/>
        </w:rPr>
      </w:pPr>
      <w:r w:rsidRPr="002B7344">
        <w:rPr>
          <w:rFonts w:cs="Arial"/>
          <w:i/>
          <w:sz w:val="20"/>
        </w:rPr>
        <w:t xml:space="preserve">Zdroj: </w:t>
      </w:r>
      <w:r w:rsidRPr="002B7344">
        <w:rPr>
          <w:i/>
          <w:sz w:val="20"/>
        </w:rPr>
        <w:t>ČSÚ</w:t>
      </w:r>
    </w:p>
    <w:p w:rsidR="00204BA8" w:rsidRDefault="00BE1C92" w:rsidP="00BE1C92">
      <w:pPr>
        <w:spacing w:before="0" w:after="200"/>
      </w:pPr>
      <w:r>
        <w:t>Současný trend obou křivek je opačný, meziročně je v porodnosti sledován propad</w:t>
      </w:r>
      <w:r w:rsidR="003C0E4F">
        <w:t>.</w:t>
      </w:r>
      <w:r w:rsidR="00B26B73">
        <w:t xml:space="preserve"> </w:t>
      </w:r>
      <w:r w:rsidR="003C0E4F">
        <w:t>Pokud by pokračoval pokles porodnosti území současně s růstem počtu zemřelých, dá se předpokládat, že přirozená měna území by se dostala do negativních čísel</w:t>
      </w:r>
      <w:r w:rsidR="00FB2B36">
        <w:t xml:space="preserve"> (viz Graf 8)</w:t>
      </w:r>
      <w:r w:rsidR="003C0E4F">
        <w:t>.</w:t>
      </w:r>
    </w:p>
    <w:p w:rsidR="00204BA8" w:rsidRDefault="00204BA8" w:rsidP="00204BA8">
      <w:pPr>
        <w:pStyle w:val="Titulek"/>
        <w:spacing w:after="200"/>
        <w:jc w:val="left"/>
        <w:rPr>
          <w:i/>
          <w:sz w:val="20"/>
        </w:rPr>
      </w:pPr>
      <w:bookmarkStart w:id="351" w:name="_Toc356978748"/>
      <w:bookmarkStart w:id="352" w:name="_Toc356979053"/>
      <w:bookmarkStart w:id="353" w:name="_Toc356980296"/>
      <w:bookmarkStart w:id="354" w:name="_Toc356985128"/>
      <w:bookmarkStart w:id="355" w:name="_Toc356985487"/>
      <w:bookmarkStart w:id="356" w:name="_Toc356985636"/>
      <w:bookmarkStart w:id="357" w:name="_Toc357081080"/>
      <w:r w:rsidRPr="00204BA8">
        <w:rPr>
          <w:i/>
          <w:sz w:val="20"/>
        </w:rPr>
        <w:t xml:space="preserve">Graf </w:t>
      </w:r>
      <w:r w:rsidR="00566AD2" w:rsidRPr="00204BA8">
        <w:rPr>
          <w:i/>
          <w:sz w:val="20"/>
        </w:rPr>
        <w:fldChar w:fldCharType="begin"/>
      </w:r>
      <w:r w:rsidRPr="00204BA8">
        <w:rPr>
          <w:i/>
          <w:sz w:val="20"/>
        </w:rPr>
        <w:instrText xml:space="preserve"> SEQ Graf \* ARABIC </w:instrText>
      </w:r>
      <w:r w:rsidR="00566AD2" w:rsidRPr="00204BA8">
        <w:rPr>
          <w:i/>
          <w:sz w:val="20"/>
        </w:rPr>
        <w:fldChar w:fldCharType="separate"/>
      </w:r>
      <w:r w:rsidR="00922B05">
        <w:rPr>
          <w:i/>
          <w:noProof/>
          <w:sz w:val="20"/>
        </w:rPr>
        <w:t>8</w:t>
      </w:r>
      <w:r w:rsidR="00566AD2" w:rsidRPr="00204BA8">
        <w:rPr>
          <w:i/>
          <w:sz w:val="20"/>
        </w:rPr>
        <w:fldChar w:fldCharType="end"/>
      </w:r>
      <w:r w:rsidRPr="00204BA8">
        <w:rPr>
          <w:i/>
          <w:sz w:val="20"/>
        </w:rPr>
        <w:t xml:space="preserve"> Křivka počtu živě narozených a zemřelých obyvatel v letech 1991-2011</w:t>
      </w:r>
      <w:bookmarkEnd w:id="351"/>
      <w:bookmarkEnd w:id="352"/>
      <w:bookmarkEnd w:id="353"/>
      <w:bookmarkEnd w:id="354"/>
      <w:bookmarkEnd w:id="355"/>
      <w:bookmarkEnd w:id="356"/>
      <w:bookmarkEnd w:id="357"/>
    </w:p>
    <w:p w:rsidR="00603FF5" w:rsidRDefault="003C681C" w:rsidP="00603FF5">
      <w:pPr>
        <w:pStyle w:val="Titulek"/>
        <w:rPr>
          <w:i/>
          <w:sz w:val="20"/>
        </w:rPr>
      </w:pPr>
      <w:r>
        <w:rPr>
          <w:noProof/>
        </w:rPr>
        <w:drawing>
          <wp:inline distT="0" distB="0" distL="0" distR="0" wp14:anchorId="43A30631" wp14:editId="603164F5">
            <wp:extent cx="5054803" cy="2940710"/>
            <wp:effectExtent l="0" t="0" r="12700" b="12065"/>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03FF5" w:rsidRDefault="00603FF5" w:rsidP="00603FF5">
      <w:pPr>
        <w:pStyle w:val="Titulek"/>
        <w:rPr>
          <w:i/>
          <w:sz w:val="20"/>
        </w:rPr>
      </w:pPr>
    </w:p>
    <w:p w:rsidR="00603FF5" w:rsidRDefault="00603FF5" w:rsidP="007C2E1C">
      <w:pPr>
        <w:pStyle w:val="Titulek"/>
        <w:spacing w:line="312" w:lineRule="auto"/>
        <w:ind w:firstLine="284"/>
        <w:jc w:val="both"/>
        <w:rPr>
          <w:i/>
          <w:sz w:val="20"/>
        </w:rPr>
      </w:pPr>
    </w:p>
    <w:p w:rsidR="00603FF5" w:rsidRDefault="00FB2B36" w:rsidP="00CC0B72">
      <w:pPr>
        <w:pStyle w:val="Titulek"/>
        <w:spacing w:line="312" w:lineRule="auto"/>
        <w:ind w:firstLine="284"/>
        <w:jc w:val="both"/>
        <w:rPr>
          <w:szCs w:val="22"/>
        </w:rPr>
      </w:pPr>
      <w:r w:rsidRPr="00E762A6">
        <w:rPr>
          <w:szCs w:val="22"/>
        </w:rPr>
        <w:t>Statutární město Liberec, i přesto, že se jedná o jedno z největších měst, o přirozené sídlo svého regionu, mělo po většinu sledovaného období záporné migrační saldo</w:t>
      </w:r>
      <w:r w:rsidR="007C2E1C" w:rsidRPr="00E762A6">
        <w:rPr>
          <w:szCs w:val="22"/>
        </w:rPr>
        <w:t xml:space="preserve">, ve 12 případech se více lidí </w:t>
      </w:r>
      <w:r w:rsidR="006B3DF9" w:rsidRPr="00E762A6">
        <w:rPr>
          <w:szCs w:val="22"/>
        </w:rPr>
        <w:t>vy</w:t>
      </w:r>
      <w:r w:rsidR="007C2E1C" w:rsidRPr="00E762A6">
        <w:rPr>
          <w:szCs w:val="22"/>
        </w:rPr>
        <w:t>stěhovalo, nežli přistěhovalo. Je pravdou, že až v průběhu těchto let, došlo k legislativním změnám v regionální</w:t>
      </w:r>
      <w:r w:rsidR="003252C4" w:rsidRPr="00E762A6">
        <w:rPr>
          <w:szCs w:val="22"/>
        </w:rPr>
        <w:t>m</w:t>
      </w:r>
      <w:r w:rsidR="007C2E1C" w:rsidRPr="00E762A6">
        <w:rPr>
          <w:szCs w:val="22"/>
        </w:rPr>
        <w:t xml:space="preserve"> uspořádání ČR (zákon 129/2000Sb. o krajích)</w:t>
      </w:r>
      <w:r w:rsidR="00473A9D" w:rsidRPr="00E762A6">
        <w:rPr>
          <w:szCs w:val="22"/>
        </w:rPr>
        <w:t>.</w:t>
      </w:r>
      <w:r w:rsidR="00866CEE">
        <w:rPr>
          <w:szCs w:val="22"/>
        </w:rPr>
        <w:t xml:space="preserve"> </w:t>
      </w:r>
      <w:r w:rsidR="00473A9D" w:rsidRPr="00E762A6">
        <w:rPr>
          <w:szCs w:val="22"/>
        </w:rPr>
        <w:t>K</w:t>
      </w:r>
      <w:r w:rsidR="007C2E1C" w:rsidRPr="00E762A6">
        <w:rPr>
          <w:szCs w:val="22"/>
        </w:rPr>
        <w:t>rajské zřízení v</w:t>
      </w:r>
      <w:r w:rsidR="00BE55A0" w:rsidRPr="00E762A6">
        <w:rPr>
          <w:szCs w:val="22"/>
        </w:rPr>
        <w:t xml:space="preserve"> dnešní </w:t>
      </w:r>
      <w:r w:rsidR="007C2E1C" w:rsidRPr="00E762A6">
        <w:rPr>
          <w:szCs w:val="22"/>
        </w:rPr>
        <w:t>formě</w:t>
      </w:r>
      <w:r w:rsidR="00473A9D" w:rsidRPr="00E762A6">
        <w:rPr>
          <w:szCs w:val="22"/>
        </w:rPr>
        <w:t>,</w:t>
      </w:r>
      <w:r w:rsidR="00BE55A0" w:rsidRPr="00E762A6">
        <w:rPr>
          <w:szCs w:val="22"/>
        </w:rPr>
        <w:t xml:space="preserve"> </w:t>
      </w:r>
      <w:r w:rsidR="007C2E1C" w:rsidRPr="00E762A6">
        <w:rPr>
          <w:szCs w:val="22"/>
        </w:rPr>
        <w:t>existuje od roku 200</w:t>
      </w:r>
      <w:r w:rsidR="00866CEE">
        <w:rPr>
          <w:szCs w:val="22"/>
        </w:rPr>
        <w:t>1</w:t>
      </w:r>
      <w:r w:rsidR="003252C4">
        <w:rPr>
          <w:szCs w:val="22"/>
        </w:rPr>
        <w:t>. Nicméně již v průběhu těchto let byl Liberec významným městským systémem.</w:t>
      </w:r>
    </w:p>
    <w:p w:rsidR="003252C4" w:rsidRPr="003252C4" w:rsidRDefault="003252C4" w:rsidP="00CC0B72">
      <w:pPr>
        <w:spacing w:before="0"/>
      </w:pPr>
      <w:r>
        <w:t>V poslední době, konkrétně od roku 2005 je</w:t>
      </w:r>
      <w:r w:rsidR="00BE55A0">
        <w:t xml:space="preserve"> </w:t>
      </w:r>
      <w:r>
        <w:t>situace příznivá</w:t>
      </w:r>
      <w:r w:rsidR="00BE55A0">
        <w:t>. A</w:t>
      </w:r>
      <w:r>
        <w:t xml:space="preserve">ž na výjimku, kterou tvoří rok 2010, </w:t>
      </w:r>
      <w:r w:rsidR="00BE55A0">
        <w:t xml:space="preserve">je </w:t>
      </w:r>
      <w:r>
        <w:t>migrační saldo</w:t>
      </w:r>
      <w:r w:rsidR="00BE55A0">
        <w:t xml:space="preserve"> </w:t>
      </w:r>
      <w:r>
        <w:t>pozitivní. Od roku 2005 se průměrně přistěhuje 2</w:t>
      </w:r>
      <w:r w:rsidR="00FD7FF5">
        <w:t xml:space="preserve"> </w:t>
      </w:r>
      <w:r>
        <w:t>751 obyvatel a vystěhuje 2</w:t>
      </w:r>
      <w:r w:rsidR="00FD7FF5">
        <w:t xml:space="preserve"> </w:t>
      </w:r>
      <w:r>
        <w:t>269 obyvatel.</w:t>
      </w:r>
      <w:r w:rsidR="00BE55A0">
        <w:t xml:space="preserve"> Intenzita pohybu počtu vystěhovalých i přistěhovalých klesá (viz Tabulka 18 a Graf 9).</w:t>
      </w:r>
    </w:p>
    <w:p w:rsidR="00BE55A0" w:rsidRDefault="00BE55A0" w:rsidP="00603FF5">
      <w:pPr>
        <w:pStyle w:val="Titulek"/>
        <w:spacing w:after="200"/>
        <w:jc w:val="left"/>
        <w:rPr>
          <w:i/>
          <w:sz w:val="20"/>
        </w:rPr>
      </w:pPr>
    </w:p>
    <w:p w:rsidR="00204BA8" w:rsidRDefault="005C0ACA" w:rsidP="00603FF5">
      <w:pPr>
        <w:pStyle w:val="Titulek"/>
        <w:spacing w:after="200"/>
        <w:jc w:val="left"/>
        <w:rPr>
          <w:i/>
          <w:sz w:val="20"/>
        </w:rPr>
      </w:pPr>
      <w:bookmarkStart w:id="358" w:name="_Toc355875664"/>
      <w:bookmarkStart w:id="359" w:name="_Toc356978494"/>
      <w:bookmarkStart w:id="360" w:name="_Toc356978702"/>
      <w:bookmarkStart w:id="361" w:name="_Toc356979010"/>
      <w:bookmarkStart w:id="362" w:name="_Toc356980253"/>
      <w:bookmarkStart w:id="363" w:name="_Toc356984924"/>
      <w:bookmarkStart w:id="364" w:name="_Toc356985085"/>
      <w:bookmarkStart w:id="365" w:name="_Toc357081037"/>
      <w:r w:rsidRPr="005C0ACA">
        <w:rPr>
          <w:i/>
          <w:sz w:val="20"/>
        </w:rPr>
        <w:t xml:space="preserve">Tabulka </w:t>
      </w:r>
      <w:r w:rsidR="00566AD2" w:rsidRPr="005C0ACA">
        <w:rPr>
          <w:i/>
          <w:sz w:val="20"/>
        </w:rPr>
        <w:fldChar w:fldCharType="begin"/>
      </w:r>
      <w:r w:rsidRPr="005C0ACA">
        <w:rPr>
          <w:i/>
          <w:sz w:val="20"/>
        </w:rPr>
        <w:instrText xml:space="preserve"> SEQ Tabulka \* ARABIC </w:instrText>
      </w:r>
      <w:r w:rsidR="00566AD2" w:rsidRPr="005C0ACA">
        <w:rPr>
          <w:i/>
          <w:sz w:val="20"/>
        </w:rPr>
        <w:fldChar w:fldCharType="separate"/>
      </w:r>
      <w:r w:rsidR="00922B05">
        <w:rPr>
          <w:i/>
          <w:noProof/>
          <w:sz w:val="20"/>
        </w:rPr>
        <w:t>18</w:t>
      </w:r>
      <w:r w:rsidR="00566AD2" w:rsidRPr="005C0ACA">
        <w:rPr>
          <w:i/>
          <w:sz w:val="20"/>
        </w:rPr>
        <w:fldChar w:fldCharType="end"/>
      </w:r>
      <w:r w:rsidRPr="005C0ACA">
        <w:rPr>
          <w:i/>
          <w:sz w:val="20"/>
        </w:rPr>
        <w:t xml:space="preserve"> Mechanická měna v obci v letech 1991-2011</w:t>
      </w:r>
      <w:bookmarkEnd w:id="358"/>
      <w:bookmarkEnd w:id="359"/>
      <w:bookmarkEnd w:id="360"/>
      <w:bookmarkEnd w:id="361"/>
      <w:bookmarkEnd w:id="362"/>
      <w:bookmarkEnd w:id="363"/>
      <w:bookmarkEnd w:id="364"/>
      <w:bookmarkEnd w:id="365"/>
    </w:p>
    <w:tbl>
      <w:tblPr>
        <w:tblW w:w="5382" w:type="dxa"/>
        <w:jc w:val="center"/>
        <w:tblInd w:w="55" w:type="dxa"/>
        <w:tblCellMar>
          <w:left w:w="70" w:type="dxa"/>
          <w:right w:w="70" w:type="dxa"/>
        </w:tblCellMar>
        <w:tblLook w:val="04A0" w:firstRow="1" w:lastRow="0" w:firstColumn="1" w:lastColumn="0" w:noHBand="0" w:noVBand="1"/>
      </w:tblPr>
      <w:tblGrid>
        <w:gridCol w:w="960"/>
        <w:gridCol w:w="1361"/>
        <w:gridCol w:w="1323"/>
        <w:gridCol w:w="869"/>
        <w:gridCol w:w="869"/>
      </w:tblGrid>
      <w:tr w:rsidR="00D952E6" w:rsidRPr="00D952E6" w:rsidTr="002B7344">
        <w:trPr>
          <w:trHeight w:val="465"/>
          <w:jc w:val="center"/>
        </w:trPr>
        <w:tc>
          <w:tcPr>
            <w:tcW w:w="960" w:type="dxa"/>
            <w:vMerge w:val="restart"/>
            <w:tcBorders>
              <w:top w:val="nil"/>
              <w:left w:val="nil"/>
              <w:bottom w:val="nil"/>
              <w:right w:val="nil"/>
            </w:tcBorders>
            <w:shd w:val="clear" w:color="000000" w:fill="4F81BD"/>
            <w:noWrap/>
            <w:vAlign w:val="center"/>
            <w:hideMark/>
          </w:tcPr>
          <w:p w:rsidR="00D952E6" w:rsidRPr="00D952E6" w:rsidRDefault="00D952E6" w:rsidP="00D952E6">
            <w:pPr>
              <w:spacing w:before="0" w:line="240" w:lineRule="auto"/>
              <w:ind w:firstLine="0"/>
              <w:jc w:val="center"/>
              <w:rPr>
                <w:rFonts w:ascii="Calibri" w:hAnsi="Calibri"/>
                <w:b/>
                <w:bCs/>
                <w:color w:val="FFFFFF"/>
                <w:sz w:val="20"/>
              </w:rPr>
            </w:pPr>
            <w:r w:rsidRPr="00D952E6">
              <w:rPr>
                <w:rFonts w:ascii="Calibri" w:hAnsi="Calibri"/>
                <w:b/>
                <w:bCs/>
                <w:color w:val="FFFFFF"/>
                <w:sz w:val="20"/>
              </w:rPr>
              <w:t>Rok</w:t>
            </w:r>
          </w:p>
        </w:tc>
        <w:tc>
          <w:tcPr>
            <w:tcW w:w="1361" w:type="dxa"/>
            <w:vMerge w:val="restart"/>
            <w:tcBorders>
              <w:top w:val="nil"/>
              <w:left w:val="nil"/>
              <w:bottom w:val="nil"/>
              <w:right w:val="nil"/>
            </w:tcBorders>
            <w:shd w:val="clear" w:color="000000" w:fill="4F81BD"/>
            <w:vAlign w:val="center"/>
            <w:hideMark/>
          </w:tcPr>
          <w:p w:rsidR="00D952E6" w:rsidRPr="00D952E6" w:rsidRDefault="00D952E6" w:rsidP="00D952E6">
            <w:pPr>
              <w:spacing w:before="0" w:line="240" w:lineRule="auto"/>
              <w:ind w:firstLine="0"/>
              <w:jc w:val="center"/>
              <w:rPr>
                <w:rFonts w:ascii="Calibri" w:hAnsi="Calibri"/>
                <w:b/>
                <w:bCs/>
                <w:color w:val="FFFFFF"/>
                <w:sz w:val="20"/>
              </w:rPr>
            </w:pPr>
            <w:r w:rsidRPr="00D952E6">
              <w:rPr>
                <w:rFonts w:ascii="Calibri" w:hAnsi="Calibri"/>
                <w:b/>
                <w:bCs/>
                <w:color w:val="FFFFFF"/>
                <w:sz w:val="20"/>
              </w:rPr>
              <w:t>Počet přistěhovalých</w:t>
            </w:r>
          </w:p>
        </w:tc>
        <w:tc>
          <w:tcPr>
            <w:tcW w:w="1323" w:type="dxa"/>
            <w:vMerge w:val="restart"/>
            <w:tcBorders>
              <w:top w:val="nil"/>
              <w:left w:val="nil"/>
              <w:bottom w:val="nil"/>
              <w:right w:val="nil"/>
            </w:tcBorders>
            <w:shd w:val="clear" w:color="000000" w:fill="4F81BD"/>
            <w:vAlign w:val="center"/>
            <w:hideMark/>
          </w:tcPr>
          <w:p w:rsidR="00D952E6" w:rsidRPr="00D952E6" w:rsidRDefault="00D952E6" w:rsidP="00D952E6">
            <w:pPr>
              <w:spacing w:before="0" w:line="240" w:lineRule="auto"/>
              <w:ind w:firstLine="0"/>
              <w:jc w:val="center"/>
              <w:rPr>
                <w:rFonts w:ascii="Calibri" w:hAnsi="Calibri"/>
                <w:b/>
                <w:bCs/>
                <w:color w:val="FFFFFF"/>
                <w:sz w:val="20"/>
              </w:rPr>
            </w:pPr>
            <w:r w:rsidRPr="00D952E6">
              <w:rPr>
                <w:rFonts w:ascii="Calibri" w:hAnsi="Calibri"/>
                <w:b/>
                <w:bCs/>
                <w:color w:val="FFFFFF"/>
                <w:sz w:val="20"/>
              </w:rPr>
              <w:t>Počet vystěhovalých</w:t>
            </w:r>
          </w:p>
        </w:tc>
        <w:tc>
          <w:tcPr>
            <w:tcW w:w="869" w:type="dxa"/>
            <w:vMerge w:val="restart"/>
            <w:tcBorders>
              <w:top w:val="nil"/>
              <w:left w:val="nil"/>
              <w:bottom w:val="nil"/>
              <w:right w:val="nil"/>
            </w:tcBorders>
            <w:shd w:val="clear" w:color="000000" w:fill="4F81BD"/>
            <w:vAlign w:val="center"/>
            <w:hideMark/>
          </w:tcPr>
          <w:p w:rsidR="00D952E6" w:rsidRPr="00D952E6" w:rsidRDefault="00D952E6" w:rsidP="00D952E6">
            <w:pPr>
              <w:spacing w:before="0" w:line="240" w:lineRule="auto"/>
              <w:ind w:firstLine="0"/>
              <w:jc w:val="center"/>
              <w:rPr>
                <w:rFonts w:ascii="Calibri" w:hAnsi="Calibri"/>
                <w:b/>
                <w:bCs/>
                <w:color w:val="FFFFFF"/>
                <w:sz w:val="20"/>
              </w:rPr>
            </w:pPr>
            <w:r w:rsidRPr="00D952E6">
              <w:rPr>
                <w:rFonts w:ascii="Calibri" w:hAnsi="Calibri"/>
                <w:b/>
                <w:bCs/>
                <w:color w:val="FFFFFF"/>
                <w:sz w:val="20"/>
              </w:rPr>
              <w:t>Migrační saldo</w:t>
            </w:r>
          </w:p>
        </w:tc>
        <w:tc>
          <w:tcPr>
            <w:tcW w:w="869" w:type="dxa"/>
            <w:vMerge w:val="restart"/>
            <w:tcBorders>
              <w:top w:val="nil"/>
              <w:left w:val="nil"/>
              <w:bottom w:val="nil"/>
              <w:right w:val="nil"/>
            </w:tcBorders>
            <w:shd w:val="clear" w:color="000000" w:fill="4F81BD"/>
            <w:vAlign w:val="center"/>
            <w:hideMark/>
          </w:tcPr>
          <w:p w:rsidR="00D952E6" w:rsidRPr="00D952E6" w:rsidRDefault="00D952E6" w:rsidP="00D952E6">
            <w:pPr>
              <w:spacing w:before="0" w:line="240" w:lineRule="auto"/>
              <w:ind w:firstLine="0"/>
              <w:jc w:val="center"/>
              <w:rPr>
                <w:rFonts w:ascii="Calibri" w:hAnsi="Calibri"/>
                <w:b/>
                <w:bCs/>
                <w:color w:val="FFFFFF"/>
                <w:sz w:val="20"/>
              </w:rPr>
            </w:pPr>
            <w:r w:rsidRPr="00D952E6">
              <w:rPr>
                <w:rFonts w:ascii="Calibri" w:hAnsi="Calibri"/>
                <w:b/>
                <w:bCs/>
                <w:color w:val="FFFFFF"/>
                <w:sz w:val="20"/>
              </w:rPr>
              <w:t>Migrační saldo</w:t>
            </w:r>
          </w:p>
        </w:tc>
      </w:tr>
      <w:tr w:rsidR="00D952E6" w:rsidRPr="00D952E6" w:rsidTr="002B7344">
        <w:trPr>
          <w:trHeight w:val="300"/>
          <w:jc w:val="center"/>
        </w:trPr>
        <w:tc>
          <w:tcPr>
            <w:tcW w:w="960" w:type="dxa"/>
            <w:vMerge/>
            <w:tcBorders>
              <w:top w:val="nil"/>
              <w:left w:val="nil"/>
              <w:bottom w:val="nil"/>
              <w:right w:val="nil"/>
            </w:tcBorders>
            <w:vAlign w:val="center"/>
            <w:hideMark/>
          </w:tcPr>
          <w:p w:rsidR="00D952E6" w:rsidRPr="00D952E6" w:rsidRDefault="00D952E6" w:rsidP="00D952E6">
            <w:pPr>
              <w:spacing w:before="0" w:line="240" w:lineRule="auto"/>
              <w:ind w:firstLine="0"/>
              <w:jc w:val="left"/>
              <w:rPr>
                <w:rFonts w:ascii="Calibri" w:hAnsi="Calibri"/>
                <w:b/>
                <w:bCs/>
                <w:color w:val="FFFFFF"/>
                <w:sz w:val="20"/>
              </w:rPr>
            </w:pPr>
          </w:p>
        </w:tc>
        <w:tc>
          <w:tcPr>
            <w:tcW w:w="1361" w:type="dxa"/>
            <w:vMerge/>
            <w:tcBorders>
              <w:top w:val="nil"/>
              <w:left w:val="nil"/>
              <w:bottom w:val="nil"/>
              <w:right w:val="nil"/>
            </w:tcBorders>
            <w:vAlign w:val="center"/>
            <w:hideMark/>
          </w:tcPr>
          <w:p w:rsidR="00D952E6" w:rsidRPr="00D952E6" w:rsidRDefault="00D952E6" w:rsidP="00D952E6">
            <w:pPr>
              <w:spacing w:before="0" w:line="240" w:lineRule="auto"/>
              <w:ind w:firstLine="0"/>
              <w:jc w:val="left"/>
              <w:rPr>
                <w:rFonts w:ascii="Calibri" w:hAnsi="Calibri"/>
                <w:b/>
                <w:bCs/>
                <w:color w:val="FFFFFF"/>
                <w:sz w:val="20"/>
              </w:rPr>
            </w:pPr>
          </w:p>
        </w:tc>
        <w:tc>
          <w:tcPr>
            <w:tcW w:w="1323" w:type="dxa"/>
            <w:vMerge/>
            <w:tcBorders>
              <w:top w:val="nil"/>
              <w:left w:val="nil"/>
              <w:bottom w:val="nil"/>
              <w:right w:val="nil"/>
            </w:tcBorders>
            <w:vAlign w:val="center"/>
            <w:hideMark/>
          </w:tcPr>
          <w:p w:rsidR="00D952E6" w:rsidRPr="00D952E6" w:rsidRDefault="00D952E6" w:rsidP="00D952E6">
            <w:pPr>
              <w:spacing w:before="0" w:line="240" w:lineRule="auto"/>
              <w:ind w:firstLine="0"/>
              <w:jc w:val="left"/>
              <w:rPr>
                <w:rFonts w:ascii="Calibri" w:hAnsi="Calibri"/>
                <w:b/>
                <w:bCs/>
                <w:color w:val="FFFFFF"/>
                <w:sz w:val="20"/>
              </w:rPr>
            </w:pPr>
          </w:p>
        </w:tc>
        <w:tc>
          <w:tcPr>
            <w:tcW w:w="869" w:type="dxa"/>
            <w:vMerge/>
            <w:tcBorders>
              <w:top w:val="nil"/>
              <w:left w:val="nil"/>
              <w:bottom w:val="nil"/>
              <w:right w:val="nil"/>
            </w:tcBorders>
            <w:vAlign w:val="center"/>
            <w:hideMark/>
          </w:tcPr>
          <w:p w:rsidR="00D952E6" w:rsidRPr="00D952E6" w:rsidRDefault="00D952E6" w:rsidP="00D952E6">
            <w:pPr>
              <w:spacing w:before="0" w:line="240" w:lineRule="auto"/>
              <w:ind w:firstLine="0"/>
              <w:jc w:val="left"/>
              <w:rPr>
                <w:rFonts w:ascii="Calibri" w:hAnsi="Calibri"/>
                <w:b/>
                <w:bCs/>
                <w:color w:val="FFFFFF"/>
                <w:sz w:val="20"/>
              </w:rPr>
            </w:pPr>
          </w:p>
        </w:tc>
        <w:tc>
          <w:tcPr>
            <w:tcW w:w="869" w:type="dxa"/>
            <w:vMerge/>
            <w:tcBorders>
              <w:top w:val="nil"/>
              <w:left w:val="nil"/>
              <w:bottom w:val="nil"/>
              <w:right w:val="nil"/>
            </w:tcBorders>
            <w:vAlign w:val="center"/>
            <w:hideMark/>
          </w:tcPr>
          <w:p w:rsidR="00D952E6" w:rsidRPr="00D952E6" w:rsidRDefault="00D952E6" w:rsidP="00D952E6">
            <w:pPr>
              <w:spacing w:before="0" w:line="240" w:lineRule="auto"/>
              <w:ind w:firstLine="0"/>
              <w:jc w:val="left"/>
              <w:rPr>
                <w:rFonts w:ascii="Calibri" w:hAnsi="Calibri"/>
                <w:b/>
                <w:bCs/>
                <w:color w:val="FFFFFF"/>
                <w:sz w:val="20"/>
              </w:rPr>
            </w:pPr>
          </w:p>
        </w:tc>
      </w:tr>
      <w:tr w:rsidR="00D952E6" w:rsidRPr="00D952E6" w:rsidTr="002B7344">
        <w:trPr>
          <w:trHeight w:val="300"/>
          <w:jc w:val="center"/>
        </w:trPr>
        <w:tc>
          <w:tcPr>
            <w:tcW w:w="960"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1991</w:t>
            </w:r>
          </w:p>
        </w:tc>
        <w:tc>
          <w:tcPr>
            <w:tcW w:w="1361"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w:t>
            </w:r>
          </w:p>
        </w:tc>
        <w:tc>
          <w:tcPr>
            <w:tcW w:w="1323"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w:t>
            </w:r>
          </w:p>
        </w:tc>
        <w:tc>
          <w:tcPr>
            <w:tcW w:w="869"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w:t>
            </w:r>
          </w:p>
        </w:tc>
        <w:tc>
          <w:tcPr>
            <w:tcW w:w="869"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rFonts w:cs="Arial"/>
                <w:b/>
                <w:bCs/>
                <w:color w:val="000000"/>
                <w:sz w:val="20"/>
              </w:rPr>
            </w:pPr>
            <w:r w:rsidRPr="000F1A08">
              <w:rPr>
                <w:rFonts w:cs="Arial"/>
                <w:b/>
                <w:bCs/>
                <w:color w:val="000000"/>
                <w:sz w:val="20"/>
              </w:rPr>
              <w:t>.</w:t>
            </w:r>
          </w:p>
        </w:tc>
      </w:tr>
      <w:tr w:rsidR="00D952E6" w:rsidRPr="00D952E6" w:rsidTr="002B7344">
        <w:trPr>
          <w:trHeight w:val="300"/>
          <w:jc w:val="center"/>
        </w:trPr>
        <w:tc>
          <w:tcPr>
            <w:tcW w:w="960"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1992</w:t>
            </w:r>
          </w:p>
        </w:tc>
        <w:tc>
          <w:tcPr>
            <w:tcW w:w="1361"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1 422</w:t>
            </w:r>
          </w:p>
        </w:tc>
        <w:tc>
          <w:tcPr>
            <w:tcW w:w="1323"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1 503</w:t>
            </w:r>
          </w:p>
        </w:tc>
        <w:tc>
          <w:tcPr>
            <w:tcW w:w="869"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-81</w:t>
            </w:r>
          </w:p>
        </w:tc>
        <w:tc>
          <w:tcPr>
            <w:tcW w:w="869"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rFonts w:cs="Arial"/>
                <w:b/>
                <w:bCs/>
                <w:color w:val="FF0000"/>
                <w:sz w:val="20"/>
              </w:rPr>
            </w:pPr>
            <w:r w:rsidRPr="000F1A08">
              <w:rPr>
                <w:rFonts w:cs="Arial"/>
                <w:b/>
                <w:bCs/>
                <w:color w:val="FF0000"/>
                <w:sz w:val="20"/>
              </w:rPr>
              <w:t>-</w:t>
            </w:r>
          </w:p>
        </w:tc>
      </w:tr>
      <w:tr w:rsidR="00D952E6" w:rsidRPr="00D952E6" w:rsidTr="002B7344">
        <w:trPr>
          <w:trHeight w:val="300"/>
          <w:jc w:val="center"/>
        </w:trPr>
        <w:tc>
          <w:tcPr>
            <w:tcW w:w="960"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1993</w:t>
            </w:r>
          </w:p>
        </w:tc>
        <w:tc>
          <w:tcPr>
            <w:tcW w:w="1361"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1 286</w:t>
            </w:r>
          </w:p>
        </w:tc>
        <w:tc>
          <w:tcPr>
            <w:tcW w:w="1323"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1 385</w:t>
            </w:r>
          </w:p>
        </w:tc>
        <w:tc>
          <w:tcPr>
            <w:tcW w:w="869"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-99</w:t>
            </w:r>
          </w:p>
        </w:tc>
        <w:tc>
          <w:tcPr>
            <w:tcW w:w="869"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rFonts w:cs="Arial"/>
                <w:b/>
                <w:bCs/>
                <w:color w:val="FF0000"/>
                <w:sz w:val="20"/>
              </w:rPr>
            </w:pPr>
            <w:r w:rsidRPr="000F1A08">
              <w:rPr>
                <w:rFonts w:cs="Arial"/>
                <w:b/>
                <w:bCs/>
                <w:color w:val="FF0000"/>
                <w:sz w:val="20"/>
              </w:rPr>
              <w:t>-</w:t>
            </w:r>
          </w:p>
        </w:tc>
      </w:tr>
      <w:tr w:rsidR="00D952E6" w:rsidRPr="00D952E6" w:rsidTr="002B7344">
        <w:trPr>
          <w:trHeight w:val="300"/>
          <w:jc w:val="center"/>
        </w:trPr>
        <w:tc>
          <w:tcPr>
            <w:tcW w:w="960"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1994</w:t>
            </w:r>
          </w:p>
        </w:tc>
        <w:tc>
          <w:tcPr>
            <w:tcW w:w="1361"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1 138</w:t>
            </w:r>
          </w:p>
        </w:tc>
        <w:tc>
          <w:tcPr>
            <w:tcW w:w="1323"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1 338</w:t>
            </w:r>
          </w:p>
        </w:tc>
        <w:tc>
          <w:tcPr>
            <w:tcW w:w="869"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-200</w:t>
            </w:r>
          </w:p>
        </w:tc>
        <w:tc>
          <w:tcPr>
            <w:tcW w:w="869"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rFonts w:cs="Arial"/>
                <w:b/>
                <w:bCs/>
                <w:color w:val="FF0000"/>
                <w:sz w:val="20"/>
              </w:rPr>
            </w:pPr>
            <w:r w:rsidRPr="000F1A08">
              <w:rPr>
                <w:rFonts w:cs="Arial"/>
                <w:b/>
                <w:bCs/>
                <w:color w:val="FF0000"/>
                <w:sz w:val="20"/>
              </w:rPr>
              <w:t>-</w:t>
            </w:r>
          </w:p>
        </w:tc>
      </w:tr>
      <w:tr w:rsidR="00D952E6" w:rsidRPr="00D952E6" w:rsidTr="002B7344">
        <w:trPr>
          <w:trHeight w:val="300"/>
          <w:jc w:val="center"/>
        </w:trPr>
        <w:tc>
          <w:tcPr>
            <w:tcW w:w="960"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1995</w:t>
            </w:r>
          </w:p>
        </w:tc>
        <w:tc>
          <w:tcPr>
            <w:tcW w:w="1361"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1 144</w:t>
            </w:r>
          </w:p>
        </w:tc>
        <w:tc>
          <w:tcPr>
            <w:tcW w:w="1323"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1 133</w:t>
            </w:r>
          </w:p>
        </w:tc>
        <w:tc>
          <w:tcPr>
            <w:tcW w:w="869"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11</w:t>
            </w:r>
          </w:p>
        </w:tc>
        <w:tc>
          <w:tcPr>
            <w:tcW w:w="869"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rFonts w:cs="Arial"/>
                <w:b/>
                <w:bCs/>
                <w:color w:val="00B050"/>
                <w:sz w:val="20"/>
              </w:rPr>
            </w:pPr>
            <w:r w:rsidRPr="000F1A08">
              <w:rPr>
                <w:rFonts w:cs="Arial"/>
                <w:b/>
                <w:bCs/>
                <w:color w:val="00B050"/>
                <w:sz w:val="20"/>
              </w:rPr>
              <w:t>+</w:t>
            </w:r>
          </w:p>
        </w:tc>
      </w:tr>
      <w:tr w:rsidR="00D952E6" w:rsidRPr="00D952E6" w:rsidTr="002B7344">
        <w:trPr>
          <w:trHeight w:val="300"/>
          <w:jc w:val="center"/>
        </w:trPr>
        <w:tc>
          <w:tcPr>
            <w:tcW w:w="960"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1996</w:t>
            </w:r>
          </w:p>
        </w:tc>
        <w:tc>
          <w:tcPr>
            <w:tcW w:w="1361"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1 035</w:t>
            </w:r>
          </w:p>
        </w:tc>
        <w:tc>
          <w:tcPr>
            <w:tcW w:w="1323"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1 130</w:t>
            </w:r>
          </w:p>
        </w:tc>
        <w:tc>
          <w:tcPr>
            <w:tcW w:w="869"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-95</w:t>
            </w:r>
          </w:p>
        </w:tc>
        <w:tc>
          <w:tcPr>
            <w:tcW w:w="869"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rFonts w:cs="Arial"/>
                <w:b/>
                <w:bCs/>
                <w:color w:val="FF0000"/>
                <w:sz w:val="20"/>
              </w:rPr>
            </w:pPr>
            <w:r w:rsidRPr="000F1A08">
              <w:rPr>
                <w:rFonts w:cs="Arial"/>
                <w:b/>
                <w:bCs/>
                <w:color w:val="FF0000"/>
                <w:sz w:val="20"/>
              </w:rPr>
              <w:t>-</w:t>
            </w:r>
          </w:p>
        </w:tc>
      </w:tr>
      <w:tr w:rsidR="00D952E6" w:rsidRPr="00D952E6" w:rsidTr="002B7344">
        <w:trPr>
          <w:trHeight w:val="300"/>
          <w:jc w:val="center"/>
        </w:trPr>
        <w:tc>
          <w:tcPr>
            <w:tcW w:w="960"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1997</w:t>
            </w:r>
          </w:p>
        </w:tc>
        <w:tc>
          <w:tcPr>
            <w:tcW w:w="1361"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1 025</w:t>
            </w:r>
          </w:p>
        </w:tc>
        <w:tc>
          <w:tcPr>
            <w:tcW w:w="1323"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1 211</w:t>
            </w:r>
          </w:p>
        </w:tc>
        <w:tc>
          <w:tcPr>
            <w:tcW w:w="869"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-186</w:t>
            </w:r>
          </w:p>
        </w:tc>
        <w:tc>
          <w:tcPr>
            <w:tcW w:w="869"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rFonts w:cs="Arial"/>
                <w:b/>
                <w:bCs/>
                <w:color w:val="FF0000"/>
                <w:sz w:val="20"/>
              </w:rPr>
            </w:pPr>
            <w:r w:rsidRPr="000F1A08">
              <w:rPr>
                <w:rFonts w:cs="Arial"/>
                <w:b/>
                <w:bCs/>
                <w:color w:val="FF0000"/>
                <w:sz w:val="20"/>
              </w:rPr>
              <w:t>-</w:t>
            </w:r>
          </w:p>
        </w:tc>
      </w:tr>
      <w:tr w:rsidR="00D952E6" w:rsidRPr="00D952E6" w:rsidTr="002B7344">
        <w:trPr>
          <w:trHeight w:val="300"/>
          <w:jc w:val="center"/>
        </w:trPr>
        <w:tc>
          <w:tcPr>
            <w:tcW w:w="960"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1998</w:t>
            </w:r>
          </w:p>
        </w:tc>
        <w:tc>
          <w:tcPr>
            <w:tcW w:w="1361"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1 096</w:t>
            </w:r>
          </w:p>
        </w:tc>
        <w:tc>
          <w:tcPr>
            <w:tcW w:w="1323"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1 228</w:t>
            </w:r>
          </w:p>
        </w:tc>
        <w:tc>
          <w:tcPr>
            <w:tcW w:w="869"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-132</w:t>
            </w:r>
          </w:p>
        </w:tc>
        <w:tc>
          <w:tcPr>
            <w:tcW w:w="869"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rFonts w:cs="Arial"/>
                <w:b/>
                <w:bCs/>
                <w:color w:val="FF0000"/>
                <w:sz w:val="20"/>
              </w:rPr>
            </w:pPr>
            <w:r w:rsidRPr="000F1A08">
              <w:rPr>
                <w:rFonts w:cs="Arial"/>
                <w:b/>
                <w:bCs/>
                <w:color w:val="FF0000"/>
                <w:sz w:val="20"/>
              </w:rPr>
              <w:t>-</w:t>
            </w:r>
          </w:p>
        </w:tc>
      </w:tr>
      <w:tr w:rsidR="00D952E6" w:rsidRPr="00D952E6" w:rsidTr="002B7344">
        <w:trPr>
          <w:trHeight w:val="300"/>
          <w:jc w:val="center"/>
        </w:trPr>
        <w:tc>
          <w:tcPr>
            <w:tcW w:w="960"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1999</w:t>
            </w:r>
          </w:p>
        </w:tc>
        <w:tc>
          <w:tcPr>
            <w:tcW w:w="1361"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1 058</w:t>
            </w:r>
          </w:p>
        </w:tc>
        <w:tc>
          <w:tcPr>
            <w:tcW w:w="1323"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1 229</w:t>
            </w:r>
          </w:p>
        </w:tc>
        <w:tc>
          <w:tcPr>
            <w:tcW w:w="869"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-171</w:t>
            </w:r>
          </w:p>
        </w:tc>
        <w:tc>
          <w:tcPr>
            <w:tcW w:w="869"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rFonts w:cs="Arial"/>
                <w:b/>
                <w:bCs/>
                <w:color w:val="FF0000"/>
                <w:sz w:val="20"/>
              </w:rPr>
            </w:pPr>
            <w:r w:rsidRPr="000F1A08">
              <w:rPr>
                <w:rFonts w:cs="Arial"/>
                <w:b/>
                <w:bCs/>
                <w:color w:val="FF0000"/>
                <w:sz w:val="20"/>
              </w:rPr>
              <w:t>-</w:t>
            </w:r>
          </w:p>
        </w:tc>
      </w:tr>
      <w:tr w:rsidR="00D952E6" w:rsidRPr="00D952E6" w:rsidTr="002B7344">
        <w:trPr>
          <w:trHeight w:val="300"/>
          <w:jc w:val="center"/>
        </w:trPr>
        <w:tc>
          <w:tcPr>
            <w:tcW w:w="960"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2000</w:t>
            </w:r>
          </w:p>
        </w:tc>
        <w:tc>
          <w:tcPr>
            <w:tcW w:w="1361"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978</w:t>
            </w:r>
          </w:p>
        </w:tc>
        <w:tc>
          <w:tcPr>
            <w:tcW w:w="1323"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1 318</w:t>
            </w:r>
          </w:p>
        </w:tc>
        <w:tc>
          <w:tcPr>
            <w:tcW w:w="869"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-340</w:t>
            </w:r>
          </w:p>
        </w:tc>
        <w:tc>
          <w:tcPr>
            <w:tcW w:w="869"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rFonts w:cs="Arial"/>
                <w:b/>
                <w:bCs/>
                <w:color w:val="FF0000"/>
                <w:sz w:val="20"/>
              </w:rPr>
            </w:pPr>
            <w:r w:rsidRPr="000F1A08">
              <w:rPr>
                <w:rFonts w:cs="Arial"/>
                <w:b/>
                <w:bCs/>
                <w:color w:val="FF0000"/>
                <w:sz w:val="20"/>
              </w:rPr>
              <w:t>-</w:t>
            </w:r>
          </w:p>
        </w:tc>
      </w:tr>
      <w:tr w:rsidR="00D952E6" w:rsidRPr="00D952E6" w:rsidTr="002B7344">
        <w:trPr>
          <w:trHeight w:val="300"/>
          <w:jc w:val="center"/>
        </w:trPr>
        <w:tc>
          <w:tcPr>
            <w:tcW w:w="960"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2001</w:t>
            </w:r>
          </w:p>
        </w:tc>
        <w:tc>
          <w:tcPr>
            <w:tcW w:w="1361"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1 174</w:t>
            </w:r>
          </w:p>
        </w:tc>
        <w:tc>
          <w:tcPr>
            <w:tcW w:w="1323"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1 917</w:t>
            </w:r>
          </w:p>
        </w:tc>
        <w:tc>
          <w:tcPr>
            <w:tcW w:w="869"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-743</w:t>
            </w:r>
          </w:p>
        </w:tc>
        <w:tc>
          <w:tcPr>
            <w:tcW w:w="869"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rFonts w:cs="Arial"/>
                <w:b/>
                <w:bCs/>
                <w:color w:val="FF0000"/>
                <w:sz w:val="20"/>
              </w:rPr>
            </w:pPr>
            <w:r w:rsidRPr="000F1A08">
              <w:rPr>
                <w:rFonts w:cs="Arial"/>
                <w:b/>
                <w:bCs/>
                <w:color w:val="FF0000"/>
                <w:sz w:val="20"/>
              </w:rPr>
              <w:t>-</w:t>
            </w:r>
          </w:p>
        </w:tc>
      </w:tr>
      <w:tr w:rsidR="00D952E6" w:rsidRPr="00D952E6" w:rsidTr="002B7344">
        <w:trPr>
          <w:trHeight w:val="300"/>
          <w:jc w:val="center"/>
        </w:trPr>
        <w:tc>
          <w:tcPr>
            <w:tcW w:w="960"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2002</w:t>
            </w:r>
          </w:p>
        </w:tc>
        <w:tc>
          <w:tcPr>
            <w:tcW w:w="1361"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1 611</w:t>
            </w:r>
          </w:p>
        </w:tc>
        <w:tc>
          <w:tcPr>
            <w:tcW w:w="1323"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2 256</w:t>
            </w:r>
          </w:p>
        </w:tc>
        <w:tc>
          <w:tcPr>
            <w:tcW w:w="869"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-645</w:t>
            </w:r>
          </w:p>
        </w:tc>
        <w:tc>
          <w:tcPr>
            <w:tcW w:w="869"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rFonts w:cs="Arial"/>
                <w:b/>
                <w:bCs/>
                <w:color w:val="FF0000"/>
                <w:sz w:val="20"/>
              </w:rPr>
            </w:pPr>
            <w:r w:rsidRPr="000F1A08">
              <w:rPr>
                <w:rFonts w:cs="Arial"/>
                <w:b/>
                <w:bCs/>
                <w:color w:val="FF0000"/>
                <w:sz w:val="20"/>
              </w:rPr>
              <w:t>-</w:t>
            </w:r>
          </w:p>
        </w:tc>
      </w:tr>
      <w:tr w:rsidR="00D952E6" w:rsidRPr="00D952E6" w:rsidTr="002B7344">
        <w:trPr>
          <w:trHeight w:val="300"/>
          <w:jc w:val="center"/>
        </w:trPr>
        <w:tc>
          <w:tcPr>
            <w:tcW w:w="960"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2003</w:t>
            </w:r>
          </w:p>
        </w:tc>
        <w:tc>
          <w:tcPr>
            <w:tcW w:w="1361"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2 169</w:t>
            </w:r>
          </w:p>
        </w:tc>
        <w:tc>
          <w:tcPr>
            <w:tcW w:w="1323"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2 018</w:t>
            </w:r>
          </w:p>
        </w:tc>
        <w:tc>
          <w:tcPr>
            <w:tcW w:w="869"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151</w:t>
            </w:r>
          </w:p>
        </w:tc>
        <w:tc>
          <w:tcPr>
            <w:tcW w:w="869"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rFonts w:cs="Arial"/>
                <w:b/>
                <w:bCs/>
                <w:color w:val="00B050"/>
                <w:sz w:val="20"/>
              </w:rPr>
            </w:pPr>
            <w:r w:rsidRPr="000F1A08">
              <w:rPr>
                <w:rFonts w:cs="Arial"/>
                <w:b/>
                <w:bCs/>
                <w:color w:val="00B050"/>
                <w:sz w:val="20"/>
              </w:rPr>
              <w:t>+</w:t>
            </w:r>
          </w:p>
        </w:tc>
      </w:tr>
      <w:tr w:rsidR="00D952E6" w:rsidRPr="00D952E6" w:rsidTr="002B7344">
        <w:trPr>
          <w:trHeight w:val="300"/>
          <w:jc w:val="center"/>
        </w:trPr>
        <w:tc>
          <w:tcPr>
            <w:tcW w:w="960"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2004</w:t>
            </w:r>
          </w:p>
        </w:tc>
        <w:tc>
          <w:tcPr>
            <w:tcW w:w="1361"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1 758</w:t>
            </w:r>
          </w:p>
        </w:tc>
        <w:tc>
          <w:tcPr>
            <w:tcW w:w="1323"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2 128</w:t>
            </w:r>
          </w:p>
        </w:tc>
        <w:tc>
          <w:tcPr>
            <w:tcW w:w="869"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-370</w:t>
            </w:r>
          </w:p>
        </w:tc>
        <w:tc>
          <w:tcPr>
            <w:tcW w:w="869"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rFonts w:cs="Arial"/>
                <w:b/>
                <w:bCs/>
                <w:color w:val="FF0000"/>
                <w:sz w:val="20"/>
              </w:rPr>
            </w:pPr>
            <w:r w:rsidRPr="000F1A08">
              <w:rPr>
                <w:rFonts w:cs="Arial"/>
                <w:b/>
                <w:bCs/>
                <w:color w:val="FF0000"/>
                <w:sz w:val="20"/>
              </w:rPr>
              <w:t>-</w:t>
            </w:r>
          </w:p>
        </w:tc>
      </w:tr>
      <w:tr w:rsidR="00D952E6" w:rsidRPr="00D952E6" w:rsidTr="002B7344">
        <w:trPr>
          <w:trHeight w:val="300"/>
          <w:jc w:val="center"/>
        </w:trPr>
        <w:tc>
          <w:tcPr>
            <w:tcW w:w="960"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2005</w:t>
            </w:r>
          </w:p>
        </w:tc>
        <w:tc>
          <w:tcPr>
            <w:tcW w:w="1361"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2 387</w:t>
            </w:r>
          </w:p>
        </w:tc>
        <w:tc>
          <w:tcPr>
            <w:tcW w:w="1323"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1 927</w:t>
            </w:r>
          </w:p>
        </w:tc>
        <w:tc>
          <w:tcPr>
            <w:tcW w:w="869"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460</w:t>
            </w:r>
          </w:p>
        </w:tc>
        <w:tc>
          <w:tcPr>
            <w:tcW w:w="869"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rFonts w:cs="Arial"/>
                <w:b/>
                <w:bCs/>
                <w:color w:val="00B050"/>
                <w:sz w:val="20"/>
              </w:rPr>
            </w:pPr>
            <w:r w:rsidRPr="000F1A08">
              <w:rPr>
                <w:rFonts w:cs="Arial"/>
                <w:b/>
                <w:bCs/>
                <w:color w:val="00B050"/>
                <w:sz w:val="20"/>
              </w:rPr>
              <w:t>+</w:t>
            </w:r>
          </w:p>
        </w:tc>
      </w:tr>
      <w:tr w:rsidR="00D952E6" w:rsidRPr="00D952E6" w:rsidTr="002B7344">
        <w:trPr>
          <w:trHeight w:val="300"/>
          <w:jc w:val="center"/>
        </w:trPr>
        <w:tc>
          <w:tcPr>
            <w:tcW w:w="960"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2006</w:t>
            </w:r>
          </w:p>
        </w:tc>
        <w:tc>
          <w:tcPr>
            <w:tcW w:w="1361"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2 784</w:t>
            </w:r>
          </w:p>
        </w:tc>
        <w:tc>
          <w:tcPr>
            <w:tcW w:w="1323"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2 055</w:t>
            </w:r>
          </w:p>
        </w:tc>
        <w:tc>
          <w:tcPr>
            <w:tcW w:w="869"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729</w:t>
            </w:r>
          </w:p>
        </w:tc>
        <w:tc>
          <w:tcPr>
            <w:tcW w:w="869"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rFonts w:cs="Arial"/>
                <w:b/>
                <w:bCs/>
                <w:color w:val="00B050"/>
                <w:sz w:val="20"/>
              </w:rPr>
            </w:pPr>
            <w:r w:rsidRPr="000F1A08">
              <w:rPr>
                <w:rFonts w:cs="Arial"/>
                <w:b/>
                <w:bCs/>
                <w:color w:val="00B050"/>
                <w:sz w:val="20"/>
              </w:rPr>
              <w:t>+</w:t>
            </w:r>
          </w:p>
        </w:tc>
      </w:tr>
      <w:tr w:rsidR="00D952E6" w:rsidRPr="00D952E6" w:rsidTr="002B7344">
        <w:trPr>
          <w:trHeight w:val="300"/>
          <w:jc w:val="center"/>
        </w:trPr>
        <w:tc>
          <w:tcPr>
            <w:tcW w:w="960"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2007</w:t>
            </w:r>
          </w:p>
        </w:tc>
        <w:tc>
          <w:tcPr>
            <w:tcW w:w="1361"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3 338</w:t>
            </w:r>
          </w:p>
        </w:tc>
        <w:tc>
          <w:tcPr>
            <w:tcW w:w="1323"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2 598</w:t>
            </w:r>
          </w:p>
        </w:tc>
        <w:tc>
          <w:tcPr>
            <w:tcW w:w="869"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740</w:t>
            </w:r>
          </w:p>
        </w:tc>
        <w:tc>
          <w:tcPr>
            <w:tcW w:w="869"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rFonts w:cs="Arial"/>
                <w:b/>
                <w:bCs/>
                <w:color w:val="00B050"/>
                <w:sz w:val="20"/>
              </w:rPr>
            </w:pPr>
            <w:r w:rsidRPr="000F1A08">
              <w:rPr>
                <w:rFonts w:cs="Arial"/>
                <w:b/>
                <w:bCs/>
                <w:color w:val="00B050"/>
                <w:sz w:val="20"/>
              </w:rPr>
              <w:t>+</w:t>
            </w:r>
          </w:p>
        </w:tc>
      </w:tr>
      <w:tr w:rsidR="00D952E6" w:rsidRPr="00D952E6" w:rsidTr="002B7344">
        <w:trPr>
          <w:trHeight w:val="300"/>
          <w:jc w:val="center"/>
        </w:trPr>
        <w:tc>
          <w:tcPr>
            <w:tcW w:w="960"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2008</w:t>
            </w:r>
          </w:p>
        </w:tc>
        <w:tc>
          <w:tcPr>
            <w:tcW w:w="1361"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3 271</w:t>
            </w:r>
          </w:p>
        </w:tc>
        <w:tc>
          <w:tcPr>
            <w:tcW w:w="1323"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2 356</w:t>
            </w:r>
          </w:p>
        </w:tc>
        <w:tc>
          <w:tcPr>
            <w:tcW w:w="869"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915</w:t>
            </w:r>
          </w:p>
        </w:tc>
        <w:tc>
          <w:tcPr>
            <w:tcW w:w="869"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rFonts w:cs="Arial"/>
                <w:b/>
                <w:bCs/>
                <w:color w:val="00B050"/>
                <w:sz w:val="20"/>
              </w:rPr>
            </w:pPr>
            <w:r w:rsidRPr="000F1A08">
              <w:rPr>
                <w:rFonts w:cs="Arial"/>
                <w:b/>
                <w:bCs/>
                <w:color w:val="00B050"/>
                <w:sz w:val="20"/>
              </w:rPr>
              <w:t>+</w:t>
            </w:r>
          </w:p>
        </w:tc>
      </w:tr>
      <w:tr w:rsidR="00D952E6" w:rsidRPr="00D952E6" w:rsidTr="002B7344">
        <w:trPr>
          <w:trHeight w:val="300"/>
          <w:jc w:val="center"/>
        </w:trPr>
        <w:tc>
          <w:tcPr>
            <w:tcW w:w="960"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2009</w:t>
            </w:r>
          </w:p>
        </w:tc>
        <w:tc>
          <w:tcPr>
            <w:tcW w:w="1361"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2 853</w:t>
            </w:r>
          </w:p>
        </w:tc>
        <w:tc>
          <w:tcPr>
            <w:tcW w:w="1323"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2 376</w:t>
            </w:r>
          </w:p>
        </w:tc>
        <w:tc>
          <w:tcPr>
            <w:tcW w:w="869"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477</w:t>
            </w:r>
          </w:p>
        </w:tc>
        <w:tc>
          <w:tcPr>
            <w:tcW w:w="869"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rFonts w:cs="Arial"/>
                <w:b/>
                <w:bCs/>
                <w:color w:val="00B050"/>
                <w:sz w:val="20"/>
              </w:rPr>
            </w:pPr>
            <w:r w:rsidRPr="000F1A08">
              <w:rPr>
                <w:rFonts w:cs="Arial"/>
                <w:b/>
                <w:bCs/>
                <w:color w:val="00B050"/>
                <w:sz w:val="20"/>
              </w:rPr>
              <w:t>+</w:t>
            </w:r>
          </w:p>
        </w:tc>
      </w:tr>
      <w:tr w:rsidR="00D952E6" w:rsidRPr="00D952E6" w:rsidTr="002B7344">
        <w:trPr>
          <w:trHeight w:val="300"/>
          <w:jc w:val="center"/>
        </w:trPr>
        <w:tc>
          <w:tcPr>
            <w:tcW w:w="960"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2010</w:t>
            </w:r>
          </w:p>
        </w:tc>
        <w:tc>
          <w:tcPr>
            <w:tcW w:w="1361"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2 401</w:t>
            </w:r>
          </w:p>
        </w:tc>
        <w:tc>
          <w:tcPr>
            <w:tcW w:w="1323"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2 536</w:t>
            </w:r>
          </w:p>
        </w:tc>
        <w:tc>
          <w:tcPr>
            <w:tcW w:w="869" w:type="dxa"/>
            <w:tcBorders>
              <w:top w:val="nil"/>
              <w:left w:val="nil"/>
              <w:bottom w:val="nil"/>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-135</w:t>
            </w:r>
          </w:p>
        </w:tc>
        <w:tc>
          <w:tcPr>
            <w:tcW w:w="869" w:type="dxa"/>
            <w:tcBorders>
              <w:top w:val="nil"/>
              <w:left w:val="nil"/>
              <w:bottom w:val="nil"/>
              <w:right w:val="nil"/>
            </w:tcBorders>
            <w:shd w:val="clear" w:color="auto" w:fill="auto"/>
            <w:noWrap/>
            <w:vAlign w:val="center"/>
            <w:hideMark/>
          </w:tcPr>
          <w:p w:rsidR="00D952E6" w:rsidRPr="000F1A08" w:rsidRDefault="00D952E6" w:rsidP="00D952E6">
            <w:pPr>
              <w:spacing w:before="0" w:line="240" w:lineRule="auto"/>
              <w:ind w:firstLine="0"/>
              <w:jc w:val="center"/>
              <w:rPr>
                <w:rFonts w:cs="Arial"/>
                <w:b/>
                <w:bCs/>
                <w:color w:val="FF0000"/>
                <w:sz w:val="20"/>
              </w:rPr>
            </w:pPr>
            <w:r w:rsidRPr="000F1A08">
              <w:rPr>
                <w:rFonts w:cs="Arial"/>
                <w:b/>
                <w:bCs/>
                <w:color w:val="FF0000"/>
                <w:sz w:val="20"/>
              </w:rPr>
              <w:t>-</w:t>
            </w:r>
          </w:p>
        </w:tc>
      </w:tr>
      <w:tr w:rsidR="00D952E6" w:rsidRPr="00D952E6" w:rsidTr="002B7344">
        <w:trPr>
          <w:trHeight w:val="315"/>
          <w:jc w:val="center"/>
        </w:trPr>
        <w:tc>
          <w:tcPr>
            <w:tcW w:w="960" w:type="dxa"/>
            <w:tcBorders>
              <w:top w:val="nil"/>
              <w:left w:val="nil"/>
              <w:bottom w:val="single" w:sz="8" w:space="0" w:color="auto"/>
              <w:right w:val="nil"/>
            </w:tcBorders>
            <w:shd w:val="clear" w:color="auto" w:fill="auto"/>
            <w:noWrap/>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2011</w:t>
            </w:r>
          </w:p>
        </w:tc>
        <w:tc>
          <w:tcPr>
            <w:tcW w:w="1361" w:type="dxa"/>
            <w:tcBorders>
              <w:top w:val="nil"/>
              <w:left w:val="nil"/>
              <w:bottom w:val="single" w:sz="8" w:space="0" w:color="auto"/>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2 221</w:t>
            </w:r>
          </w:p>
        </w:tc>
        <w:tc>
          <w:tcPr>
            <w:tcW w:w="1323" w:type="dxa"/>
            <w:tcBorders>
              <w:top w:val="nil"/>
              <w:left w:val="nil"/>
              <w:bottom w:val="single" w:sz="8" w:space="0" w:color="auto"/>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2 038</w:t>
            </w:r>
          </w:p>
        </w:tc>
        <w:tc>
          <w:tcPr>
            <w:tcW w:w="869" w:type="dxa"/>
            <w:tcBorders>
              <w:top w:val="nil"/>
              <w:left w:val="nil"/>
              <w:bottom w:val="single" w:sz="8" w:space="0" w:color="auto"/>
              <w:right w:val="nil"/>
            </w:tcBorders>
            <w:shd w:val="clear" w:color="auto" w:fill="auto"/>
            <w:vAlign w:val="center"/>
            <w:hideMark/>
          </w:tcPr>
          <w:p w:rsidR="00D952E6" w:rsidRPr="000F1A08" w:rsidRDefault="00D952E6" w:rsidP="00D952E6">
            <w:pPr>
              <w:spacing w:before="0" w:line="240" w:lineRule="auto"/>
              <w:ind w:firstLine="0"/>
              <w:jc w:val="center"/>
              <w:rPr>
                <w:color w:val="000000"/>
                <w:sz w:val="20"/>
              </w:rPr>
            </w:pPr>
            <w:r w:rsidRPr="000F1A08">
              <w:rPr>
                <w:color w:val="000000"/>
                <w:sz w:val="20"/>
              </w:rPr>
              <w:t>183</w:t>
            </w:r>
          </w:p>
        </w:tc>
        <w:tc>
          <w:tcPr>
            <w:tcW w:w="869" w:type="dxa"/>
            <w:tcBorders>
              <w:top w:val="nil"/>
              <w:left w:val="nil"/>
              <w:bottom w:val="single" w:sz="8" w:space="0" w:color="auto"/>
              <w:right w:val="nil"/>
            </w:tcBorders>
            <w:shd w:val="clear" w:color="auto" w:fill="auto"/>
            <w:noWrap/>
            <w:vAlign w:val="center"/>
            <w:hideMark/>
          </w:tcPr>
          <w:p w:rsidR="00D952E6" w:rsidRPr="000F1A08" w:rsidRDefault="00D952E6" w:rsidP="00D952E6">
            <w:pPr>
              <w:spacing w:before="0" w:line="240" w:lineRule="auto"/>
              <w:ind w:firstLine="0"/>
              <w:jc w:val="center"/>
              <w:rPr>
                <w:rFonts w:cs="Arial"/>
                <w:b/>
                <w:bCs/>
                <w:color w:val="00B050"/>
                <w:sz w:val="20"/>
              </w:rPr>
            </w:pPr>
            <w:r w:rsidRPr="000F1A08">
              <w:rPr>
                <w:rFonts w:cs="Arial"/>
                <w:b/>
                <w:bCs/>
                <w:color w:val="00B050"/>
                <w:sz w:val="20"/>
              </w:rPr>
              <w:t>+</w:t>
            </w:r>
          </w:p>
        </w:tc>
      </w:tr>
    </w:tbl>
    <w:p w:rsidR="002B7344" w:rsidRPr="002B7344" w:rsidRDefault="002B7344" w:rsidP="002B7344">
      <w:pPr>
        <w:spacing w:before="0"/>
        <w:ind w:firstLine="0"/>
        <w:jc w:val="left"/>
        <w:rPr>
          <w:i/>
          <w:sz w:val="20"/>
        </w:rPr>
      </w:pPr>
      <w:r w:rsidRPr="002B7344">
        <w:rPr>
          <w:rFonts w:cs="Arial"/>
          <w:i/>
          <w:sz w:val="20"/>
        </w:rPr>
        <w:t xml:space="preserve">Zdroj: </w:t>
      </w:r>
      <w:r w:rsidRPr="002B7344">
        <w:rPr>
          <w:i/>
          <w:sz w:val="20"/>
        </w:rPr>
        <w:t>ČSÚ</w:t>
      </w:r>
    </w:p>
    <w:p w:rsidR="00766B1D" w:rsidRDefault="00766B1D" w:rsidP="00DE569D">
      <w:pPr>
        <w:pStyle w:val="Titulek"/>
        <w:spacing w:after="120"/>
        <w:jc w:val="left"/>
        <w:rPr>
          <w:i/>
          <w:sz w:val="20"/>
        </w:rPr>
      </w:pPr>
    </w:p>
    <w:p w:rsidR="005C0ACA" w:rsidRPr="00766B1D" w:rsidRDefault="00766B1D" w:rsidP="00766B1D">
      <w:pPr>
        <w:pStyle w:val="Titulek"/>
        <w:spacing w:after="200"/>
        <w:jc w:val="left"/>
        <w:rPr>
          <w:i/>
          <w:sz w:val="20"/>
        </w:rPr>
      </w:pPr>
      <w:bookmarkStart w:id="366" w:name="_Toc356978749"/>
      <w:bookmarkStart w:id="367" w:name="_Toc356979054"/>
      <w:bookmarkStart w:id="368" w:name="_Toc356980297"/>
      <w:bookmarkStart w:id="369" w:name="_Toc356985129"/>
      <w:bookmarkStart w:id="370" w:name="_Toc356985488"/>
      <w:bookmarkStart w:id="371" w:name="_Toc356985637"/>
      <w:bookmarkStart w:id="372" w:name="_Toc357081081"/>
      <w:r w:rsidRPr="00766B1D">
        <w:rPr>
          <w:i/>
          <w:sz w:val="20"/>
        </w:rPr>
        <w:t xml:space="preserve">Graf </w:t>
      </w:r>
      <w:r w:rsidR="00566AD2" w:rsidRPr="00766B1D">
        <w:rPr>
          <w:i/>
          <w:sz w:val="20"/>
        </w:rPr>
        <w:fldChar w:fldCharType="begin"/>
      </w:r>
      <w:r w:rsidRPr="00766B1D">
        <w:rPr>
          <w:i/>
          <w:sz w:val="20"/>
        </w:rPr>
        <w:instrText xml:space="preserve"> SEQ Graf \* ARABIC </w:instrText>
      </w:r>
      <w:r w:rsidR="00566AD2" w:rsidRPr="00766B1D">
        <w:rPr>
          <w:i/>
          <w:sz w:val="20"/>
        </w:rPr>
        <w:fldChar w:fldCharType="separate"/>
      </w:r>
      <w:r w:rsidR="00922B05">
        <w:rPr>
          <w:i/>
          <w:noProof/>
          <w:sz w:val="20"/>
        </w:rPr>
        <w:t>9</w:t>
      </w:r>
      <w:r w:rsidR="00566AD2" w:rsidRPr="00766B1D">
        <w:rPr>
          <w:i/>
          <w:sz w:val="20"/>
        </w:rPr>
        <w:fldChar w:fldCharType="end"/>
      </w:r>
      <w:r w:rsidRPr="00766B1D">
        <w:rPr>
          <w:i/>
          <w:sz w:val="20"/>
        </w:rPr>
        <w:t xml:space="preserve"> Migrační saldo obce v letech 1991-2011</w:t>
      </w:r>
      <w:bookmarkEnd w:id="366"/>
      <w:bookmarkEnd w:id="367"/>
      <w:bookmarkEnd w:id="368"/>
      <w:bookmarkEnd w:id="369"/>
      <w:bookmarkEnd w:id="370"/>
      <w:bookmarkEnd w:id="371"/>
      <w:bookmarkEnd w:id="372"/>
    </w:p>
    <w:p w:rsidR="006B0268" w:rsidRDefault="003252C4" w:rsidP="006B0268">
      <w:pPr>
        <w:spacing w:before="0" w:line="240" w:lineRule="auto"/>
        <w:ind w:firstLine="0"/>
        <w:jc w:val="center"/>
      </w:pPr>
      <w:r>
        <w:rPr>
          <w:noProof/>
        </w:rPr>
        <w:drawing>
          <wp:inline distT="0" distB="0" distL="0" distR="0" wp14:anchorId="61FAFF11" wp14:editId="751816E0">
            <wp:extent cx="5596128" cy="2106778"/>
            <wp:effectExtent l="0" t="0" r="24130" b="27305"/>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Start w:id="373" w:name="_Toc354140450"/>
    </w:p>
    <w:p w:rsidR="006B0268" w:rsidRDefault="006B0268" w:rsidP="006B0268">
      <w:pPr>
        <w:spacing w:before="0" w:line="240" w:lineRule="auto"/>
        <w:ind w:firstLine="0"/>
        <w:jc w:val="center"/>
      </w:pPr>
    </w:p>
    <w:p w:rsidR="000F16AB" w:rsidRDefault="00F917A2" w:rsidP="00853782">
      <w:pPr>
        <w:spacing w:before="0"/>
        <w:rPr>
          <w:szCs w:val="22"/>
        </w:rPr>
      </w:pPr>
      <w:r w:rsidRPr="00F917A2">
        <w:rPr>
          <w:szCs w:val="22"/>
        </w:rPr>
        <w:t>Z výše uvedených faktů vyplívá skutečnost, že Statutární město Liberec</w:t>
      </w:r>
      <w:r w:rsidR="002A29EB">
        <w:rPr>
          <w:szCs w:val="22"/>
        </w:rPr>
        <w:t xml:space="preserve"> se od roku 2005 nachází v kladném celkovém přirozeném přírůstku.</w:t>
      </w:r>
      <w:r w:rsidR="00853782">
        <w:rPr>
          <w:szCs w:val="22"/>
        </w:rPr>
        <w:t xml:space="preserve"> </w:t>
      </w:r>
      <w:r w:rsidR="002A29EB">
        <w:rPr>
          <w:szCs w:val="22"/>
        </w:rPr>
        <w:t>S jednou výjimkou (migrační ztráta v roce 2010), je oblast přirozené měny i</w:t>
      </w:r>
      <w:r w:rsidR="00725D3C">
        <w:rPr>
          <w:szCs w:val="22"/>
        </w:rPr>
        <w:t xml:space="preserve"> </w:t>
      </w:r>
      <w:r w:rsidR="002A29EB">
        <w:rPr>
          <w:szCs w:val="22"/>
        </w:rPr>
        <w:t>oblast migrační měny v kladných číslech. Ne vždy tomu tak ovšem bylo, Liberec se kontinuálně</w:t>
      </w:r>
      <w:r w:rsidR="00725D3C">
        <w:rPr>
          <w:szCs w:val="22"/>
        </w:rPr>
        <w:t xml:space="preserve">, </w:t>
      </w:r>
      <w:r w:rsidR="002A29EB">
        <w:rPr>
          <w:szCs w:val="22"/>
        </w:rPr>
        <w:t>s dvěma výjimkami</w:t>
      </w:r>
      <w:r w:rsidR="00725D3C">
        <w:rPr>
          <w:szCs w:val="22"/>
        </w:rPr>
        <w:t xml:space="preserve">, </w:t>
      </w:r>
      <w:r w:rsidR="002A29EB">
        <w:rPr>
          <w:szCs w:val="22"/>
        </w:rPr>
        <w:t>od 90 let až do roku 2004 nacházel v negativním celkovém přírůstku obyvatelstva. Mohl</w:t>
      </w:r>
      <w:r w:rsidR="004803B3">
        <w:rPr>
          <w:szCs w:val="22"/>
        </w:rPr>
        <w:t>a</w:t>
      </w:r>
      <w:r w:rsidR="002A29EB">
        <w:rPr>
          <w:szCs w:val="22"/>
        </w:rPr>
        <w:t xml:space="preserve"> za to především vysok</w:t>
      </w:r>
      <w:r w:rsidR="004803B3">
        <w:rPr>
          <w:szCs w:val="22"/>
        </w:rPr>
        <w:t>á</w:t>
      </w:r>
      <w:r w:rsidR="002A29EB">
        <w:rPr>
          <w:szCs w:val="22"/>
        </w:rPr>
        <w:t xml:space="preserve"> migrační </w:t>
      </w:r>
      <w:r w:rsidR="004803B3">
        <w:rPr>
          <w:szCs w:val="22"/>
        </w:rPr>
        <w:t xml:space="preserve">ztráta </w:t>
      </w:r>
      <w:r w:rsidR="00853782">
        <w:rPr>
          <w:szCs w:val="22"/>
        </w:rPr>
        <w:t>v letech 1997-2004</w:t>
      </w:r>
      <w:r w:rsidR="004803B3">
        <w:rPr>
          <w:szCs w:val="22"/>
        </w:rPr>
        <w:t xml:space="preserve"> a </w:t>
      </w:r>
      <w:r w:rsidR="00853782">
        <w:rPr>
          <w:szCs w:val="22"/>
        </w:rPr>
        <w:t xml:space="preserve">vysoký úbytek obyvatel přirozenou měnou – v letech 1995-1998. Kombinace těchto dvou vlivů způsobila negativní přírůstek obyvatelstva. </w:t>
      </w:r>
      <w:r w:rsidR="002A29EB">
        <w:rPr>
          <w:szCs w:val="22"/>
        </w:rPr>
        <w:t xml:space="preserve">V letech 1994-2003 </w:t>
      </w:r>
      <w:r w:rsidR="00853782">
        <w:rPr>
          <w:szCs w:val="22"/>
        </w:rPr>
        <w:t xml:space="preserve">byla oblast typická </w:t>
      </w:r>
      <w:r w:rsidR="002A29EB">
        <w:rPr>
          <w:szCs w:val="22"/>
        </w:rPr>
        <w:t>vyšší úmrtností.</w:t>
      </w:r>
    </w:p>
    <w:p w:rsidR="00853782" w:rsidRDefault="000F16AB" w:rsidP="00853782">
      <w:pPr>
        <w:spacing w:before="0"/>
        <w:rPr>
          <w:szCs w:val="22"/>
        </w:rPr>
      </w:pPr>
      <w:r>
        <w:rPr>
          <w:szCs w:val="22"/>
        </w:rPr>
        <w:t>Na maximu v oblasti celkového přírůstku se Liberec nacházel v roce 2008, přírůstek představoval 1</w:t>
      </w:r>
      <w:r w:rsidR="00FD7FF5">
        <w:rPr>
          <w:szCs w:val="22"/>
        </w:rPr>
        <w:t xml:space="preserve"> </w:t>
      </w:r>
      <w:r>
        <w:rPr>
          <w:szCs w:val="22"/>
        </w:rPr>
        <w:t>193 obyvatel.</w:t>
      </w:r>
      <w:r w:rsidR="00853782">
        <w:rPr>
          <w:szCs w:val="22"/>
        </w:rPr>
        <w:t xml:space="preserve"> </w:t>
      </w:r>
      <w:r>
        <w:rPr>
          <w:szCs w:val="22"/>
        </w:rPr>
        <w:t>O nejvíce obyvatel město přišlo v roce 2001, bylo to 802 obyvatel</w:t>
      </w:r>
      <w:r w:rsidR="00725D3C">
        <w:rPr>
          <w:szCs w:val="22"/>
        </w:rPr>
        <w:t>, z toho 743 obyvatel představovalo migrační saldo</w:t>
      </w:r>
      <w:r>
        <w:rPr>
          <w:szCs w:val="22"/>
        </w:rPr>
        <w:t>.</w:t>
      </w:r>
      <w:r w:rsidR="00725D3C">
        <w:rPr>
          <w:szCs w:val="22"/>
        </w:rPr>
        <w:t xml:space="preserve"> </w:t>
      </w:r>
      <w:r>
        <w:rPr>
          <w:szCs w:val="22"/>
        </w:rPr>
        <w:t>K poslednímu dni roku 2011 představuje přirozený přírůstek 398 obyvatel.</w:t>
      </w:r>
      <w:r w:rsidR="00853782">
        <w:rPr>
          <w:szCs w:val="22"/>
        </w:rPr>
        <w:t xml:space="preserve"> Vůči roku 2010 poklesl</w:t>
      </w:r>
      <w:r w:rsidR="00FD7FF5">
        <w:rPr>
          <w:szCs w:val="22"/>
        </w:rPr>
        <w:t xml:space="preserve"> </w:t>
      </w:r>
      <w:r w:rsidR="00853782">
        <w:rPr>
          <w:szCs w:val="22"/>
        </w:rPr>
        <w:t>přirozený</w:t>
      </w:r>
      <w:r w:rsidR="00D521A3">
        <w:rPr>
          <w:szCs w:val="22"/>
        </w:rPr>
        <w:t xml:space="preserve"> př</w:t>
      </w:r>
      <w:r w:rsidR="007D6115">
        <w:rPr>
          <w:szCs w:val="22"/>
        </w:rPr>
        <w:t>í</w:t>
      </w:r>
      <w:r w:rsidR="00D521A3">
        <w:rPr>
          <w:szCs w:val="22"/>
        </w:rPr>
        <w:t>růstek</w:t>
      </w:r>
      <w:r w:rsidR="00853782">
        <w:rPr>
          <w:szCs w:val="22"/>
        </w:rPr>
        <w:t>, naopak migrační saldo se meziročně dostalo ze ztráty 135 obyvatel v roce 2010 na migrační přírůstek 183 obyvatel v roce 2011.</w:t>
      </w:r>
    </w:p>
    <w:p w:rsidR="006B0268" w:rsidRPr="00F917A2" w:rsidRDefault="00F917A2" w:rsidP="002A29EB">
      <w:pPr>
        <w:pStyle w:val="Titulek"/>
        <w:spacing w:after="200"/>
        <w:jc w:val="left"/>
        <w:rPr>
          <w:i/>
          <w:sz w:val="20"/>
        </w:rPr>
      </w:pPr>
      <w:bookmarkStart w:id="374" w:name="_Toc355875665"/>
      <w:bookmarkStart w:id="375" w:name="_Toc356978495"/>
      <w:bookmarkStart w:id="376" w:name="_Toc356978703"/>
      <w:bookmarkStart w:id="377" w:name="_Toc356979011"/>
      <w:bookmarkStart w:id="378" w:name="_Toc356980254"/>
      <w:bookmarkStart w:id="379" w:name="_Toc356984925"/>
      <w:bookmarkStart w:id="380" w:name="_Toc356985086"/>
      <w:bookmarkStart w:id="381" w:name="_Toc357081038"/>
      <w:r w:rsidRPr="00F917A2">
        <w:rPr>
          <w:i/>
          <w:sz w:val="20"/>
        </w:rPr>
        <w:t xml:space="preserve">Tabulka </w:t>
      </w:r>
      <w:r w:rsidR="00566AD2" w:rsidRPr="00F917A2">
        <w:rPr>
          <w:i/>
          <w:sz w:val="20"/>
        </w:rPr>
        <w:fldChar w:fldCharType="begin"/>
      </w:r>
      <w:r w:rsidRPr="00F917A2">
        <w:rPr>
          <w:i/>
          <w:sz w:val="20"/>
        </w:rPr>
        <w:instrText xml:space="preserve"> SEQ Tabulka \* ARABIC </w:instrText>
      </w:r>
      <w:r w:rsidR="00566AD2" w:rsidRPr="00F917A2">
        <w:rPr>
          <w:i/>
          <w:sz w:val="20"/>
        </w:rPr>
        <w:fldChar w:fldCharType="separate"/>
      </w:r>
      <w:r w:rsidR="00922B05">
        <w:rPr>
          <w:i/>
          <w:noProof/>
          <w:sz w:val="20"/>
        </w:rPr>
        <w:t>19</w:t>
      </w:r>
      <w:r w:rsidR="00566AD2" w:rsidRPr="00F917A2">
        <w:rPr>
          <w:i/>
          <w:sz w:val="20"/>
        </w:rPr>
        <w:fldChar w:fldCharType="end"/>
      </w:r>
      <w:r w:rsidRPr="00F917A2">
        <w:rPr>
          <w:i/>
          <w:sz w:val="20"/>
        </w:rPr>
        <w:t xml:space="preserve"> Celkový přírůstek obyvatelstva v letech 1991-2011</w:t>
      </w:r>
      <w:bookmarkEnd w:id="374"/>
      <w:bookmarkEnd w:id="375"/>
      <w:bookmarkEnd w:id="376"/>
      <w:bookmarkEnd w:id="377"/>
      <w:bookmarkEnd w:id="378"/>
      <w:bookmarkEnd w:id="379"/>
      <w:bookmarkEnd w:id="380"/>
      <w:bookmarkEnd w:id="381"/>
    </w:p>
    <w:tbl>
      <w:tblPr>
        <w:tblW w:w="4840" w:type="dxa"/>
        <w:jc w:val="center"/>
        <w:tblInd w:w="55" w:type="dxa"/>
        <w:tblCellMar>
          <w:left w:w="70" w:type="dxa"/>
          <w:right w:w="70" w:type="dxa"/>
        </w:tblCellMar>
        <w:tblLook w:val="04A0" w:firstRow="1" w:lastRow="0" w:firstColumn="1" w:lastColumn="0" w:noHBand="0" w:noVBand="1"/>
      </w:tblPr>
      <w:tblGrid>
        <w:gridCol w:w="1120"/>
        <w:gridCol w:w="1120"/>
        <w:gridCol w:w="1120"/>
        <w:gridCol w:w="1480"/>
      </w:tblGrid>
      <w:tr w:rsidR="002A29EB" w:rsidRPr="002A29EB" w:rsidTr="002A29EB">
        <w:trPr>
          <w:trHeight w:val="465"/>
          <w:jc w:val="center"/>
        </w:trPr>
        <w:tc>
          <w:tcPr>
            <w:tcW w:w="1120" w:type="dxa"/>
            <w:vMerge w:val="restart"/>
            <w:tcBorders>
              <w:top w:val="nil"/>
              <w:left w:val="nil"/>
              <w:bottom w:val="nil"/>
              <w:right w:val="nil"/>
            </w:tcBorders>
            <w:shd w:val="clear" w:color="000000" w:fill="4F81BD"/>
            <w:vAlign w:val="center"/>
            <w:hideMark/>
          </w:tcPr>
          <w:p w:rsidR="002A29EB" w:rsidRPr="002A29EB" w:rsidRDefault="002A29EB" w:rsidP="002A29EB">
            <w:pPr>
              <w:spacing w:before="0" w:line="240" w:lineRule="auto"/>
              <w:ind w:firstLine="0"/>
              <w:jc w:val="center"/>
              <w:rPr>
                <w:rFonts w:ascii="Calibri" w:hAnsi="Calibri"/>
                <w:b/>
                <w:bCs/>
                <w:color w:val="FFFFFF"/>
                <w:sz w:val="20"/>
              </w:rPr>
            </w:pPr>
            <w:r w:rsidRPr="002A29EB">
              <w:rPr>
                <w:rFonts w:ascii="Calibri" w:hAnsi="Calibri"/>
                <w:b/>
                <w:bCs/>
                <w:color w:val="FFFFFF"/>
                <w:sz w:val="20"/>
              </w:rPr>
              <w:t>Rok</w:t>
            </w:r>
          </w:p>
        </w:tc>
        <w:tc>
          <w:tcPr>
            <w:tcW w:w="1120" w:type="dxa"/>
            <w:vMerge w:val="restart"/>
            <w:tcBorders>
              <w:top w:val="nil"/>
              <w:left w:val="nil"/>
              <w:bottom w:val="nil"/>
              <w:right w:val="nil"/>
            </w:tcBorders>
            <w:shd w:val="clear" w:color="000000" w:fill="4F81BD"/>
            <w:vAlign w:val="center"/>
            <w:hideMark/>
          </w:tcPr>
          <w:p w:rsidR="002A29EB" w:rsidRPr="002A29EB" w:rsidRDefault="002A29EB" w:rsidP="002A29EB">
            <w:pPr>
              <w:spacing w:before="0" w:line="240" w:lineRule="auto"/>
              <w:ind w:firstLine="0"/>
              <w:jc w:val="center"/>
              <w:rPr>
                <w:rFonts w:ascii="Calibri" w:hAnsi="Calibri"/>
                <w:b/>
                <w:bCs/>
                <w:color w:val="FFFFFF"/>
                <w:sz w:val="20"/>
              </w:rPr>
            </w:pPr>
            <w:r w:rsidRPr="002A29EB">
              <w:rPr>
                <w:rFonts w:ascii="Calibri" w:hAnsi="Calibri"/>
                <w:b/>
                <w:bCs/>
                <w:color w:val="FFFFFF"/>
                <w:sz w:val="20"/>
              </w:rPr>
              <w:t>Přirozený přírůstek</w:t>
            </w:r>
          </w:p>
        </w:tc>
        <w:tc>
          <w:tcPr>
            <w:tcW w:w="1120" w:type="dxa"/>
            <w:vMerge w:val="restart"/>
            <w:tcBorders>
              <w:top w:val="nil"/>
              <w:left w:val="nil"/>
              <w:bottom w:val="nil"/>
              <w:right w:val="nil"/>
            </w:tcBorders>
            <w:shd w:val="clear" w:color="000000" w:fill="4F81BD"/>
            <w:vAlign w:val="center"/>
            <w:hideMark/>
          </w:tcPr>
          <w:p w:rsidR="002A29EB" w:rsidRPr="002A29EB" w:rsidRDefault="002A29EB" w:rsidP="002A29EB">
            <w:pPr>
              <w:spacing w:before="0" w:line="240" w:lineRule="auto"/>
              <w:ind w:firstLine="0"/>
              <w:jc w:val="center"/>
              <w:rPr>
                <w:rFonts w:ascii="Calibri" w:hAnsi="Calibri"/>
                <w:b/>
                <w:bCs/>
                <w:color w:val="FFFFFF"/>
                <w:sz w:val="20"/>
              </w:rPr>
            </w:pPr>
            <w:r w:rsidRPr="002A29EB">
              <w:rPr>
                <w:rFonts w:ascii="Calibri" w:hAnsi="Calibri"/>
                <w:b/>
                <w:bCs/>
                <w:color w:val="FFFFFF"/>
                <w:sz w:val="20"/>
              </w:rPr>
              <w:t>Migrační saldo</w:t>
            </w:r>
          </w:p>
        </w:tc>
        <w:tc>
          <w:tcPr>
            <w:tcW w:w="1480" w:type="dxa"/>
            <w:vMerge w:val="restart"/>
            <w:tcBorders>
              <w:top w:val="nil"/>
              <w:left w:val="nil"/>
              <w:bottom w:val="nil"/>
              <w:right w:val="nil"/>
            </w:tcBorders>
            <w:shd w:val="clear" w:color="000000" w:fill="4F81BD"/>
            <w:vAlign w:val="center"/>
            <w:hideMark/>
          </w:tcPr>
          <w:p w:rsidR="002A29EB" w:rsidRPr="002A29EB" w:rsidRDefault="002A29EB" w:rsidP="002A29EB">
            <w:pPr>
              <w:spacing w:before="0" w:line="240" w:lineRule="auto"/>
              <w:ind w:firstLine="0"/>
              <w:jc w:val="center"/>
              <w:rPr>
                <w:rFonts w:ascii="Calibri" w:hAnsi="Calibri"/>
                <w:b/>
                <w:bCs/>
                <w:color w:val="FFFFFF"/>
                <w:sz w:val="20"/>
              </w:rPr>
            </w:pPr>
            <w:r w:rsidRPr="002A29EB">
              <w:rPr>
                <w:rFonts w:ascii="Calibri" w:hAnsi="Calibri"/>
                <w:b/>
                <w:bCs/>
                <w:color w:val="FFFFFF"/>
                <w:sz w:val="20"/>
              </w:rPr>
              <w:t>CELKOVÝ PŘÍRŮSTEK</w:t>
            </w:r>
          </w:p>
        </w:tc>
      </w:tr>
      <w:tr w:rsidR="002A29EB" w:rsidRPr="002A29EB" w:rsidTr="002A29EB">
        <w:trPr>
          <w:trHeight w:val="300"/>
          <w:jc w:val="center"/>
        </w:trPr>
        <w:tc>
          <w:tcPr>
            <w:tcW w:w="1120" w:type="dxa"/>
            <w:vMerge/>
            <w:tcBorders>
              <w:top w:val="nil"/>
              <w:left w:val="nil"/>
              <w:bottom w:val="nil"/>
              <w:right w:val="nil"/>
            </w:tcBorders>
            <w:vAlign w:val="center"/>
            <w:hideMark/>
          </w:tcPr>
          <w:p w:rsidR="002A29EB" w:rsidRPr="002A29EB" w:rsidRDefault="002A29EB" w:rsidP="002A29EB">
            <w:pPr>
              <w:spacing w:before="0" w:line="240" w:lineRule="auto"/>
              <w:ind w:firstLine="0"/>
              <w:jc w:val="left"/>
              <w:rPr>
                <w:rFonts w:ascii="Calibri" w:hAnsi="Calibri"/>
                <w:b/>
                <w:bCs/>
                <w:color w:val="FFFFFF"/>
                <w:sz w:val="20"/>
              </w:rPr>
            </w:pPr>
          </w:p>
        </w:tc>
        <w:tc>
          <w:tcPr>
            <w:tcW w:w="1120" w:type="dxa"/>
            <w:vMerge/>
            <w:tcBorders>
              <w:top w:val="nil"/>
              <w:left w:val="nil"/>
              <w:bottom w:val="nil"/>
              <w:right w:val="nil"/>
            </w:tcBorders>
            <w:vAlign w:val="center"/>
            <w:hideMark/>
          </w:tcPr>
          <w:p w:rsidR="002A29EB" w:rsidRPr="002A29EB" w:rsidRDefault="002A29EB" w:rsidP="002A29EB">
            <w:pPr>
              <w:spacing w:before="0" w:line="240" w:lineRule="auto"/>
              <w:ind w:firstLine="0"/>
              <w:jc w:val="left"/>
              <w:rPr>
                <w:rFonts w:ascii="Calibri" w:hAnsi="Calibri"/>
                <w:b/>
                <w:bCs/>
                <w:color w:val="FFFFFF"/>
                <w:sz w:val="20"/>
              </w:rPr>
            </w:pPr>
          </w:p>
        </w:tc>
        <w:tc>
          <w:tcPr>
            <w:tcW w:w="1120" w:type="dxa"/>
            <w:vMerge/>
            <w:tcBorders>
              <w:top w:val="nil"/>
              <w:left w:val="nil"/>
              <w:bottom w:val="nil"/>
              <w:right w:val="nil"/>
            </w:tcBorders>
            <w:vAlign w:val="center"/>
            <w:hideMark/>
          </w:tcPr>
          <w:p w:rsidR="002A29EB" w:rsidRPr="002A29EB" w:rsidRDefault="002A29EB" w:rsidP="002A29EB">
            <w:pPr>
              <w:spacing w:before="0" w:line="240" w:lineRule="auto"/>
              <w:ind w:firstLine="0"/>
              <w:jc w:val="left"/>
              <w:rPr>
                <w:rFonts w:ascii="Calibri" w:hAnsi="Calibri"/>
                <w:b/>
                <w:bCs/>
                <w:color w:val="FFFFFF"/>
                <w:sz w:val="20"/>
              </w:rPr>
            </w:pPr>
          </w:p>
        </w:tc>
        <w:tc>
          <w:tcPr>
            <w:tcW w:w="1480" w:type="dxa"/>
            <w:vMerge/>
            <w:tcBorders>
              <w:top w:val="nil"/>
              <w:left w:val="nil"/>
              <w:bottom w:val="nil"/>
              <w:right w:val="nil"/>
            </w:tcBorders>
            <w:vAlign w:val="center"/>
            <w:hideMark/>
          </w:tcPr>
          <w:p w:rsidR="002A29EB" w:rsidRPr="002A29EB" w:rsidRDefault="002A29EB" w:rsidP="002A29EB">
            <w:pPr>
              <w:spacing w:before="0" w:line="240" w:lineRule="auto"/>
              <w:ind w:firstLine="0"/>
              <w:jc w:val="left"/>
              <w:rPr>
                <w:rFonts w:ascii="Calibri" w:hAnsi="Calibri"/>
                <w:b/>
                <w:bCs/>
                <w:color w:val="FFFFFF"/>
                <w:sz w:val="20"/>
              </w:rPr>
            </w:pPr>
          </w:p>
        </w:tc>
      </w:tr>
      <w:tr w:rsidR="002A29EB" w:rsidRPr="002A29EB" w:rsidTr="002A29EB">
        <w:trPr>
          <w:trHeight w:val="300"/>
          <w:jc w:val="center"/>
        </w:trPr>
        <w:tc>
          <w:tcPr>
            <w:tcW w:w="1120" w:type="dxa"/>
            <w:tcBorders>
              <w:top w:val="nil"/>
              <w:left w:val="nil"/>
              <w:bottom w:val="nil"/>
              <w:right w:val="nil"/>
            </w:tcBorders>
            <w:shd w:val="clear" w:color="auto" w:fill="auto"/>
            <w:noWrap/>
            <w:vAlign w:val="bottom"/>
            <w:hideMark/>
          </w:tcPr>
          <w:p w:rsidR="002A29EB" w:rsidRPr="002A29EB" w:rsidRDefault="002A29EB" w:rsidP="002A29EB">
            <w:pPr>
              <w:spacing w:before="0" w:line="240" w:lineRule="auto"/>
              <w:ind w:firstLine="0"/>
              <w:jc w:val="center"/>
              <w:rPr>
                <w:color w:val="000000"/>
                <w:sz w:val="20"/>
              </w:rPr>
            </w:pPr>
            <w:r w:rsidRPr="002A29EB">
              <w:rPr>
                <w:color w:val="000000"/>
                <w:sz w:val="20"/>
              </w:rPr>
              <w:t>1991</w:t>
            </w:r>
          </w:p>
        </w:tc>
        <w:tc>
          <w:tcPr>
            <w:tcW w:w="1120" w:type="dxa"/>
            <w:tcBorders>
              <w:top w:val="nil"/>
              <w:left w:val="nil"/>
              <w:bottom w:val="nil"/>
              <w:right w:val="nil"/>
            </w:tcBorders>
            <w:shd w:val="clear" w:color="auto" w:fill="auto"/>
            <w:noWrap/>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89</w:t>
            </w:r>
          </w:p>
        </w:tc>
        <w:tc>
          <w:tcPr>
            <w:tcW w:w="112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w:t>
            </w:r>
          </w:p>
        </w:tc>
        <w:tc>
          <w:tcPr>
            <w:tcW w:w="148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b/>
                <w:bCs/>
                <w:color w:val="000000"/>
                <w:sz w:val="20"/>
              </w:rPr>
            </w:pPr>
            <w:r w:rsidRPr="002A29EB">
              <w:rPr>
                <w:b/>
                <w:bCs/>
                <w:color w:val="000000"/>
                <w:sz w:val="20"/>
              </w:rPr>
              <w:t>.</w:t>
            </w:r>
          </w:p>
        </w:tc>
      </w:tr>
      <w:tr w:rsidR="002A29EB" w:rsidRPr="002A29EB" w:rsidTr="002A29EB">
        <w:trPr>
          <w:trHeight w:val="300"/>
          <w:jc w:val="center"/>
        </w:trPr>
        <w:tc>
          <w:tcPr>
            <w:tcW w:w="1120" w:type="dxa"/>
            <w:tcBorders>
              <w:top w:val="nil"/>
              <w:left w:val="nil"/>
              <w:bottom w:val="nil"/>
              <w:right w:val="nil"/>
            </w:tcBorders>
            <w:shd w:val="clear" w:color="auto" w:fill="auto"/>
            <w:noWrap/>
            <w:vAlign w:val="bottom"/>
            <w:hideMark/>
          </w:tcPr>
          <w:p w:rsidR="002A29EB" w:rsidRPr="002A29EB" w:rsidRDefault="002A29EB" w:rsidP="002A29EB">
            <w:pPr>
              <w:spacing w:before="0" w:line="240" w:lineRule="auto"/>
              <w:ind w:firstLine="0"/>
              <w:jc w:val="center"/>
              <w:rPr>
                <w:color w:val="000000"/>
                <w:sz w:val="20"/>
              </w:rPr>
            </w:pPr>
            <w:r w:rsidRPr="002A29EB">
              <w:rPr>
                <w:color w:val="000000"/>
                <w:sz w:val="20"/>
              </w:rPr>
              <w:t>1992</w:t>
            </w:r>
          </w:p>
        </w:tc>
        <w:tc>
          <w:tcPr>
            <w:tcW w:w="1120" w:type="dxa"/>
            <w:tcBorders>
              <w:top w:val="nil"/>
              <w:left w:val="nil"/>
              <w:bottom w:val="nil"/>
              <w:right w:val="nil"/>
            </w:tcBorders>
            <w:shd w:val="clear" w:color="auto" w:fill="auto"/>
            <w:noWrap/>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36</w:t>
            </w:r>
          </w:p>
        </w:tc>
        <w:tc>
          <w:tcPr>
            <w:tcW w:w="112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-81</w:t>
            </w:r>
          </w:p>
        </w:tc>
        <w:tc>
          <w:tcPr>
            <w:tcW w:w="148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b/>
                <w:bCs/>
                <w:color w:val="FF0000"/>
                <w:sz w:val="20"/>
              </w:rPr>
            </w:pPr>
            <w:r w:rsidRPr="002A29EB">
              <w:rPr>
                <w:b/>
                <w:bCs/>
                <w:color w:val="FF0000"/>
                <w:sz w:val="20"/>
              </w:rPr>
              <w:t>-45</w:t>
            </w:r>
          </w:p>
        </w:tc>
      </w:tr>
      <w:tr w:rsidR="002A29EB" w:rsidRPr="002A29EB" w:rsidTr="002A29EB">
        <w:trPr>
          <w:trHeight w:val="300"/>
          <w:jc w:val="center"/>
        </w:trPr>
        <w:tc>
          <w:tcPr>
            <w:tcW w:w="1120" w:type="dxa"/>
            <w:tcBorders>
              <w:top w:val="nil"/>
              <w:left w:val="nil"/>
              <w:bottom w:val="nil"/>
              <w:right w:val="nil"/>
            </w:tcBorders>
            <w:shd w:val="clear" w:color="auto" w:fill="auto"/>
            <w:noWrap/>
            <w:vAlign w:val="bottom"/>
            <w:hideMark/>
          </w:tcPr>
          <w:p w:rsidR="002A29EB" w:rsidRPr="002A29EB" w:rsidRDefault="002A29EB" w:rsidP="002A29EB">
            <w:pPr>
              <w:spacing w:before="0" w:line="240" w:lineRule="auto"/>
              <w:ind w:firstLine="0"/>
              <w:jc w:val="center"/>
              <w:rPr>
                <w:color w:val="000000"/>
                <w:sz w:val="20"/>
              </w:rPr>
            </w:pPr>
            <w:r w:rsidRPr="002A29EB">
              <w:rPr>
                <w:color w:val="000000"/>
                <w:sz w:val="20"/>
              </w:rPr>
              <w:t>1993</w:t>
            </w:r>
          </w:p>
        </w:tc>
        <w:tc>
          <w:tcPr>
            <w:tcW w:w="1120" w:type="dxa"/>
            <w:tcBorders>
              <w:top w:val="nil"/>
              <w:left w:val="nil"/>
              <w:bottom w:val="nil"/>
              <w:right w:val="nil"/>
            </w:tcBorders>
            <w:shd w:val="clear" w:color="auto" w:fill="auto"/>
            <w:noWrap/>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154</w:t>
            </w:r>
          </w:p>
        </w:tc>
        <w:tc>
          <w:tcPr>
            <w:tcW w:w="112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-99</w:t>
            </w:r>
          </w:p>
        </w:tc>
        <w:tc>
          <w:tcPr>
            <w:tcW w:w="148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b/>
                <w:bCs/>
                <w:color w:val="00B050"/>
                <w:sz w:val="20"/>
              </w:rPr>
            </w:pPr>
            <w:r w:rsidRPr="002A29EB">
              <w:rPr>
                <w:b/>
                <w:bCs/>
                <w:color w:val="00B050"/>
                <w:sz w:val="20"/>
              </w:rPr>
              <w:t>55</w:t>
            </w:r>
          </w:p>
        </w:tc>
      </w:tr>
      <w:tr w:rsidR="002A29EB" w:rsidRPr="002A29EB" w:rsidTr="002A29EB">
        <w:trPr>
          <w:trHeight w:val="300"/>
          <w:jc w:val="center"/>
        </w:trPr>
        <w:tc>
          <w:tcPr>
            <w:tcW w:w="1120" w:type="dxa"/>
            <w:tcBorders>
              <w:top w:val="nil"/>
              <w:left w:val="nil"/>
              <w:bottom w:val="nil"/>
              <w:right w:val="nil"/>
            </w:tcBorders>
            <w:shd w:val="clear" w:color="auto" w:fill="auto"/>
            <w:noWrap/>
            <w:vAlign w:val="bottom"/>
            <w:hideMark/>
          </w:tcPr>
          <w:p w:rsidR="002A29EB" w:rsidRPr="002A29EB" w:rsidRDefault="002A29EB" w:rsidP="002A29EB">
            <w:pPr>
              <w:spacing w:before="0" w:line="240" w:lineRule="auto"/>
              <w:ind w:firstLine="0"/>
              <w:jc w:val="center"/>
              <w:rPr>
                <w:color w:val="000000"/>
                <w:sz w:val="20"/>
              </w:rPr>
            </w:pPr>
            <w:r w:rsidRPr="002A29EB">
              <w:rPr>
                <w:color w:val="000000"/>
                <w:sz w:val="20"/>
              </w:rPr>
              <w:t>1994</w:t>
            </w:r>
          </w:p>
        </w:tc>
        <w:tc>
          <w:tcPr>
            <w:tcW w:w="1120" w:type="dxa"/>
            <w:tcBorders>
              <w:top w:val="nil"/>
              <w:left w:val="nil"/>
              <w:bottom w:val="nil"/>
              <w:right w:val="nil"/>
            </w:tcBorders>
            <w:shd w:val="clear" w:color="auto" w:fill="auto"/>
            <w:noWrap/>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-75</w:t>
            </w:r>
          </w:p>
        </w:tc>
        <w:tc>
          <w:tcPr>
            <w:tcW w:w="112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-200</w:t>
            </w:r>
          </w:p>
        </w:tc>
        <w:tc>
          <w:tcPr>
            <w:tcW w:w="148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b/>
                <w:bCs/>
                <w:color w:val="FF0000"/>
                <w:sz w:val="20"/>
              </w:rPr>
            </w:pPr>
            <w:r w:rsidRPr="002A29EB">
              <w:rPr>
                <w:b/>
                <w:bCs/>
                <w:color w:val="FF0000"/>
                <w:sz w:val="20"/>
              </w:rPr>
              <w:t>-275</w:t>
            </w:r>
          </w:p>
        </w:tc>
      </w:tr>
      <w:tr w:rsidR="002A29EB" w:rsidRPr="002A29EB" w:rsidTr="002A29EB">
        <w:trPr>
          <w:trHeight w:val="300"/>
          <w:jc w:val="center"/>
        </w:trPr>
        <w:tc>
          <w:tcPr>
            <w:tcW w:w="1120" w:type="dxa"/>
            <w:tcBorders>
              <w:top w:val="nil"/>
              <w:left w:val="nil"/>
              <w:bottom w:val="nil"/>
              <w:right w:val="nil"/>
            </w:tcBorders>
            <w:shd w:val="clear" w:color="auto" w:fill="auto"/>
            <w:noWrap/>
            <w:vAlign w:val="bottom"/>
            <w:hideMark/>
          </w:tcPr>
          <w:p w:rsidR="002A29EB" w:rsidRPr="002A29EB" w:rsidRDefault="002A29EB" w:rsidP="002A29EB">
            <w:pPr>
              <w:spacing w:before="0" w:line="240" w:lineRule="auto"/>
              <w:ind w:firstLine="0"/>
              <w:jc w:val="center"/>
              <w:rPr>
                <w:color w:val="000000"/>
                <w:sz w:val="20"/>
              </w:rPr>
            </w:pPr>
            <w:r w:rsidRPr="002A29EB">
              <w:rPr>
                <w:color w:val="000000"/>
                <w:sz w:val="20"/>
              </w:rPr>
              <w:t>1995</w:t>
            </w:r>
          </w:p>
        </w:tc>
        <w:tc>
          <w:tcPr>
            <w:tcW w:w="1120" w:type="dxa"/>
            <w:tcBorders>
              <w:top w:val="nil"/>
              <w:left w:val="nil"/>
              <w:bottom w:val="nil"/>
              <w:right w:val="nil"/>
            </w:tcBorders>
            <w:shd w:val="clear" w:color="auto" w:fill="auto"/>
            <w:noWrap/>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-150</w:t>
            </w:r>
          </w:p>
        </w:tc>
        <w:tc>
          <w:tcPr>
            <w:tcW w:w="112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11</w:t>
            </w:r>
          </w:p>
        </w:tc>
        <w:tc>
          <w:tcPr>
            <w:tcW w:w="148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b/>
                <w:bCs/>
                <w:color w:val="FF0000"/>
                <w:sz w:val="20"/>
              </w:rPr>
            </w:pPr>
            <w:r w:rsidRPr="002A29EB">
              <w:rPr>
                <w:b/>
                <w:bCs/>
                <w:color w:val="FF0000"/>
                <w:sz w:val="20"/>
              </w:rPr>
              <w:t>-139</w:t>
            </w:r>
          </w:p>
        </w:tc>
      </w:tr>
      <w:tr w:rsidR="002A29EB" w:rsidRPr="002A29EB" w:rsidTr="002A29EB">
        <w:trPr>
          <w:trHeight w:val="300"/>
          <w:jc w:val="center"/>
        </w:trPr>
        <w:tc>
          <w:tcPr>
            <w:tcW w:w="1120" w:type="dxa"/>
            <w:tcBorders>
              <w:top w:val="nil"/>
              <w:left w:val="nil"/>
              <w:bottom w:val="nil"/>
              <w:right w:val="nil"/>
            </w:tcBorders>
            <w:shd w:val="clear" w:color="auto" w:fill="auto"/>
            <w:noWrap/>
            <w:vAlign w:val="bottom"/>
            <w:hideMark/>
          </w:tcPr>
          <w:p w:rsidR="002A29EB" w:rsidRPr="002A29EB" w:rsidRDefault="002A29EB" w:rsidP="002A29EB">
            <w:pPr>
              <w:spacing w:before="0" w:line="240" w:lineRule="auto"/>
              <w:ind w:firstLine="0"/>
              <w:jc w:val="center"/>
              <w:rPr>
                <w:color w:val="000000"/>
                <w:sz w:val="20"/>
              </w:rPr>
            </w:pPr>
            <w:r w:rsidRPr="002A29EB">
              <w:rPr>
                <w:color w:val="000000"/>
                <w:sz w:val="20"/>
              </w:rPr>
              <w:t>1996</w:t>
            </w:r>
          </w:p>
        </w:tc>
        <w:tc>
          <w:tcPr>
            <w:tcW w:w="1120" w:type="dxa"/>
            <w:tcBorders>
              <w:top w:val="nil"/>
              <w:left w:val="nil"/>
              <w:bottom w:val="nil"/>
              <w:right w:val="nil"/>
            </w:tcBorders>
            <w:shd w:val="clear" w:color="auto" w:fill="auto"/>
            <w:noWrap/>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-153</w:t>
            </w:r>
          </w:p>
        </w:tc>
        <w:tc>
          <w:tcPr>
            <w:tcW w:w="112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-95</w:t>
            </w:r>
          </w:p>
        </w:tc>
        <w:tc>
          <w:tcPr>
            <w:tcW w:w="148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b/>
                <w:bCs/>
                <w:color w:val="FF0000"/>
                <w:sz w:val="20"/>
              </w:rPr>
            </w:pPr>
            <w:r w:rsidRPr="002A29EB">
              <w:rPr>
                <w:b/>
                <w:bCs/>
                <w:color w:val="FF0000"/>
                <w:sz w:val="20"/>
              </w:rPr>
              <w:t>-248</w:t>
            </w:r>
          </w:p>
        </w:tc>
      </w:tr>
      <w:tr w:rsidR="002A29EB" w:rsidRPr="002A29EB" w:rsidTr="002A29EB">
        <w:trPr>
          <w:trHeight w:val="300"/>
          <w:jc w:val="center"/>
        </w:trPr>
        <w:tc>
          <w:tcPr>
            <w:tcW w:w="1120" w:type="dxa"/>
            <w:tcBorders>
              <w:top w:val="nil"/>
              <w:left w:val="nil"/>
              <w:bottom w:val="nil"/>
              <w:right w:val="nil"/>
            </w:tcBorders>
            <w:shd w:val="clear" w:color="auto" w:fill="auto"/>
            <w:noWrap/>
            <w:vAlign w:val="bottom"/>
            <w:hideMark/>
          </w:tcPr>
          <w:p w:rsidR="002A29EB" w:rsidRPr="002A29EB" w:rsidRDefault="002A29EB" w:rsidP="002A29EB">
            <w:pPr>
              <w:spacing w:before="0" w:line="240" w:lineRule="auto"/>
              <w:ind w:firstLine="0"/>
              <w:jc w:val="center"/>
              <w:rPr>
                <w:color w:val="000000"/>
                <w:sz w:val="20"/>
              </w:rPr>
            </w:pPr>
            <w:r w:rsidRPr="002A29EB">
              <w:rPr>
                <w:color w:val="000000"/>
                <w:sz w:val="20"/>
              </w:rPr>
              <w:t>1997</w:t>
            </w:r>
          </w:p>
        </w:tc>
        <w:tc>
          <w:tcPr>
            <w:tcW w:w="1120" w:type="dxa"/>
            <w:tcBorders>
              <w:top w:val="nil"/>
              <w:left w:val="nil"/>
              <w:bottom w:val="nil"/>
              <w:right w:val="nil"/>
            </w:tcBorders>
            <w:shd w:val="clear" w:color="auto" w:fill="auto"/>
            <w:noWrap/>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-121</w:t>
            </w:r>
          </w:p>
        </w:tc>
        <w:tc>
          <w:tcPr>
            <w:tcW w:w="112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-186</w:t>
            </w:r>
          </w:p>
        </w:tc>
        <w:tc>
          <w:tcPr>
            <w:tcW w:w="148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b/>
                <w:bCs/>
                <w:color w:val="FF0000"/>
                <w:sz w:val="20"/>
              </w:rPr>
            </w:pPr>
            <w:r w:rsidRPr="002A29EB">
              <w:rPr>
                <w:b/>
                <w:bCs/>
                <w:color w:val="FF0000"/>
                <w:sz w:val="20"/>
              </w:rPr>
              <w:t>-307</w:t>
            </w:r>
          </w:p>
        </w:tc>
      </w:tr>
      <w:tr w:rsidR="002A29EB" w:rsidRPr="002A29EB" w:rsidTr="002A29EB">
        <w:trPr>
          <w:trHeight w:val="300"/>
          <w:jc w:val="center"/>
        </w:trPr>
        <w:tc>
          <w:tcPr>
            <w:tcW w:w="1120" w:type="dxa"/>
            <w:tcBorders>
              <w:top w:val="nil"/>
              <w:left w:val="nil"/>
              <w:bottom w:val="nil"/>
              <w:right w:val="nil"/>
            </w:tcBorders>
            <w:shd w:val="clear" w:color="auto" w:fill="auto"/>
            <w:noWrap/>
            <w:vAlign w:val="bottom"/>
            <w:hideMark/>
          </w:tcPr>
          <w:p w:rsidR="002A29EB" w:rsidRPr="002A29EB" w:rsidRDefault="002A29EB" w:rsidP="002A29EB">
            <w:pPr>
              <w:spacing w:before="0" w:line="240" w:lineRule="auto"/>
              <w:ind w:firstLine="0"/>
              <w:jc w:val="center"/>
              <w:rPr>
                <w:color w:val="000000"/>
                <w:sz w:val="20"/>
              </w:rPr>
            </w:pPr>
            <w:r w:rsidRPr="002A29EB">
              <w:rPr>
                <w:color w:val="000000"/>
                <w:sz w:val="20"/>
              </w:rPr>
              <w:t>1998</w:t>
            </w:r>
          </w:p>
        </w:tc>
        <w:tc>
          <w:tcPr>
            <w:tcW w:w="1120" w:type="dxa"/>
            <w:tcBorders>
              <w:top w:val="nil"/>
              <w:left w:val="nil"/>
              <w:bottom w:val="nil"/>
              <w:right w:val="nil"/>
            </w:tcBorders>
            <w:shd w:val="clear" w:color="auto" w:fill="auto"/>
            <w:noWrap/>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-123</w:t>
            </w:r>
          </w:p>
        </w:tc>
        <w:tc>
          <w:tcPr>
            <w:tcW w:w="112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-132</w:t>
            </w:r>
          </w:p>
        </w:tc>
        <w:tc>
          <w:tcPr>
            <w:tcW w:w="148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b/>
                <w:bCs/>
                <w:color w:val="FF0000"/>
                <w:sz w:val="20"/>
              </w:rPr>
            </w:pPr>
            <w:r w:rsidRPr="002A29EB">
              <w:rPr>
                <w:b/>
                <w:bCs/>
                <w:color w:val="FF0000"/>
                <w:sz w:val="20"/>
              </w:rPr>
              <w:t>-255</w:t>
            </w:r>
          </w:p>
        </w:tc>
      </w:tr>
      <w:tr w:rsidR="002A29EB" w:rsidRPr="002A29EB" w:rsidTr="002A29EB">
        <w:trPr>
          <w:trHeight w:val="300"/>
          <w:jc w:val="center"/>
        </w:trPr>
        <w:tc>
          <w:tcPr>
            <w:tcW w:w="1120" w:type="dxa"/>
            <w:tcBorders>
              <w:top w:val="nil"/>
              <w:left w:val="nil"/>
              <w:bottom w:val="nil"/>
              <w:right w:val="nil"/>
            </w:tcBorders>
            <w:shd w:val="clear" w:color="auto" w:fill="auto"/>
            <w:noWrap/>
            <w:vAlign w:val="bottom"/>
            <w:hideMark/>
          </w:tcPr>
          <w:p w:rsidR="002A29EB" w:rsidRPr="002A29EB" w:rsidRDefault="002A29EB" w:rsidP="002A29EB">
            <w:pPr>
              <w:spacing w:before="0" w:line="240" w:lineRule="auto"/>
              <w:ind w:firstLine="0"/>
              <w:jc w:val="center"/>
              <w:rPr>
                <w:color w:val="000000"/>
                <w:sz w:val="20"/>
              </w:rPr>
            </w:pPr>
            <w:r w:rsidRPr="002A29EB">
              <w:rPr>
                <w:color w:val="000000"/>
                <w:sz w:val="20"/>
              </w:rPr>
              <w:t>1999</w:t>
            </w:r>
          </w:p>
        </w:tc>
        <w:tc>
          <w:tcPr>
            <w:tcW w:w="1120" w:type="dxa"/>
            <w:tcBorders>
              <w:top w:val="nil"/>
              <w:left w:val="nil"/>
              <w:bottom w:val="nil"/>
              <w:right w:val="nil"/>
            </w:tcBorders>
            <w:shd w:val="clear" w:color="auto" w:fill="auto"/>
            <w:noWrap/>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-35</w:t>
            </w:r>
          </w:p>
        </w:tc>
        <w:tc>
          <w:tcPr>
            <w:tcW w:w="112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-171</w:t>
            </w:r>
          </w:p>
        </w:tc>
        <w:tc>
          <w:tcPr>
            <w:tcW w:w="148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b/>
                <w:bCs/>
                <w:color w:val="FF0000"/>
                <w:sz w:val="20"/>
              </w:rPr>
            </w:pPr>
            <w:r w:rsidRPr="002A29EB">
              <w:rPr>
                <w:b/>
                <w:bCs/>
                <w:color w:val="FF0000"/>
                <w:sz w:val="20"/>
              </w:rPr>
              <w:t>-206</w:t>
            </w:r>
          </w:p>
        </w:tc>
      </w:tr>
      <w:tr w:rsidR="002A29EB" w:rsidRPr="002A29EB" w:rsidTr="002A29EB">
        <w:trPr>
          <w:trHeight w:val="300"/>
          <w:jc w:val="center"/>
        </w:trPr>
        <w:tc>
          <w:tcPr>
            <w:tcW w:w="1120" w:type="dxa"/>
            <w:tcBorders>
              <w:top w:val="nil"/>
              <w:left w:val="nil"/>
              <w:bottom w:val="nil"/>
              <w:right w:val="nil"/>
            </w:tcBorders>
            <w:shd w:val="clear" w:color="auto" w:fill="auto"/>
            <w:noWrap/>
            <w:vAlign w:val="bottom"/>
            <w:hideMark/>
          </w:tcPr>
          <w:p w:rsidR="002A29EB" w:rsidRPr="002A29EB" w:rsidRDefault="002A29EB" w:rsidP="002A29EB">
            <w:pPr>
              <w:spacing w:before="0" w:line="240" w:lineRule="auto"/>
              <w:ind w:firstLine="0"/>
              <w:jc w:val="center"/>
              <w:rPr>
                <w:color w:val="000000"/>
                <w:sz w:val="20"/>
              </w:rPr>
            </w:pPr>
            <w:r w:rsidRPr="002A29EB">
              <w:rPr>
                <w:color w:val="000000"/>
                <w:sz w:val="20"/>
              </w:rPr>
              <w:t>2000</w:t>
            </w:r>
          </w:p>
        </w:tc>
        <w:tc>
          <w:tcPr>
            <w:tcW w:w="1120" w:type="dxa"/>
            <w:tcBorders>
              <w:top w:val="nil"/>
              <w:left w:val="nil"/>
              <w:bottom w:val="nil"/>
              <w:right w:val="nil"/>
            </w:tcBorders>
            <w:shd w:val="clear" w:color="auto" w:fill="auto"/>
            <w:noWrap/>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-93</w:t>
            </w:r>
          </w:p>
        </w:tc>
        <w:tc>
          <w:tcPr>
            <w:tcW w:w="112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-340</w:t>
            </w:r>
          </w:p>
        </w:tc>
        <w:tc>
          <w:tcPr>
            <w:tcW w:w="148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b/>
                <w:bCs/>
                <w:color w:val="FF0000"/>
                <w:sz w:val="20"/>
              </w:rPr>
            </w:pPr>
            <w:r w:rsidRPr="002A29EB">
              <w:rPr>
                <w:b/>
                <w:bCs/>
                <w:color w:val="FF0000"/>
                <w:sz w:val="20"/>
              </w:rPr>
              <w:t>-433</w:t>
            </w:r>
          </w:p>
        </w:tc>
      </w:tr>
      <w:tr w:rsidR="002A29EB" w:rsidRPr="002A29EB" w:rsidTr="002A29EB">
        <w:trPr>
          <w:trHeight w:val="300"/>
          <w:jc w:val="center"/>
        </w:trPr>
        <w:tc>
          <w:tcPr>
            <w:tcW w:w="1120" w:type="dxa"/>
            <w:tcBorders>
              <w:top w:val="nil"/>
              <w:left w:val="nil"/>
              <w:bottom w:val="nil"/>
              <w:right w:val="nil"/>
            </w:tcBorders>
            <w:shd w:val="clear" w:color="auto" w:fill="auto"/>
            <w:noWrap/>
            <w:vAlign w:val="bottom"/>
            <w:hideMark/>
          </w:tcPr>
          <w:p w:rsidR="002A29EB" w:rsidRPr="002A29EB" w:rsidRDefault="002A29EB" w:rsidP="002A29EB">
            <w:pPr>
              <w:spacing w:before="0" w:line="240" w:lineRule="auto"/>
              <w:ind w:firstLine="0"/>
              <w:jc w:val="center"/>
              <w:rPr>
                <w:color w:val="000000"/>
                <w:sz w:val="20"/>
              </w:rPr>
            </w:pPr>
            <w:r w:rsidRPr="002A29EB">
              <w:rPr>
                <w:color w:val="000000"/>
                <w:sz w:val="20"/>
              </w:rPr>
              <w:t>2001</w:t>
            </w:r>
          </w:p>
        </w:tc>
        <w:tc>
          <w:tcPr>
            <w:tcW w:w="1120" w:type="dxa"/>
            <w:tcBorders>
              <w:top w:val="nil"/>
              <w:left w:val="nil"/>
              <w:bottom w:val="nil"/>
              <w:right w:val="nil"/>
            </w:tcBorders>
            <w:shd w:val="clear" w:color="auto" w:fill="auto"/>
            <w:noWrap/>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-59</w:t>
            </w:r>
          </w:p>
        </w:tc>
        <w:tc>
          <w:tcPr>
            <w:tcW w:w="112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-743</w:t>
            </w:r>
          </w:p>
        </w:tc>
        <w:tc>
          <w:tcPr>
            <w:tcW w:w="148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b/>
                <w:bCs/>
                <w:color w:val="FF0000"/>
                <w:sz w:val="20"/>
              </w:rPr>
            </w:pPr>
            <w:r w:rsidRPr="002A29EB">
              <w:rPr>
                <w:b/>
                <w:bCs/>
                <w:color w:val="FF0000"/>
                <w:sz w:val="20"/>
              </w:rPr>
              <w:t>-802</w:t>
            </w:r>
          </w:p>
        </w:tc>
      </w:tr>
      <w:tr w:rsidR="002A29EB" w:rsidRPr="002A29EB" w:rsidTr="002A29EB">
        <w:trPr>
          <w:trHeight w:val="300"/>
          <w:jc w:val="center"/>
        </w:trPr>
        <w:tc>
          <w:tcPr>
            <w:tcW w:w="1120" w:type="dxa"/>
            <w:tcBorders>
              <w:top w:val="nil"/>
              <w:left w:val="nil"/>
              <w:bottom w:val="nil"/>
              <w:right w:val="nil"/>
            </w:tcBorders>
            <w:shd w:val="clear" w:color="auto" w:fill="auto"/>
            <w:noWrap/>
            <w:vAlign w:val="bottom"/>
            <w:hideMark/>
          </w:tcPr>
          <w:p w:rsidR="002A29EB" w:rsidRPr="002A29EB" w:rsidRDefault="002A29EB" w:rsidP="002A29EB">
            <w:pPr>
              <w:spacing w:before="0" w:line="240" w:lineRule="auto"/>
              <w:ind w:firstLine="0"/>
              <w:jc w:val="center"/>
              <w:rPr>
                <w:color w:val="000000"/>
                <w:sz w:val="20"/>
              </w:rPr>
            </w:pPr>
            <w:r w:rsidRPr="002A29EB">
              <w:rPr>
                <w:color w:val="000000"/>
                <w:sz w:val="20"/>
              </w:rPr>
              <w:t>2002</w:t>
            </w:r>
          </w:p>
        </w:tc>
        <w:tc>
          <w:tcPr>
            <w:tcW w:w="1120" w:type="dxa"/>
            <w:tcBorders>
              <w:top w:val="nil"/>
              <w:left w:val="nil"/>
              <w:bottom w:val="nil"/>
              <w:right w:val="nil"/>
            </w:tcBorders>
            <w:shd w:val="clear" w:color="auto" w:fill="auto"/>
            <w:noWrap/>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-58</w:t>
            </w:r>
          </w:p>
        </w:tc>
        <w:tc>
          <w:tcPr>
            <w:tcW w:w="112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-645</w:t>
            </w:r>
          </w:p>
        </w:tc>
        <w:tc>
          <w:tcPr>
            <w:tcW w:w="148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b/>
                <w:bCs/>
                <w:color w:val="FF0000"/>
                <w:sz w:val="20"/>
              </w:rPr>
            </w:pPr>
            <w:r w:rsidRPr="002A29EB">
              <w:rPr>
                <w:b/>
                <w:bCs/>
                <w:color w:val="FF0000"/>
                <w:sz w:val="20"/>
              </w:rPr>
              <w:t>-703</w:t>
            </w:r>
          </w:p>
        </w:tc>
      </w:tr>
      <w:tr w:rsidR="002A29EB" w:rsidRPr="002A29EB" w:rsidTr="002A29EB">
        <w:trPr>
          <w:trHeight w:val="300"/>
          <w:jc w:val="center"/>
        </w:trPr>
        <w:tc>
          <w:tcPr>
            <w:tcW w:w="1120" w:type="dxa"/>
            <w:tcBorders>
              <w:top w:val="nil"/>
              <w:left w:val="nil"/>
              <w:bottom w:val="nil"/>
              <w:right w:val="nil"/>
            </w:tcBorders>
            <w:shd w:val="clear" w:color="auto" w:fill="auto"/>
            <w:noWrap/>
            <w:vAlign w:val="bottom"/>
            <w:hideMark/>
          </w:tcPr>
          <w:p w:rsidR="002A29EB" w:rsidRPr="002A29EB" w:rsidRDefault="002A29EB" w:rsidP="002A29EB">
            <w:pPr>
              <w:spacing w:before="0" w:line="240" w:lineRule="auto"/>
              <w:ind w:firstLine="0"/>
              <w:jc w:val="center"/>
              <w:rPr>
                <w:color w:val="000000"/>
                <w:sz w:val="20"/>
              </w:rPr>
            </w:pPr>
            <w:r w:rsidRPr="002A29EB">
              <w:rPr>
                <w:color w:val="000000"/>
                <w:sz w:val="20"/>
              </w:rPr>
              <w:t>2003</w:t>
            </w:r>
          </w:p>
        </w:tc>
        <w:tc>
          <w:tcPr>
            <w:tcW w:w="1120" w:type="dxa"/>
            <w:tcBorders>
              <w:top w:val="nil"/>
              <w:left w:val="nil"/>
              <w:bottom w:val="nil"/>
              <w:right w:val="nil"/>
            </w:tcBorders>
            <w:shd w:val="clear" w:color="auto" w:fill="auto"/>
            <w:noWrap/>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-58</w:t>
            </w:r>
          </w:p>
        </w:tc>
        <w:tc>
          <w:tcPr>
            <w:tcW w:w="112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151</w:t>
            </w:r>
          </w:p>
        </w:tc>
        <w:tc>
          <w:tcPr>
            <w:tcW w:w="148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b/>
                <w:bCs/>
                <w:color w:val="00B050"/>
                <w:sz w:val="20"/>
              </w:rPr>
            </w:pPr>
            <w:r w:rsidRPr="002A29EB">
              <w:rPr>
                <w:b/>
                <w:bCs/>
                <w:color w:val="00B050"/>
                <w:sz w:val="20"/>
              </w:rPr>
              <w:t>93</w:t>
            </w:r>
          </w:p>
        </w:tc>
      </w:tr>
      <w:tr w:rsidR="002A29EB" w:rsidRPr="002A29EB" w:rsidTr="002A29EB">
        <w:trPr>
          <w:trHeight w:val="300"/>
          <w:jc w:val="center"/>
        </w:trPr>
        <w:tc>
          <w:tcPr>
            <w:tcW w:w="1120" w:type="dxa"/>
            <w:tcBorders>
              <w:top w:val="nil"/>
              <w:left w:val="nil"/>
              <w:bottom w:val="nil"/>
              <w:right w:val="nil"/>
            </w:tcBorders>
            <w:shd w:val="clear" w:color="auto" w:fill="auto"/>
            <w:noWrap/>
            <w:vAlign w:val="bottom"/>
            <w:hideMark/>
          </w:tcPr>
          <w:p w:rsidR="002A29EB" w:rsidRPr="002A29EB" w:rsidRDefault="002A29EB" w:rsidP="002A29EB">
            <w:pPr>
              <w:spacing w:before="0" w:line="240" w:lineRule="auto"/>
              <w:ind w:firstLine="0"/>
              <w:jc w:val="center"/>
              <w:rPr>
                <w:color w:val="000000"/>
                <w:sz w:val="20"/>
              </w:rPr>
            </w:pPr>
            <w:r w:rsidRPr="002A29EB">
              <w:rPr>
                <w:color w:val="000000"/>
                <w:sz w:val="20"/>
              </w:rPr>
              <w:t>2004</w:t>
            </w:r>
          </w:p>
        </w:tc>
        <w:tc>
          <w:tcPr>
            <w:tcW w:w="1120" w:type="dxa"/>
            <w:tcBorders>
              <w:top w:val="nil"/>
              <w:left w:val="nil"/>
              <w:bottom w:val="nil"/>
              <w:right w:val="nil"/>
            </w:tcBorders>
            <w:shd w:val="clear" w:color="auto" w:fill="auto"/>
            <w:noWrap/>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0</w:t>
            </w:r>
          </w:p>
        </w:tc>
        <w:tc>
          <w:tcPr>
            <w:tcW w:w="112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-370</w:t>
            </w:r>
          </w:p>
        </w:tc>
        <w:tc>
          <w:tcPr>
            <w:tcW w:w="148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b/>
                <w:bCs/>
                <w:color w:val="FF0000"/>
                <w:sz w:val="20"/>
              </w:rPr>
            </w:pPr>
            <w:r w:rsidRPr="002A29EB">
              <w:rPr>
                <w:b/>
                <w:bCs/>
                <w:color w:val="FF0000"/>
                <w:sz w:val="20"/>
              </w:rPr>
              <w:t>-370</w:t>
            </w:r>
          </w:p>
        </w:tc>
      </w:tr>
      <w:tr w:rsidR="002A29EB" w:rsidRPr="002A29EB" w:rsidTr="002A29EB">
        <w:trPr>
          <w:trHeight w:val="300"/>
          <w:jc w:val="center"/>
        </w:trPr>
        <w:tc>
          <w:tcPr>
            <w:tcW w:w="1120" w:type="dxa"/>
            <w:tcBorders>
              <w:top w:val="nil"/>
              <w:left w:val="nil"/>
              <w:bottom w:val="nil"/>
              <w:right w:val="nil"/>
            </w:tcBorders>
            <w:shd w:val="clear" w:color="auto" w:fill="auto"/>
            <w:noWrap/>
            <w:vAlign w:val="bottom"/>
            <w:hideMark/>
          </w:tcPr>
          <w:p w:rsidR="002A29EB" w:rsidRPr="002A29EB" w:rsidRDefault="002A29EB" w:rsidP="002A29EB">
            <w:pPr>
              <w:spacing w:before="0" w:line="240" w:lineRule="auto"/>
              <w:ind w:firstLine="0"/>
              <w:jc w:val="center"/>
              <w:rPr>
                <w:color w:val="000000"/>
                <w:sz w:val="20"/>
              </w:rPr>
            </w:pPr>
            <w:r w:rsidRPr="002A29EB">
              <w:rPr>
                <w:color w:val="000000"/>
                <w:sz w:val="20"/>
              </w:rPr>
              <w:t>2005</w:t>
            </w:r>
          </w:p>
        </w:tc>
        <w:tc>
          <w:tcPr>
            <w:tcW w:w="1120" w:type="dxa"/>
            <w:tcBorders>
              <w:top w:val="nil"/>
              <w:left w:val="nil"/>
              <w:bottom w:val="nil"/>
              <w:right w:val="nil"/>
            </w:tcBorders>
            <w:shd w:val="clear" w:color="auto" w:fill="auto"/>
            <w:noWrap/>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90</w:t>
            </w:r>
          </w:p>
        </w:tc>
        <w:tc>
          <w:tcPr>
            <w:tcW w:w="112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460</w:t>
            </w:r>
          </w:p>
        </w:tc>
        <w:tc>
          <w:tcPr>
            <w:tcW w:w="148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b/>
                <w:bCs/>
                <w:color w:val="00B050"/>
                <w:sz w:val="20"/>
              </w:rPr>
            </w:pPr>
            <w:r w:rsidRPr="002A29EB">
              <w:rPr>
                <w:b/>
                <w:bCs/>
                <w:color w:val="00B050"/>
                <w:sz w:val="20"/>
              </w:rPr>
              <w:t>550</w:t>
            </w:r>
          </w:p>
        </w:tc>
      </w:tr>
      <w:tr w:rsidR="002A29EB" w:rsidRPr="002A29EB" w:rsidTr="002A29EB">
        <w:trPr>
          <w:trHeight w:val="300"/>
          <w:jc w:val="center"/>
        </w:trPr>
        <w:tc>
          <w:tcPr>
            <w:tcW w:w="1120" w:type="dxa"/>
            <w:tcBorders>
              <w:top w:val="nil"/>
              <w:left w:val="nil"/>
              <w:bottom w:val="nil"/>
              <w:right w:val="nil"/>
            </w:tcBorders>
            <w:shd w:val="clear" w:color="auto" w:fill="auto"/>
            <w:noWrap/>
            <w:vAlign w:val="bottom"/>
            <w:hideMark/>
          </w:tcPr>
          <w:p w:rsidR="002A29EB" w:rsidRPr="002A29EB" w:rsidRDefault="002A29EB" w:rsidP="002A29EB">
            <w:pPr>
              <w:spacing w:before="0" w:line="240" w:lineRule="auto"/>
              <w:ind w:firstLine="0"/>
              <w:jc w:val="center"/>
              <w:rPr>
                <w:color w:val="000000"/>
                <w:sz w:val="20"/>
              </w:rPr>
            </w:pPr>
            <w:r w:rsidRPr="002A29EB">
              <w:rPr>
                <w:color w:val="000000"/>
                <w:sz w:val="20"/>
              </w:rPr>
              <w:t>2006</w:t>
            </w:r>
          </w:p>
        </w:tc>
        <w:tc>
          <w:tcPr>
            <w:tcW w:w="1120" w:type="dxa"/>
            <w:tcBorders>
              <w:top w:val="nil"/>
              <w:left w:val="nil"/>
              <w:bottom w:val="nil"/>
              <w:right w:val="nil"/>
            </w:tcBorders>
            <w:shd w:val="clear" w:color="auto" w:fill="auto"/>
            <w:noWrap/>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102</w:t>
            </w:r>
          </w:p>
        </w:tc>
        <w:tc>
          <w:tcPr>
            <w:tcW w:w="112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729</w:t>
            </w:r>
          </w:p>
        </w:tc>
        <w:tc>
          <w:tcPr>
            <w:tcW w:w="148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b/>
                <w:bCs/>
                <w:color w:val="00B050"/>
                <w:sz w:val="20"/>
              </w:rPr>
            </w:pPr>
            <w:r w:rsidRPr="002A29EB">
              <w:rPr>
                <w:b/>
                <w:bCs/>
                <w:color w:val="00B050"/>
                <w:sz w:val="20"/>
              </w:rPr>
              <w:t>831</w:t>
            </w:r>
          </w:p>
        </w:tc>
      </w:tr>
      <w:tr w:rsidR="002A29EB" w:rsidRPr="002A29EB" w:rsidTr="002A29EB">
        <w:trPr>
          <w:trHeight w:val="300"/>
          <w:jc w:val="center"/>
        </w:trPr>
        <w:tc>
          <w:tcPr>
            <w:tcW w:w="1120" w:type="dxa"/>
            <w:tcBorders>
              <w:top w:val="nil"/>
              <w:left w:val="nil"/>
              <w:bottom w:val="nil"/>
              <w:right w:val="nil"/>
            </w:tcBorders>
            <w:shd w:val="clear" w:color="auto" w:fill="auto"/>
            <w:noWrap/>
            <w:vAlign w:val="bottom"/>
            <w:hideMark/>
          </w:tcPr>
          <w:p w:rsidR="002A29EB" w:rsidRPr="002A29EB" w:rsidRDefault="002A29EB" w:rsidP="002A29EB">
            <w:pPr>
              <w:spacing w:before="0" w:line="240" w:lineRule="auto"/>
              <w:ind w:firstLine="0"/>
              <w:jc w:val="center"/>
              <w:rPr>
                <w:color w:val="000000"/>
                <w:sz w:val="20"/>
              </w:rPr>
            </w:pPr>
            <w:r w:rsidRPr="002A29EB">
              <w:rPr>
                <w:color w:val="000000"/>
                <w:sz w:val="20"/>
              </w:rPr>
              <w:t>2007</w:t>
            </w:r>
          </w:p>
        </w:tc>
        <w:tc>
          <w:tcPr>
            <w:tcW w:w="1120" w:type="dxa"/>
            <w:tcBorders>
              <w:top w:val="nil"/>
              <w:left w:val="nil"/>
              <w:bottom w:val="nil"/>
              <w:right w:val="nil"/>
            </w:tcBorders>
            <w:shd w:val="clear" w:color="auto" w:fill="auto"/>
            <w:noWrap/>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200</w:t>
            </w:r>
          </w:p>
        </w:tc>
        <w:tc>
          <w:tcPr>
            <w:tcW w:w="112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740</w:t>
            </w:r>
          </w:p>
        </w:tc>
        <w:tc>
          <w:tcPr>
            <w:tcW w:w="148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b/>
                <w:bCs/>
                <w:color w:val="00B050"/>
                <w:sz w:val="20"/>
              </w:rPr>
            </w:pPr>
            <w:r w:rsidRPr="002A29EB">
              <w:rPr>
                <w:b/>
                <w:bCs/>
                <w:color w:val="00B050"/>
                <w:sz w:val="20"/>
              </w:rPr>
              <w:t>940</w:t>
            </w:r>
          </w:p>
        </w:tc>
      </w:tr>
      <w:tr w:rsidR="002A29EB" w:rsidRPr="002A29EB" w:rsidTr="002A29EB">
        <w:trPr>
          <w:trHeight w:val="300"/>
          <w:jc w:val="center"/>
        </w:trPr>
        <w:tc>
          <w:tcPr>
            <w:tcW w:w="1120" w:type="dxa"/>
            <w:tcBorders>
              <w:top w:val="nil"/>
              <w:left w:val="nil"/>
              <w:bottom w:val="nil"/>
              <w:right w:val="nil"/>
            </w:tcBorders>
            <w:shd w:val="clear" w:color="auto" w:fill="auto"/>
            <w:noWrap/>
            <w:vAlign w:val="bottom"/>
            <w:hideMark/>
          </w:tcPr>
          <w:p w:rsidR="002A29EB" w:rsidRPr="002A29EB" w:rsidRDefault="002A29EB" w:rsidP="002A29EB">
            <w:pPr>
              <w:spacing w:before="0" w:line="240" w:lineRule="auto"/>
              <w:ind w:firstLine="0"/>
              <w:jc w:val="center"/>
              <w:rPr>
                <w:color w:val="000000"/>
                <w:sz w:val="20"/>
              </w:rPr>
            </w:pPr>
            <w:r w:rsidRPr="002A29EB">
              <w:rPr>
                <w:color w:val="000000"/>
                <w:sz w:val="20"/>
              </w:rPr>
              <w:t>2008</w:t>
            </w:r>
          </w:p>
        </w:tc>
        <w:tc>
          <w:tcPr>
            <w:tcW w:w="1120" w:type="dxa"/>
            <w:tcBorders>
              <w:top w:val="nil"/>
              <w:left w:val="nil"/>
              <w:bottom w:val="nil"/>
              <w:right w:val="nil"/>
            </w:tcBorders>
            <w:shd w:val="clear" w:color="auto" w:fill="auto"/>
            <w:noWrap/>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278</w:t>
            </w:r>
          </w:p>
        </w:tc>
        <w:tc>
          <w:tcPr>
            <w:tcW w:w="112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915</w:t>
            </w:r>
          </w:p>
        </w:tc>
        <w:tc>
          <w:tcPr>
            <w:tcW w:w="148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b/>
                <w:bCs/>
                <w:color w:val="00B050"/>
                <w:sz w:val="20"/>
              </w:rPr>
            </w:pPr>
            <w:r w:rsidRPr="002A29EB">
              <w:rPr>
                <w:b/>
                <w:bCs/>
                <w:color w:val="00B050"/>
                <w:sz w:val="20"/>
              </w:rPr>
              <w:t>1</w:t>
            </w:r>
            <w:r w:rsidR="002C211D">
              <w:rPr>
                <w:b/>
                <w:bCs/>
                <w:color w:val="00B050"/>
                <w:sz w:val="20"/>
              </w:rPr>
              <w:t xml:space="preserve"> </w:t>
            </w:r>
            <w:r w:rsidRPr="002A29EB">
              <w:rPr>
                <w:b/>
                <w:bCs/>
                <w:color w:val="00B050"/>
                <w:sz w:val="20"/>
              </w:rPr>
              <w:t>193</w:t>
            </w:r>
          </w:p>
        </w:tc>
      </w:tr>
      <w:tr w:rsidR="002A29EB" w:rsidRPr="002A29EB" w:rsidTr="002A29EB">
        <w:trPr>
          <w:trHeight w:val="300"/>
          <w:jc w:val="center"/>
        </w:trPr>
        <w:tc>
          <w:tcPr>
            <w:tcW w:w="1120" w:type="dxa"/>
            <w:tcBorders>
              <w:top w:val="nil"/>
              <w:left w:val="nil"/>
              <w:bottom w:val="nil"/>
              <w:right w:val="nil"/>
            </w:tcBorders>
            <w:shd w:val="clear" w:color="auto" w:fill="auto"/>
            <w:noWrap/>
            <w:vAlign w:val="bottom"/>
            <w:hideMark/>
          </w:tcPr>
          <w:p w:rsidR="002A29EB" w:rsidRPr="002A29EB" w:rsidRDefault="002A29EB" w:rsidP="002A29EB">
            <w:pPr>
              <w:spacing w:before="0" w:line="240" w:lineRule="auto"/>
              <w:ind w:firstLine="0"/>
              <w:jc w:val="center"/>
              <w:rPr>
                <w:color w:val="000000"/>
                <w:sz w:val="20"/>
              </w:rPr>
            </w:pPr>
            <w:r w:rsidRPr="002A29EB">
              <w:rPr>
                <w:color w:val="000000"/>
                <w:sz w:val="20"/>
              </w:rPr>
              <w:t>2009</w:t>
            </w:r>
          </w:p>
        </w:tc>
        <w:tc>
          <w:tcPr>
            <w:tcW w:w="1120" w:type="dxa"/>
            <w:tcBorders>
              <w:top w:val="nil"/>
              <w:left w:val="nil"/>
              <w:bottom w:val="nil"/>
              <w:right w:val="nil"/>
            </w:tcBorders>
            <w:shd w:val="clear" w:color="auto" w:fill="auto"/>
            <w:noWrap/>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234</w:t>
            </w:r>
          </w:p>
        </w:tc>
        <w:tc>
          <w:tcPr>
            <w:tcW w:w="112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477</w:t>
            </w:r>
          </w:p>
        </w:tc>
        <w:tc>
          <w:tcPr>
            <w:tcW w:w="148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b/>
                <w:bCs/>
                <w:color w:val="00B050"/>
                <w:sz w:val="20"/>
              </w:rPr>
            </w:pPr>
            <w:r w:rsidRPr="002A29EB">
              <w:rPr>
                <w:b/>
                <w:bCs/>
                <w:color w:val="00B050"/>
                <w:sz w:val="20"/>
              </w:rPr>
              <w:t>711</w:t>
            </w:r>
          </w:p>
        </w:tc>
      </w:tr>
      <w:tr w:rsidR="002A29EB" w:rsidRPr="002A29EB" w:rsidTr="002A29EB">
        <w:trPr>
          <w:trHeight w:val="300"/>
          <w:jc w:val="center"/>
        </w:trPr>
        <w:tc>
          <w:tcPr>
            <w:tcW w:w="1120" w:type="dxa"/>
            <w:tcBorders>
              <w:top w:val="nil"/>
              <w:left w:val="nil"/>
              <w:bottom w:val="nil"/>
              <w:right w:val="nil"/>
            </w:tcBorders>
            <w:shd w:val="clear" w:color="auto" w:fill="auto"/>
            <w:noWrap/>
            <w:vAlign w:val="bottom"/>
            <w:hideMark/>
          </w:tcPr>
          <w:p w:rsidR="002A29EB" w:rsidRPr="002A29EB" w:rsidRDefault="002A29EB" w:rsidP="002A29EB">
            <w:pPr>
              <w:spacing w:before="0" w:line="240" w:lineRule="auto"/>
              <w:ind w:firstLine="0"/>
              <w:jc w:val="center"/>
              <w:rPr>
                <w:color w:val="000000"/>
                <w:sz w:val="20"/>
              </w:rPr>
            </w:pPr>
            <w:r w:rsidRPr="002A29EB">
              <w:rPr>
                <w:color w:val="000000"/>
                <w:sz w:val="20"/>
              </w:rPr>
              <w:t>2010</w:t>
            </w:r>
          </w:p>
        </w:tc>
        <w:tc>
          <w:tcPr>
            <w:tcW w:w="1120" w:type="dxa"/>
            <w:tcBorders>
              <w:top w:val="nil"/>
              <w:left w:val="nil"/>
              <w:bottom w:val="nil"/>
              <w:right w:val="nil"/>
            </w:tcBorders>
            <w:shd w:val="clear" w:color="auto" w:fill="auto"/>
            <w:noWrap/>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375</w:t>
            </w:r>
          </w:p>
        </w:tc>
        <w:tc>
          <w:tcPr>
            <w:tcW w:w="112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-135</w:t>
            </w:r>
          </w:p>
        </w:tc>
        <w:tc>
          <w:tcPr>
            <w:tcW w:w="1480" w:type="dxa"/>
            <w:tcBorders>
              <w:top w:val="nil"/>
              <w:left w:val="nil"/>
              <w:bottom w:val="nil"/>
              <w:right w:val="nil"/>
            </w:tcBorders>
            <w:shd w:val="clear" w:color="auto" w:fill="auto"/>
            <w:vAlign w:val="center"/>
            <w:hideMark/>
          </w:tcPr>
          <w:p w:rsidR="002A29EB" w:rsidRPr="002A29EB" w:rsidRDefault="002A29EB" w:rsidP="002A29EB">
            <w:pPr>
              <w:spacing w:before="0" w:line="240" w:lineRule="auto"/>
              <w:ind w:firstLine="0"/>
              <w:jc w:val="center"/>
              <w:rPr>
                <w:b/>
                <w:bCs/>
                <w:color w:val="00B050"/>
                <w:sz w:val="20"/>
              </w:rPr>
            </w:pPr>
            <w:r w:rsidRPr="002A29EB">
              <w:rPr>
                <w:b/>
                <w:bCs/>
                <w:color w:val="00B050"/>
                <w:sz w:val="20"/>
              </w:rPr>
              <w:t>240</w:t>
            </w:r>
          </w:p>
        </w:tc>
      </w:tr>
      <w:tr w:rsidR="002A29EB" w:rsidRPr="002A29EB" w:rsidTr="002A29EB">
        <w:trPr>
          <w:trHeight w:val="300"/>
          <w:jc w:val="center"/>
        </w:trPr>
        <w:tc>
          <w:tcPr>
            <w:tcW w:w="1120" w:type="dxa"/>
            <w:tcBorders>
              <w:top w:val="nil"/>
              <w:left w:val="nil"/>
              <w:bottom w:val="single" w:sz="4" w:space="0" w:color="auto"/>
              <w:right w:val="nil"/>
            </w:tcBorders>
            <w:shd w:val="clear" w:color="auto" w:fill="auto"/>
            <w:noWrap/>
            <w:vAlign w:val="bottom"/>
            <w:hideMark/>
          </w:tcPr>
          <w:p w:rsidR="002A29EB" w:rsidRPr="002A29EB" w:rsidRDefault="002A29EB" w:rsidP="002A29EB">
            <w:pPr>
              <w:spacing w:before="0" w:line="240" w:lineRule="auto"/>
              <w:ind w:firstLine="0"/>
              <w:jc w:val="center"/>
              <w:rPr>
                <w:color w:val="000000"/>
                <w:sz w:val="20"/>
              </w:rPr>
            </w:pPr>
            <w:r w:rsidRPr="002A29EB">
              <w:rPr>
                <w:color w:val="000000"/>
                <w:sz w:val="20"/>
              </w:rPr>
              <w:t>2011</w:t>
            </w:r>
          </w:p>
        </w:tc>
        <w:tc>
          <w:tcPr>
            <w:tcW w:w="1120" w:type="dxa"/>
            <w:tcBorders>
              <w:top w:val="nil"/>
              <w:left w:val="nil"/>
              <w:bottom w:val="single" w:sz="4" w:space="0" w:color="auto"/>
              <w:right w:val="nil"/>
            </w:tcBorders>
            <w:shd w:val="clear" w:color="auto" w:fill="auto"/>
            <w:noWrap/>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215</w:t>
            </w:r>
          </w:p>
        </w:tc>
        <w:tc>
          <w:tcPr>
            <w:tcW w:w="1120" w:type="dxa"/>
            <w:tcBorders>
              <w:top w:val="nil"/>
              <w:left w:val="nil"/>
              <w:bottom w:val="single" w:sz="4" w:space="0" w:color="auto"/>
              <w:right w:val="nil"/>
            </w:tcBorders>
            <w:shd w:val="clear" w:color="auto" w:fill="auto"/>
            <w:vAlign w:val="center"/>
            <w:hideMark/>
          </w:tcPr>
          <w:p w:rsidR="002A29EB" w:rsidRPr="002A29EB" w:rsidRDefault="002A29EB" w:rsidP="002A29EB">
            <w:pPr>
              <w:spacing w:before="0" w:line="240" w:lineRule="auto"/>
              <w:ind w:firstLine="0"/>
              <w:jc w:val="center"/>
              <w:rPr>
                <w:color w:val="000000"/>
                <w:sz w:val="20"/>
              </w:rPr>
            </w:pPr>
            <w:r w:rsidRPr="002A29EB">
              <w:rPr>
                <w:color w:val="000000"/>
                <w:sz w:val="20"/>
              </w:rPr>
              <w:t>183</w:t>
            </w:r>
          </w:p>
        </w:tc>
        <w:tc>
          <w:tcPr>
            <w:tcW w:w="1480" w:type="dxa"/>
            <w:tcBorders>
              <w:top w:val="nil"/>
              <w:left w:val="nil"/>
              <w:bottom w:val="single" w:sz="4" w:space="0" w:color="auto"/>
              <w:right w:val="nil"/>
            </w:tcBorders>
            <w:shd w:val="clear" w:color="auto" w:fill="auto"/>
            <w:vAlign w:val="center"/>
            <w:hideMark/>
          </w:tcPr>
          <w:p w:rsidR="002A29EB" w:rsidRPr="002A29EB" w:rsidRDefault="002A29EB" w:rsidP="002A29EB">
            <w:pPr>
              <w:spacing w:before="0" w:line="240" w:lineRule="auto"/>
              <w:ind w:firstLine="0"/>
              <w:jc w:val="center"/>
              <w:rPr>
                <w:b/>
                <w:bCs/>
                <w:color w:val="00B050"/>
                <w:sz w:val="20"/>
              </w:rPr>
            </w:pPr>
            <w:r w:rsidRPr="002A29EB">
              <w:rPr>
                <w:b/>
                <w:bCs/>
                <w:color w:val="00B050"/>
                <w:sz w:val="20"/>
              </w:rPr>
              <w:t>398</w:t>
            </w:r>
          </w:p>
        </w:tc>
      </w:tr>
    </w:tbl>
    <w:p w:rsidR="002B7344" w:rsidRPr="002B7344" w:rsidRDefault="002B7344" w:rsidP="002B7344">
      <w:pPr>
        <w:spacing w:before="0"/>
        <w:ind w:firstLine="0"/>
        <w:jc w:val="left"/>
        <w:rPr>
          <w:i/>
          <w:sz w:val="20"/>
        </w:rPr>
      </w:pPr>
      <w:r w:rsidRPr="002B7344">
        <w:rPr>
          <w:rFonts w:cs="Arial"/>
          <w:i/>
          <w:sz w:val="20"/>
        </w:rPr>
        <w:t xml:space="preserve">Zdroj: </w:t>
      </w:r>
      <w:r w:rsidRPr="002B7344">
        <w:rPr>
          <w:i/>
          <w:sz w:val="20"/>
        </w:rPr>
        <w:t>ČSÚ</w:t>
      </w:r>
    </w:p>
    <w:p w:rsidR="006B0268" w:rsidRDefault="006B0268" w:rsidP="00BF2BFA">
      <w:pPr>
        <w:spacing w:before="0" w:line="240" w:lineRule="auto"/>
        <w:ind w:firstLine="0"/>
        <w:jc w:val="left"/>
        <w:rPr>
          <w:sz w:val="20"/>
        </w:rPr>
      </w:pPr>
    </w:p>
    <w:p w:rsidR="00BF2BFA" w:rsidRPr="00BF2BFA" w:rsidRDefault="00BF2BFA" w:rsidP="00D15413">
      <w:pPr>
        <w:spacing w:before="0"/>
        <w:rPr>
          <w:szCs w:val="22"/>
        </w:rPr>
      </w:pPr>
      <w:r w:rsidRPr="00BF2BFA">
        <w:rPr>
          <w:szCs w:val="22"/>
        </w:rPr>
        <w:t>Tabulka níže sleduje hrubé míry přirozeného přírůstku a hrubé míry migračního salda v letech 2005-2011, kdy</w:t>
      </w:r>
      <w:r w:rsidR="00D15413">
        <w:rPr>
          <w:szCs w:val="22"/>
        </w:rPr>
        <w:t xml:space="preserve"> </w:t>
      </w:r>
      <w:r w:rsidRPr="00BF2BFA">
        <w:rPr>
          <w:szCs w:val="22"/>
        </w:rPr>
        <w:t>ve městě roste počet obyvatel.</w:t>
      </w:r>
    </w:p>
    <w:p w:rsidR="006B0268" w:rsidRDefault="006B0268">
      <w:pPr>
        <w:spacing w:before="0" w:line="240" w:lineRule="auto"/>
        <w:ind w:firstLine="0"/>
        <w:jc w:val="left"/>
      </w:pPr>
    </w:p>
    <w:p w:rsidR="006B0268" w:rsidRPr="00D15413" w:rsidRDefault="00D15413" w:rsidP="00F32B51">
      <w:pPr>
        <w:pStyle w:val="Titulek"/>
        <w:spacing w:after="200"/>
        <w:jc w:val="both"/>
        <w:rPr>
          <w:i/>
          <w:sz w:val="20"/>
        </w:rPr>
      </w:pPr>
      <w:bookmarkStart w:id="382" w:name="_Toc355875666"/>
      <w:bookmarkStart w:id="383" w:name="_Toc356978496"/>
      <w:bookmarkStart w:id="384" w:name="_Toc356978704"/>
      <w:bookmarkStart w:id="385" w:name="_Toc356979012"/>
      <w:bookmarkStart w:id="386" w:name="_Toc356980255"/>
      <w:bookmarkStart w:id="387" w:name="_Toc356984926"/>
      <w:bookmarkStart w:id="388" w:name="_Toc356985087"/>
      <w:bookmarkStart w:id="389" w:name="_Toc357081039"/>
      <w:r w:rsidRPr="00D15413">
        <w:rPr>
          <w:i/>
          <w:sz w:val="20"/>
        </w:rPr>
        <w:t xml:space="preserve">Tabulka </w:t>
      </w:r>
      <w:r w:rsidR="00566AD2" w:rsidRPr="00D15413">
        <w:rPr>
          <w:i/>
          <w:sz w:val="20"/>
        </w:rPr>
        <w:fldChar w:fldCharType="begin"/>
      </w:r>
      <w:r w:rsidRPr="00D15413">
        <w:rPr>
          <w:i/>
          <w:sz w:val="20"/>
        </w:rPr>
        <w:instrText xml:space="preserve"> SEQ Tabulka \* ARABIC </w:instrText>
      </w:r>
      <w:r w:rsidR="00566AD2" w:rsidRPr="00D15413">
        <w:rPr>
          <w:i/>
          <w:sz w:val="20"/>
        </w:rPr>
        <w:fldChar w:fldCharType="separate"/>
      </w:r>
      <w:r w:rsidR="00922B05">
        <w:rPr>
          <w:i/>
          <w:noProof/>
          <w:sz w:val="20"/>
        </w:rPr>
        <w:t>20</w:t>
      </w:r>
      <w:r w:rsidR="00566AD2" w:rsidRPr="00D15413">
        <w:rPr>
          <w:i/>
          <w:sz w:val="20"/>
        </w:rPr>
        <w:fldChar w:fldCharType="end"/>
      </w:r>
      <w:r w:rsidRPr="00D15413">
        <w:rPr>
          <w:i/>
          <w:sz w:val="20"/>
        </w:rPr>
        <w:t xml:space="preserve"> Hrubá míra přirozeného přírůstku a hrubá míra migračního salda</w:t>
      </w:r>
      <w:bookmarkEnd w:id="382"/>
      <w:bookmarkEnd w:id="383"/>
      <w:bookmarkEnd w:id="384"/>
      <w:bookmarkEnd w:id="385"/>
      <w:bookmarkEnd w:id="386"/>
      <w:bookmarkEnd w:id="387"/>
      <w:bookmarkEnd w:id="388"/>
      <w:bookmarkEnd w:id="389"/>
    </w:p>
    <w:tbl>
      <w:tblPr>
        <w:tblW w:w="7360" w:type="dxa"/>
        <w:jc w:val="center"/>
        <w:tblInd w:w="55" w:type="dxa"/>
        <w:tblCellMar>
          <w:left w:w="70" w:type="dxa"/>
          <w:right w:w="70" w:type="dxa"/>
        </w:tblCellMar>
        <w:tblLook w:val="04A0" w:firstRow="1" w:lastRow="0" w:firstColumn="1" w:lastColumn="0" w:noHBand="0" w:noVBand="1"/>
      </w:tblPr>
      <w:tblGrid>
        <w:gridCol w:w="960"/>
        <w:gridCol w:w="3200"/>
        <w:gridCol w:w="3200"/>
      </w:tblGrid>
      <w:tr w:rsidR="00F32B51" w:rsidRPr="00F32B51" w:rsidTr="00F32B51">
        <w:trPr>
          <w:trHeight w:val="360"/>
          <w:jc w:val="center"/>
        </w:trPr>
        <w:tc>
          <w:tcPr>
            <w:tcW w:w="960" w:type="dxa"/>
            <w:tcBorders>
              <w:top w:val="nil"/>
              <w:left w:val="nil"/>
              <w:bottom w:val="nil"/>
              <w:right w:val="nil"/>
            </w:tcBorders>
            <w:shd w:val="clear" w:color="000000" w:fill="4F81BD"/>
            <w:vAlign w:val="center"/>
            <w:hideMark/>
          </w:tcPr>
          <w:p w:rsidR="00F32B51" w:rsidRPr="00F32B51" w:rsidRDefault="00F32B51" w:rsidP="00F32B51">
            <w:pPr>
              <w:spacing w:before="0" w:line="240" w:lineRule="auto"/>
              <w:ind w:firstLine="0"/>
              <w:jc w:val="left"/>
              <w:rPr>
                <w:rFonts w:ascii="Calibri" w:hAnsi="Calibri"/>
                <w:b/>
                <w:bCs/>
                <w:color w:val="FFFFFF"/>
                <w:sz w:val="20"/>
              </w:rPr>
            </w:pPr>
          </w:p>
        </w:tc>
        <w:tc>
          <w:tcPr>
            <w:tcW w:w="3200" w:type="dxa"/>
            <w:tcBorders>
              <w:top w:val="nil"/>
              <w:left w:val="nil"/>
              <w:bottom w:val="nil"/>
              <w:right w:val="nil"/>
            </w:tcBorders>
            <w:shd w:val="clear" w:color="000000" w:fill="4F81BD"/>
            <w:vAlign w:val="center"/>
            <w:hideMark/>
          </w:tcPr>
          <w:p w:rsidR="00F32B51" w:rsidRPr="00F32B51" w:rsidRDefault="00F32B51" w:rsidP="00F32B51">
            <w:pPr>
              <w:spacing w:before="0" w:line="240" w:lineRule="auto"/>
              <w:ind w:firstLine="0"/>
              <w:jc w:val="center"/>
              <w:rPr>
                <w:rFonts w:ascii="Calibri" w:hAnsi="Calibri"/>
                <w:b/>
                <w:bCs/>
                <w:color w:val="FFFFFF"/>
                <w:sz w:val="20"/>
              </w:rPr>
            </w:pPr>
            <w:r w:rsidRPr="00F32B51">
              <w:rPr>
                <w:rFonts w:ascii="Calibri" w:hAnsi="Calibri"/>
                <w:b/>
                <w:bCs/>
                <w:color w:val="FFFFFF"/>
                <w:sz w:val="20"/>
              </w:rPr>
              <w:t>Hrubá míra přirozeného přírůstku</w:t>
            </w:r>
          </w:p>
        </w:tc>
        <w:tc>
          <w:tcPr>
            <w:tcW w:w="3200" w:type="dxa"/>
            <w:tcBorders>
              <w:top w:val="nil"/>
              <w:left w:val="nil"/>
              <w:bottom w:val="nil"/>
              <w:right w:val="nil"/>
            </w:tcBorders>
            <w:shd w:val="clear" w:color="000000" w:fill="4F81BD"/>
            <w:vAlign w:val="center"/>
            <w:hideMark/>
          </w:tcPr>
          <w:p w:rsidR="00F32B51" w:rsidRPr="00F32B51" w:rsidRDefault="00F32B51" w:rsidP="00F32B51">
            <w:pPr>
              <w:spacing w:before="0" w:line="240" w:lineRule="auto"/>
              <w:ind w:firstLine="0"/>
              <w:jc w:val="center"/>
              <w:rPr>
                <w:rFonts w:ascii="Calibri" w:hAnsi="Calibri"/>
                <w:b/>
                <w:bCs/>
                <w:color w:val="FFFFFF"/>
                <w:sz w:val="20"/>
              </w:rPr>
            </w:pPr>
            <w:r w:rsidRPr="00F32B51">
              <w:rPr>
                <w:rFonts w:ascii="Calibri" w:hAnsi="Calibri"/>
                <w:b/>
                <w:bCs/>
                <w:color w:val="FFFFFF"/>
                <w:sz w:val="20"/>
              </w:rPr>
              <w:t>Hrubá míra migračního salda</w:t>
            </w:r>
          </w:p>
        </w:tc>
      </w:tr>
      <w:tr w:rsidR="00F32B51" w:rsidRPr="00F32B51" w:rsidTr="00F32B51">
        <w:trPr>
          <w:trHeight w:val="300"/>
          <w:jc w:val="center"/>
        </w:trPr>
        <w:tc>
          <w:tcPr>
            <w:tcW w:w="960" w:type="dxa"/>
            <w:tcBorders>
              <w:top w:val="nil"/>
              <w:left w:val="nil"/>
              <w:bottom w:val="nil"/>
              <w:right w:val="nil"/>
            </w:tcBorders>
            <w:shd w:val="clear" w:color="auto" w:fill="auto"/>
            <w:noWrap/>
            <w:vAlign w:val="center"/>
            <w:hideMark/>
          </w:tcPr>
          <w:p w:rsidR="00F32B51" w:rsidRPr="00F32B51" w:rsidRDefault="00F32B51" w:rsidP="00F32B51">
            <w:pPr>
              <w:spacing w:before="0" w:line="240" w:lineRule="auto"/>
              <w:ind w:firstLine="0"/>
              <w:jc w:val="center"/>
              <w:rPr>
                <w:rFonts w:ascii="Calibri" w:hAnsi="Calibri"/>
                <w:color w:val="000000"/>
                <w:sz w:val="20"/>
              </w:rPr>
            </w:pPr>
            <w:r w:rsidRPr="00F32B51">
              <w:rPr>
                <w:rFonts w:ascii="Calibri" w:hAnsi="Calibri"/>
                <w:color w:val="000000"/>
                <w:sz w:val="20"/>
              </w:rPr>
              <w:t>2005</w:t>
            </w:r>
          </w:p>
        </w:tc>
        <w:tc>
          <w:tcPr>
            <w:tcW w:w="3200" w:type="dxa"/>
            <w:tcBorders>
              <w:top w:val="nil"/>
              <w:left w:val="nil"/>
              <w:bottom w:val="nil"/>
              <w:right w:val="nil"/>
            </w:tcBorders>
            <w:shd w:val="clear" w:color="auto" w:fill="auto"/>
            <w:noWrap/>
            <w:vAlign w:val="center"/>
            <w:hideMark/>
          </w:tcPr>
          <w:p w:rsidR="00F32B51" w:rsidRPr="00F32B51" w:rsidRDefault="00F32B51" w:rsidP="00F32B51">
            <w:pPr>
              <w:spacing w:before="0" w:line="240" w:lineRule="auto"/>
              <w:ind w:firstLine="0"/>
              <w:jc w:val="center"/>
              <w:rPr>
                <w:rFonts w:ascii="Calibri" w:hAnsi="Calibri"/>
                <w:color w:val="000000"/>
                <w:sz w:val="20"/>
              </w:rPr>
            </w:pPr>
            <w:r w:rsidRPr="00F32B51">
              <w:rPr>
                <w:rFonts w:ascii="Calibri" w:hAnsi="Calibri"/>
                <w:color w:val="000000"/>
                <w:sz w:val="20"/>
              </w:rPr>
              <w:t>0,92</w:t>
            </w:r>
          </w:p>
        </w:tc>
        <w:tc>
          <w:tcPr>
            <w:tcW w:w="3200" w:type="dxa"/>
            <w:tcBorders>
              <w:top w:val="nil"/>
              <w:left w:val="nil"/>
              <w:bottom w:val="nil"/>
              <w:right w:val="nil"/>
            </w:tcBorders>
            <w:shd w:val="clear" w:color="auto" w:fill="auto"/>
            <w:noWrap/>
            <w:vAlign w:val="center"/>
            <w:hideMark/>
          </w:tcPr>
          <w:p w:rsidR="00F32B51" w:rsidRPr="00F32B51" w:rsidRDefault="00F32B51" w:rsidP="00F32B51">
            <w:pPr>
              <w:spacing w:before="0" w:line="240" w:lineRule="auto"/>
              <w:ind w:firstLine="0"/>
              <w:jc w:val="center"/>
              <w:rPr>
                <w:rFonts w:ascii="Calibri" w:hAnsi="Calibri"/>
                <w:color w:val="000000"/>
                <w:sz w:val="20"/>
              </w:rPr>
            </w:pPr>
            <w:r w:rsidRPr="00F32B51">
              <w:rPr>
                <w:rFonts w:ascii="Calibri" w:hAnsi="Calibri"/>
                <w:color w:val="000000"/>
                <w:sz w:val="20"/>
              </w:rPr>
              <w:t>4,71</w:t>
            </w:r>
          </w:p>
        </w:tc>
      </w:tr>
      <w:tr w:rsidR="00F32B51" w:rsidRPr="00F32B51" w:rsidTr="00F32B51">
        <w:trPr>
          <w:trHeight w:val="300"/>
          <w:jc w:val="center"/>
        </w:trPr>
        <w:tc>
          <w:tcPr>
            <w:tcW w:w="960" w:type="dxa"/>
            <w:tcBorders>
              <w:top w:val="nil"/>
              <w:left w:val="nil"/>
              <w:bottom w:val="nil"/>
              <w:right w:val="nil"/>
            </w:tcBorders>
            <w:shd w:val="clear" w:color="auto" w:fill="auto"/>
            <w:noWrap/>
            <w:vAlign w:val="center"/>
            <w:hideMark/>
          </w:tcPr>
          <w:p w:rsidR="00F32B51" w:rsidRPr="00F32B51" w:rsidRDefault="00F32B51" w:rsidP="00F32B51">
            <w:pPr>
              <w:spacing w:before="0" w:line="240" w:lineRule="auto"/>
              <w:ind w:firstLine="0"/>
              <w:jc w:val="center"/>
              <w:rPr>
                <w:rFonts w:ascii="Calibri" w:hAnsi="Calibri"/>
                <w:color w:val="000000"/>
                <w:sz w:val="20"/>
              </w:rPr>
            </w:pPr>
            <w:r w:rsidRPr="00F32B51">
              <w:rPr>
                <w:rFonts w:ascii="Calibri" w:hAnsi="Calibri"/>
                <w:color w:val="000000"/>
                <w:sz w:val="20"/>
              </w:rPr>
              <w:t>2006</w:t>
            </w:r>
          </w:p>
        </w:tc>
        <w:tc>
          <w:tcPr>
            <w:tcW w:w="3200" w:type="dxa"/>
            <w:tcBorders>
              <w:top w:val="nil"/>
              <w:left w:val="nil"/>
              <w:bottom w:val="nil"/>
              <w:right w:val="nil"/>
            </w:tcBorders>
            <w:shd w:val="clear" w:color="auto" w:fill="auto"/>
            <w:noWrap/>
            <w:vAlign w:val="center"/>
            <w:hideMark/>
          </w:tcPr>
          <w:p w:rsidR="00F32B51" w:rsidRPr="00F32B51" w:rsidRDefault="00F32B51" w:rsidP="00F32B51">
            <w:pPr>
              <w:spacing w:before="0" w:line="240" w:lineRule="auto"/>
              <w:ind w:firstLine="0"/>
              <w:jc w:val="center"/>
              <w:rPr>
                <w:rFonts w:ascii="Calibri" w:hAnsi="Calibri"/>
                <w:color w:val="000000"/>
                <w:sz w:val="20"/>
              </w:rPr>
            </w:pPr>
            <w:r w:rsidRPr="00F32B51">
              <w:rPr>
                <w:rFonts w:ascii="Calibri" w:hAnsi="Calibri"/>
                <w:color w:val="000000"/>
                <w:sz w:val="20"/>
              </w:rPr>
              <w:t>1,04</w:t>
            </w:r>
          </w:p>
        </w:tc>
        <w:tc>
          <w:tcPr>
            <w:tcW w:w="3200" w:type="dxa"/>
            <w:tcBorders>
              <w:top w:val="nil"/>
              <w:left w:val="nil"/>
              <w:bottom w:val="nil"/>
              <w:right w:val="nil"/>
            </w:tcBorders>
            <w:shd w:val="clear" w:color="auto" w:fill="auto"/>
            <w:noWrap/>
            <w:vAlign w:val="center"/>
            <w:hideMark/>
          </w:tcPr>
          <w:p w:rsidR="00F32B51" w:rsidRPr="00F32B51" w:rsidRDefault="00F32B51" w:rsidP="00F32B51">
            <w:pPr>
              <w:spacing w:before="0" w:line="240" w:lineRule="auto"/>
              <w:ind w:firstLine="0"/>
              <w:jc w:val="center"/>
              <w:rPr>
                <w:rFonts w:ascii="Calibri" w:hAnsi="Calibri"/>
                <w:color w:val="000000"/>
                <w:sz w:val="20"/>
              </w:rPr>
            </w:pPr>
            <w:r w:rsidRPr="00F32B51">
              <w:rPr>
                <w:rFonts w:ascii="Calibri" w:hAnsi="Calibri"/>
                <w:color w:val="000000"/>
                <w:sz w:val="20"/>
              </w:rPr>
              <w:t>7,41</w:t>
            </w:r>
          </w:p>
        </w:tc>
      </w:tr>
      <w:tr w:rsidR="00F32B51" w:rsidRPr="00F32B51" w:rsidTr="00F32B51">
        <w:trPr>
          <w:trHeight w:val="300"/>
          <w:jc w:val="center"/>
        </w:trPr>
        <w:tc>
          <w:tcPr>
            <w:tcW w:w="960" w:type="dxa"/>
            <w:tcBorders>
              <w:top w:val="nil"/>
              <w:left w:val="nil"/>
              <w:bottom w:val="nil"/>
              <w:right w:val="nil"/>
            </w:tcBorders>
            <w:shd w:val="clear" w:color="auto" w:fill="auto"/>
            <w:noWrap/>
            <w:vAlign w:val="center"/>
            <w:hideMark/>
          </w:tcPr>
          <w:p w:rsidR="00F32B51" w:rsidRPr="00F32B51" w:rsidRDefault="00F32B51" w:rsidP="00F32B51">
            <w:pPr>
              <w:spacing w:before="0" w:line="240" w:lineRule="auto"/>
              <w:ind w:firstLine="0"/>
              <w:jc w:val="center"/>
              <w:rPr>
                <w:rFonts w:ascii="Calibri" w:hAnsi="Calibri"/>
                <w:color w:val="000000"/>
                <w:sz w:val="20"/>
              </w:rPr>
            </w:pPr>
            <w:r w:rsidRPr="00F32B51">
              <w:rPr>
                <w:rFonts w:ascii="Calibri" w:hAnsi="Calibri"/>
                <w:color w:val="000000"/>
                <w:sz w:val="20"/>
              </w:rPr>
              <w:t>2007</w:t>
            </w:r>
          </w:p>
        </w:tc>
        <w:tc>
          <w:tcPr>
            <w:tcW w:w="3200" w:type="dxa"/>
            <w:tcBorders>
              <w:top w:val="nil"/>
              <w:left w:val="nil"/>
              <w:bottom w:val="nil"/>
              <w:right w:val="nil"/>
            </w:tcBorders>
            <w:shd w:val="clear" w:color="auto" w:fill="auto"/>
            <w:noWrap/>
            <w:vAlign w:val="center"/>
            <w:hideMark/>
          </w:tcPr>
          <w:p w:rsidR="00F32B51" w:rsidRPr="00F32B51" w:rsidRDefault="00F32B51" w:rsidP="00F32B51">
            <w:pPr>
              <w:spacing w:before="0" w:line="240" w:lineRule="auto"/>
              <w:ind w:firstLine="0"/>
              <w:jc w:val="center"/>
              <w:rPr>
                <w:rFonts w:ascii="Calibri" w:hAnsi="Calibri"/>
                <w:color w:val="000000"/>
                <w:sz w:val="20"/>
              </w:rPr>
            </w:pPr>
            <w:r w:rsidRPr="00F32B51">
              <w:rPr>
                <w:rFonts w:ascii="Calibri" w:hAnsi="Calibri"/>
                <w:color w:val="000000"/>
                <w:sz w:val="20"/>
              </w:rPr>
              <w:t>2,02</w:t>
            </w:r>
          </w:p>
        </w:tc>
        <w:tc>
          <w:tcPr>
            <w:tcW w:w="3200" w:type="dxa"/>
            <w:tcBorders>
              <w:top w:val="nil"/>
              <w:left w:val="nil"/>
              <w:bottom w:val="nil"/>
              <w:right w:val="nil"/>
            </w:tcBorders>
            <w:shd w:val="clear" w:color="auto" w:fill="auto"/>
            <w:noWrap/>
            <w:vAlign w:val="center"/>
            <w:hideMark/>
          </w:tcPr>
          <w:p w:rsidR="00F32B51" w:rsidRPr="00F32B51" w:rsidRDefault="00F32B51" w:rsidP="00F32B51">
            <w:pPr>
              <w:spacing w:before="0" w:line="240" w:lineRule="auto"/>
              <w:ind w:firstLine="0"/>
              <w:jc w:val="center"/>
              <w:rPr>
                <w:rFonts w:ascii="Calibri" w:hAnsi="Calibri"/>
                <w:color w:val="000000"/>
                <w:sz w:val="20"/>
              </w:rPr>
            </w:pPr>
            <w:r w:rsidRPr="00F32B51">
              <w:rPr>
                <w:rFonts w:ascii="Calibri" w:hAnsi="Calibri"/>
                <w:color w:val="000000"/>
                <w:sz w:val="20"/>
              </w:rPr>
              <w:t>7,46</w:t>
            </w:r>
          </w:p>
        </w:tc>
      </w:tr>
      <w:tr w:rsidR="00F32B51" w:rsidRPr="00F32B51" w:rsidTr="00F32B51">
        <w:trPr>
          <w:trHeight w:val="300"/>
          <w:jc w:val="center"/>
        </w:trPr>
        <w:tc>
          <w:tcPr>
            <w:tcW w:w="960" w:type="dxa"/>
            <w:tcBorders>
              <w:top w:val="nil"/>
              <w:left w:val="nil"/>
              <w:bottom w:val="nil"/>
              <w:right w:val="nil"/>
            </w:tcBorders>
            <w:shd w:val="clear" w:color="auto" w:fill="auto"/>
            <w:noWrap/>
            <w:vAlign w:val="center"/>
            <w:hideMark/>
          </w:tcPr>
          <w:p w:rsidR="00F32B51" w:rsidRPr="00F32B51" w:rsidRDefault="00F32B51" w:rsidP="00F32B51">
            <w:pPr>
              <w:spacing w:before="0" w:line="240" w:lineRule="auto"/>
              <w:ind w:firstLine="0"/>
              <w:jc w:val="center"/>
              <w:rPr>
                <w:rFonts w:ascii="Calibri" w:hAnsi="Calibri"/>
                <w:color w:val="000000"/>
                <w:sz w:val="20"/>
              </w:rPr>
            </w:pPr>
            <w:r w:rsidRPr="00F32B51">
              <w:rPr>
                <w:rFonts w:ascii="Calibri" w:hAnsi="Calibri"/>
                <w:color w:val="000000"/>
                <w:sz w:val="20"/>
              </w:rPr>
              <w:t>2008</w:t>
            </w:r>
          </w:p>
        </w:tc>
        <w:tc>
          <w:tcPr>
            <w:tcW w:w="3200" w:type="dxa"/>
            <w:tcBorders>
              <w:top w:val="nil"/>
              <w:left w:val="nil"/>
              <w:bottom w:val="nil"/>
              <w:right w:val="nil"/>
            </w:tcBorders>
            <w:shd w:val="clear" w:color="auto" w:fill="auto"/>
            <w:noWrap/>
            <w:vAlign w:val="center"/>
            <w:hideMark/>
          </w:tcPr>
          <w:p w:rsidR="00F32B51" w:rsidRPr="00F32B51" w:rsidRDefault="00F32B51" w:rsidP="00F32B51">
            <w:pPr>
              <w:spacing w:before="0" w:line="240" w:lineRule="auto"/>
              <w:ind w:firstLine="0"/>
              <w:jc w:val="center"/>
              <w:rPr>
                <w:rFonts w:ascii="Calibri" w:hAnsi="Calibri"/>
                <w:color w:val="000000"/>
                <w:sz w:val="20"/>
              </w:rPr>
            </w:pPr>
            <w:r w:rsidRPr="00F32B51">
              <w:rPr>
                <w:rFonts w:ascii="Calibri" w:hAnsi="Calibri"/>
                <w:color w:val="000000"/>
                <w:sz w:val="20"/>
              </w:rPr>
              <w:t>2,77</w:t>
            </w:r>
          </w:p>
        </w:tc>
        <w:tc>
          <w:tcPr>
            <w:tcW w:w="3200" w:type="dxa"/>
            <w:tcBorders>
              <w:top w:val="nil"/>
              <w:left w:val="nil"/>
              <w:bottom w:val="nil"/>
              <w:right w:val="nil"/>
            </w:tcBorders>
            <w:shd w:val="clear" w:color="auto" w:fill="auto"/>
            <w:noWrap/>
            <w:vAlign w:val="center"/>
            <w:hideMark/>
          </w:tcPr>
          <w:p w:rsidR="00F32B51" w:rsidRPr="00F32B51" w:rsidRDefault="00F32B51" w:rsidP="00F32B51">
            <w:pPr>
              <w:spacing w:before="0" w:line="240" w:lineRule="auto"/>
              <w:ind w:firstLine="0"/>
              <w:jc w:val="center"/>
              <w:rPr>
                <w:rFonts w:ascii="Calibri" w:hAnsi="Calibri"/>
                <w:color w:val="000000"/>
                <w:sz w:val="20"/>
              </w:rPr>
            </w:pPr>
            <w:r w:rsidRPr="00F32B51">
              <w:rPr>
                <w:rFonts w:ascii="Calibri" w:hAnsi="Calibri"/>
                <w:color w:val="000000"/>
                <w:sz w:val="20"/>
              </w:rPr>
              <w:t>9,12</w:t>
            </w:r>
          </w:p>
        </w:tc>
      </w:tr>
      <w:tr w:rsidR="00F32B51" w:rsidRPr="00F32B51" w:rsidTr="00F32B51">
        <w:trPr>
          <w:trHeight w:val="300"/>
          <w:jc w:val="center"/>
        </w:trPr>
        <w:tc>
          <w:tcPr>
            <w:tcW w:w="960" w:type="dxa"/>
            <w:tcBorders>
              <w:top w:val="nil"/>
              <w:left w:val="nil"/>
              <w:bottom w:val="nil"/>
              <w:right w:val="nil"/>
            </w:tcBorders>
            <w:shd w:val="clear" w:color="auto" w:fill="auto"/>
            <w:noWrap/>
            <w:vAlign w:val="center"/>
            <w:hideMark/>
          </w:tcPr>
          <w:p w:rsidR="00F32B51" w:rsidRPr="00F32B51" w:rsidRDefault="00F32B51" w:rsidP="00F32B51">
            <w:pPr>
              <w:spacing w:before="0" w:line="240" w:lineRule="auto"/>
              <w:ind w:firstLine="0"/>
              <w:jc w:val="center"/>
              <w:rPr>
                <w:rFonts w:ascii="Calibri" w:hAnsi="Calibri"/>
                <w:color w:val="000000"/>
                <w:sz w:val="20"/>
              </w:rPr>
            </w:pPr>
            <w:r w:rsidRPr="00F32B51">
              <w:rPr>
                <w:rFonts w:ascii="Calibri" w:hAnsi="Calibri"/>
                <w:color w:val="000000"/>
                <w:sz w:val="20"/>
              </w:rPr>
              <w:t>2009</w:t>
            </w:r>
          </w:p>
        </w:tc>
        <w:tc>
          <w:tcPr>
            <w:tcW w:w="3200" w:type="dxa"/>
            <w:tcBorders>
              <w:top w:val="nil"/>
              <w:left w:val="nil"/>
              <w:bottom w:val="nil"/>
              <w:right w:val="nil"/>
            </w:tcBorders>
            <w:shd w:val="clear" w:color="auto" w:fill="auto"/>
            <w:noWrap/>
            <w:vAlign w:val="center"/>
            <w:hideMark/>
          </w:tcPr>
          <w:p w:rsidR="00F32B51" w:rsidRPr="00F32B51" w:rsidRDefault="00F32B51" w:rsidP="00F32B51">
            <w:pPr>
              <w:spacing w:before="0" w:line="240" w:lineRule="auto"/>
              <w:ind w:firstLine="0"/>
              <w:jc w:val="center"/>
              <w:rPr>
                <w:rFonts w:ascii="Calibri" w:hAnsi="Calibri"/>
                <w:color w:val="000000"/>
                <w:sz w:val="20"/>
              </w:rPr>
            </w:pPr>
            <w:r w:rsidRPr="00F32B51">
              <w:rPr>
                <w:rFonts w:ascii="Calibri" w:hAnsi="Calibri"/>
                <w:color w:val="000000"/>
                <w:sz w:val="20"/>
              </w:rPr>
              <w:t>2,31</w:t>
            </w:r>
          </w:p>
        </w:tc>
        <w:tc>
          <w:tcPr>
            <w:tcW w:w="3200" w:type="dxa"/>
            <w:tcBorders>
              <w:top w:val="nil"/>
              <w:left w:val="nil"/>
              <w:bottom w:val="nil"/>
              <w:right w:val="nil"/>
            </w:tcBorders>
            <w:shd w:val="clear" w:color="auto" w:fill="auto"/>
            <w:noWrap/>
            <w:vAlign w:val="center"/>
            <w:hideMark/>
          </w:tcPr>
          <w:p w:rsidR="00F32B51" w:rsidRPr="00F32B51" w:rsidRDefault="00F32B51" w:rsidP="00F32B51">
            <w:pPr>
              <w:spacing w:before="0" w:line="240" w:lineRule="auto"/>
              <w:ind w:firstLine="0"/>
              <w:jc w:val="center"/>
              <w:rPr>
                <w:rFonts w:ascii="Calibri" w:hAnsi="Calibri"/>
                <w:color w:val="000000"/>
                <w:sz w:val="20"/>
              </w:rPr>
            </w:pPr>
            <w:r w:rsidRPr="00F32B51">
              <w:rPr>
                <w:rFonts w:ascii="Calibri" w:hAnsi="Calibri"/>
                <w:color w:val="000000"/>
                <w:sz w:val="20"/>
              </w:rPr>
              <w:t>4,71</w:t>
            </w:r>
          </w:p>
        </w:tc>
      </w:tr>
      <w:tr w:rsidR="00F32B51" w:rsidRPr="00F32B51" w:rsidTr="00F32B51">
        <w:trPr>
          <w:trHeight w:val="300"/>
          <w:jc w:val="center"/>
        </w:trPr>
        <w:tc>
          <w:tcPr>
            <w:tcW w:w="960" w:type="dxa"/>
            <w:tcBorders>
              <w:top w:val="nil"/>
              <w:left w:val="nil"/>
              <w:bottom w:val="nil"/>
              <w:right w:val="nil"/>
            </w:tcBorders>
            <w:shd w:val="clear" w:color="auto" w:fill="auto"/>
            <w:noWrap/>
            <w:vAlign w:val="center"/>
            <w:hideMark/>
          </w:tcPr>
          <w:p w:rsidR="00F32B51" w:rsidRPr="00F32B51" w:rsidRDefault="00F32B51" w:rsidP="00F32B51">
            <w:pPr>
              <w:spacing w:before="0" w:line="240" w:lineRule="auto"/>
              <w:ind w:firstLine="0"/>
              <w:jc w:val="center"/>
              <w:rPr>
                <w:rFonts w:ascii="Calibri" w:hAnsi="Calibri"/>
                <w:color w:val="000000"/>
                <w:sz w:val="20"/>
              </w:rPr>
            </w:pPr>
            <w:r w:rsidRPr="00F32B51">
              <w:rPr>
                <w:rFonts w:ascii="Calibri" w:hAnsi="Calibri"/>
                <w:color w:val="000000"/>
                <w:sz w:val="20"/>
              </w:rPr>
              <w:t>2010</w:t>
            </w:r>
          </w:p>
        </w:tc>
        <w:tc>
          <w:tcPr>
            <w:tcW w:w="3200" w:type="dxa"/>
            <w:tcBorders>
              <w:top w:val="nil"/>
              <w:left w:val="nil"/>
              <w:bottom w:val="nil"/>
              <w:right w:val="nil"/>
            </w:tcBorders>
            <w:shd w:val="clear" w:color="auto" w:fill="auto"/>
            <w:noWrap/>
            <w:vAlign w:val="center"/>
            <w:hideMark/>
          </w:tcPr>
          <w:p w:rsidR="00F32B51" w:rsidRPr="00F32B51" w:rsidRDefault="00F32B51" w:rsidP="00F32B51">
            <w:pPr>
              <w:spacing w:before="0" w:line="240" w:lineRule="auto"/>
              <w:ind w:firstLine="0"/>
              <w:jc w:val="center"/>
              <w:rPr>
                <w:rFonts w:ascii="Calibri" w:hAnsi="Calibri"/>
                <w:color w:val="000000"/>
                <w:sz w:val="20"/>
              </w:rPr>
            </w:pPr>
            <w:r w:rsidRPr="00F32B51">
              <w:rPr>
                <w:rFonts w:ascii="Calibri" w:hAnsi="Calibri"/>
                <w:color w:val="000000"/>
                <w:sz w:val="20"/>
              </w:rPr>
              <w:t>3,69</w:t>
            </w:r>
          </w:p>
        </w:tc>
        <w:tc>
          <w:tcPr>
            <w:tcW w:w="3200" w:type="dxa"/>
            <w:tcBorders>
              <w:top w:val="nil"/>
              <w:left w:val="nil"/>
              <w:bottom w:val="nil"/>
              <w:right w:val="nil"/>
            </w:tcBorders>
            <w:shd w:val="clear" w:color="auto" w:fill="auto"/>
            <w:noWrap/>
            <w:vAlign w:val="center"/>
            <w:hideMark/>
          </w:tcPr>
          <w:p w:rsidR="00F32B51" w:rsidRPr="00F32B51" w:rsidRDefault="00F32B51" w:rsidP="00F32B51">
            <w:pPr>
              <w:spacing w:before="0" w:line="240" w:lineRule="auto"/>
              <w:ind w:firstLine="0"/>
              <w:jc w:val="center"/>
              <w:rPr>
                <w:rFonts w:ascii="Calibri" w:hAnsi="Calibri"/>
                <w:color w:val="000000"/>
                <w:sz w:val="20"/>
              </w:rPr>
            </w:pPr>
            <w:r w:rsidRPr="00F32B51">
              <w:rPr>
                <w:rFonts w:ascii="Calibri" w:hAnsi="Calibri"/>
                <w:color w:val="000000"/>
                <w:sz w:val="20"/>
              </w:rPr>
              <w:t>-1,33</w:t>
            </w:r>
          </w:p>
        </w:tc>
      </w:tr>
      <w:tr w:rsidR="00F32B51" w:rsidRPr="00F32B51" w:rsidTr="00F32B51">
        <w:trPr>
          <w:trHeight w:val="300"/>
          <w:jc w:val="center"/>
        </w:trPr>
        <w:tc>
          <w:tcPr>
            <w:tcW w:w="960" w:type="dxa"/>
            <w:tcBorders>
              <w:top w:val="nil"/>
              <w:left w:val="nil"/>
              <w:bottom w:val="single" w:sz="4" w:space="0" w:color="auto"/>
              <w:right w:val="nil"/>
            </w:tcBorders>
            <w:shd w:val="clear" w:color="auto" w:fill="auto"/>
            <w:noWrap/>
            <w:vAlign w:val="center"/>
            <w:hideMark/>
          </w:tcPr>
          <w:p w:rsidR="00F32B51" w:rsidRPr="00F32B51" w:rsidRDefault="00F32B51" w:rsidP="00F32B51">
            <w:pPr>
              <w:spacing w:before="0" w:line="240" w:lineRule="auto"/>
              <w:ind w:firstLine="0"/>
              <w:jc w:val="center"/>
              <w:rPr>
                <w:rFonts w:ascii="Calibri" w:hAnsi="Calibri"/>
                <w:color w:val="000000"/>
                <w:sz w:val="20"/>
              </w:rPr>
            </w:pPr>
            <w:r w:rsidRPr="00F32B51">
              <w:rPr>
                <w:rFonts w:ascii="Calibri" w:hAnsi="Calibri"/>
                <w:color w:val="000000"/>
                <w:sz w:val="20"/>
              </w:rPr>
              <w:t>2011</w:t>
            </w:r>
          </w:p>
        </w:tc>
        <w:tc>
          <w:tcPr>
            <w:tcW w:w="3200" w:type="dxa"/>
            <w:tcBorders>
              <w:top w:val="nil"/>
              <w:left w:val="nil"/>
              <w:bottom w:val="single" w:sz="4" w:space="0" w:color="auto"/>
              <w:right w:val="nil"/>
            </w:tcBorders>
            <w:shd w:val="clear" w:color="auto" w:fill="auto"/>
            <w:noWrap/>
            <w:vAlign w:val="center"/>
            <w:hideMark/>
          </w:tcPr>
          <w:p w:rsidR="00F32B51" w:rsidRPr="00F32B51" w:rsidRDefault="00F32B51" w:rsidP="00F32B51">
            <w:pPr>
              <w:spacing w:before="0" w:line="240" w:lineRule="auto"/>
              <w:ind w:firstLine="0"/>
              <w:jc w:val="center"/>
              <w:rPr>
                <w:rFonts w:ascii="Calibri" w:hAnsi="Calibri"/>
                <w:color w:val="000000"/>
                <w:sz w:val="20"/>
              </w:rPr>
            </w:pPr>
            <w:r w:rsidRPr="00F32B51">
              <w:rPr>
                <w:rFonts w:ascii="Calibri" w:hAnsi="Calibri"/>
                <w:color w:val="000000"/>
                <w:sz w:val="20"/>
              </w:rPr>
              <w:t>2,11</w:t>
            </w:r>
          </w:p>
        </w:tc>
        <w:tc>
          <w:tcPr>
            <w:tcW w:w="3200" w:type="dxa"/>
            <w:tcBorders>
              <w:top w:val="nil"/>
              <w:left w:val="nil"/>
              <w:bottom w:val="single" w:sz="4" w:space="0" w:color="auto"/>
              <w:right w:val="nil"/>
            </w:tcBorders>
            <w:shd w:val="clear" w:color="auto" w:fill="auto"/>
            <w:noWrap/>
            <w:vAlign w:val="center"/>
            <w:hideMark/>
          </w:tcPr>
          <w:p w:rsidR="00F32B51" w:rsidRPr="00F32B51" w:rsidRDefault="00F32B51" w:rsidP="00F32B51">
            <w:pPr>
              <w:spacing w:before="0" w:line="240" w:lineRule="auto"/>
              <w:ind w:firstLine="0"/>
              <w:jc w:val="center"/>
              <w:rPr>
                <w:rFonts w:ascii="Calibri" w:hAnsi="Calibri"/>
                <w:color w:val="000000"/>
                <w:sz w:val="20"/>
              </w:rPr>
            </w:pPr>
            <w:r w:rsidRPr="00F32B51">
              <w:rPr>
                <w:rFonts w:ascii="Calibri" w:hAnsi="Calibri"/>
                <w:color w:val="000000"/>
                <w:sz w:val="20"/>
              </w:rPr>
              <w:t>1,80</w:t>
            </w:r>
          </w:p>
        </w:tc>
      </w:tr>
    </w:tbl>
    <w:p w:rsidR="00F32B51" w:rsidRDefault="00F32B51">
      <w:pPr>
        <w:spacing w:before="0" w:line="240" w:lineRule="auto"/>
        <w:ind w:firstLine="0"/>
        <w:jc w:val="left"/>
      </w:pPr>
    </w:p>
    <w:p w:rsidR="00F32B51" w:rsidRDefault="00F32B51" w:rsidP="00F32B51">
      <w:pPr>
        <w:spacing w:before="0"/>
      </w:pPr>
      <w:r>
        <w:t>Tabulka popisuje počet narozených/zemřelých a počet přistěhovalých/vystěhovalých na 1</w:t>
      </w:r>
      <w:r w:rsidR="00F22CEC">
        <w:t xml:space="preserve"> </w:t>
      </w:r>
      <w:r>
        <w:t>000 obyvatel. V roce 2011 tedy na 1</w:t>
      </w:r>
      <w:r w:rsidR="00F22CEC">
        <w:t xml:space="preserve"> </w:t>
      </w:r>
      <w:r>
        <w:t>000 obyvatel připadají 2 narození a dvě přistěhovalé osoby.</w:t>
      </w:r>
    </w:p>
    <w:p w:rsidR="00F32B51" w:rsidRDefault="00F32B51" w:rsidP="00F32B51">
      <w:pPr>
        <w:spacing w:before="0"/>
      </w:pPr>
      <w:r>
        <w:t xml:space="preserve"> V roce 2010 připadali na 1</w:t>
      </w:r>
      <w:r w:rsidR="00F22CEC">
        <w:t xml:space="preserve"> </w:t>
      </w:r>
      <w:r>
        <w:t>000 obyvatel 4 narození jedinci a jedna vystěhovalá osoba. Nejlepší situace v rámci časové řady 2005-2011 byla v oblasti přirozeného přírůstku</w:t>
      </w:r>
      <w:r w:rsidR="00394CB4">
        <w:t xml:space="preserve"> </w:t>
      </w:r>
      <w:r>
        <w:t>v roce 2010, nejhorší v roce 2005, kdy na každých 1</w:t>
      </w:r>
      <w:r w:rsidR="00F22CEC">
        <w:t xml:space="preserve"> </w:t>
      </w:r>
      <w:r>
        <w:t>000 obyvatel připadal jeden narozený člověk. V oblasti migračního pohybu si nejlépe stál rok 2008, kdy připadalo 9 přistěhovalých na každých 1</w:t>
      </w:r>
      <w:r w:rsidR="00F22CEC">
        <w:t xml:space="preserve"> </w:t>
      </w:r>
      <w:r>
        <w:t>000 obyvatel, nejhorší situace rok 2010, dva vystěhovalý na 1</w:t>
      </w:r>
      <w:r w:rsidR="00F22CEC">
        <w:t xml:space="preserve"> </w:t>
      </w:r>
      <w:r>
        <w:t>000 obyvatel.</w:t>
      </w:r>
    </w:p>
    <w:p w:rsidR="00EA2D9E" w:rsidRDefault="00F32B51" w:rsidP="00F32B51">
      <w:pPr>
        <w:spacing w:before="0"/>
      </w:pPr>
      <w:r>
        <w:t xml:space="preserve">Z pohledu věkových struktur migrujících obyvatel, dle ČSÚ, dochází k tomu, že se snižuje počet přistěhovalých ve věku 15-64let. Stejně tak v oblasti vystěhovalých </w:t>
      </w:r>
      <w:r w:rsidR="00E57DD9">
        <w:t>- mezi roky 2010 a 2011 dochází k poklesu složky 15-65 let. Mírně roste počet vystěhovalých ve věku 0-14.</w:t>
      </w:r>
      <w:r w:rsidR="00EA2D9E">
        <w:t xml:space="preserve"> Dojížďku poté reprezentuje Tabulka 21.</w:t>
      </w:r>
    </w:p>
    <w:p w:rsidR="00EA2D9E" w:rsidRDefault="00EA2D9E" w:rsidP="00F32B51">
      <w:pPr>
        <w:spacing w:before="0"/>
      </w:pPr>
    </w:p>
    <w:p w:rsidR="00D109DD" w:rsidRPr="00D109DD" w:rsidRDefault="00EA2D9E" w:rsidP="00D109DD">
      <w:pPr>
        <w:pStyle w:val="Titulek"/>
        <w:spacing w:after="200"/>
        <w:jc w:val="both"/>
        <w:rPr>
          <w:i/>
          <w:sz w:val="20"/>
        </w:rPr>
      </w:pPr>
      <w:bookmarkStart w:id="390" w:name="_Toc355875667"/>
      <w:bookmarkStart w:id="391" w:name="_Toc356978497"/>
      <w:bookmarkStart w:id="392" w:name="_Toc356978705"/>
      <w:bookmarkStart w:id="393" w:name="_Toc356979013"/>
      <w:bookmarkStart w:id="394" w:name="_Toc356980256"/>
      <w:bookmarkStart w:id="395" w:name="_Toc356984927"/>
      <w:bookmarkStart w:id="396" w:name="_Toc356985088"/>
      <w:bookmarkStart w:id="397" w:name="_Toc357081040"/>
      <w:r w:rsidRPr="00D109DD">
        <w:rPr>
          <w:i/>
          <w:sz w:val="20"/>
        </w:rPr>
        <w:t xml:space="preserve">Tabulka </w:t>
      </w:r>
      <w:r w:rsidR="00566AD2" w:rsidRPr="00D109DD">
        <w:rPr>
          <w:i/>
          <w:sz w:val="20"/>
        </w:rPr>
        <w:fldChar w:fldCharType="begin"/>
      </w:r>
      <w:r w:rsidRPr="00D109DD">
        <w:rPr>
          <w:i/>
          <w:sz w:val="20"/>
        </w:rPr>
        <w:instrText xml:space="preserve"> SEQ Tabulka \* ARABIC </w:instrText>
      </w:r>
      <w:r w:rsidR="00566AD2" w:rsidRPr="00D109DD">
        <w:rPr>
          <w:i/>
          <w:sz w:val="20"/>
        </w:rPr>
        <w:fldChar w:fldCharType="separate"/>
      </w:r>
      <w:r w:rsidR="00922B05">
        <w:rPr>
          <w:i/>
          <w:noProof/>
          <w:sz w:val="20"/>
        </w:rPr>
        <w:t>21</w:t>
      </w:r>
      <w:r w:rsidR="00566AD2" w:rsidRPr="00D109DD">
        <w:rPr>
          <w:i/>
          <w:sz w:val="20"/>
        </w:rPr>
        <w:fldChar w:fldCharType="end"/>
      </w:r>
      <w:r w:rsidR="00D109DD" w:rsidRPr="00D109DD">
        <w:rPr>
          <w:i/>
          <w:sz w:val="20"/>
        </w:rPr>
        <w:t xml:space="preserve"> Vyjíždění do zaměstnání a ško</w:t>
      </w:r>
      <w:r w:rsidR="007F3FE3">
        <w:rPr>
          <w:i/>
          <w:sz w:val="20"/>
        </w:rPr>
        <w:t xml:space="preserve">l </w:t>
      </w:r>
      <w:r w:rsidR="00F62C67">
        <w:rPr>
          <w:i/>
          <w:sz w:val="20"/>
        </w:rPr>
        <w:t xml:space="preserve">v obci Liberec </w:t>
      </w:r>
      <w:r w:rsidR="00D109DD" w:rsidRPr="00290DCD">
        <w:rPr>
          <w:sz w:val="20"/>
        </w:rPr>
        <w:t>(k 26. 3. 2011-Sčítání lidu, domů a bytů)</w:t>
      </w:r>
      <w:bookmarkEnd w:id="390"/>
      <w:bookmarkEnd w:id="391"/>
      <w:bookmarkEnd w:id="392"/>
      <w:bookmarkEnd w:id="393"/>
      <w:bookmarkEnd w:id="394"/>
      <w:bookmarkEnd w:id="395"/>
      <w:bookmarkEnd w:id="396"/>
      <w:bookmarkEnd w:id="397"/>
    </w:p>
    <w:tbl>
      <w:tblPr>
        <w:tblW w:w="7060" w:type="dxa"/>
        <w:jc w:val="center"/>
        <w:tblInd w:w="55" w:type="dxa"/>
        <w:tblCellMar>
          <w:left w:w="70" w:type="dxa"/>
          <w:right w:w="70" w:type="dxa"/>
        </w:tblCellMar>
        <w:tblLook w:val="04A0" w:firstRow="1" w:lastRow="0" w:firstColumn="1" w:lastColumn="0" w:noHBand="0" w:noVBand="1"/>
      </w:tblPr>
      <w:tblGrid>
        <w:gridCol w:w="1780"/>
        <w:gridCol w:w="2200"/>
        <w:gridCol w:w="1980"/>
        <w:gridCol w:w="1100"/>
      </w:tblGrid>
      <w:tr w:rsidR="00D109DD" w:rsidRPr="00D109DD" w:rsidTr="00D109DD">
        <w:trPr>
          <w:trHeight w:val="345"/>
          <w:jc w:val="center"/>
        </w:trPr>
        <w:tc>
          <w:tcPr>
            <w:tcW w:w="1780" w:type="dxa"/>
            <w:tcBorders>
              <w:top w:val="nil"/>
              <w:left w:val="nil"/>
              <w:bottom w:val="nil"/>
              <w:right w:val="nil"/>
            </w:tcBorders>
            <w:shd w:val="clear" w:color="000000" w:fill="4F81BD"/>
            <w:noWrap/>
            <w:vAlign w:val="center"/>
            <w:hideMark/>
          </w:tcPr>
          <w:p w:rsidR="00D109DD" w:rsidRPr="00D109DD" w:rsidRDefault="00D109DD" w:rsidP="00D109DD">
            <w:pPr>
              <w:spacing w:before="0" w:line="240" w:lineRule="auto"/>
              <w:ind w:firstLine="0"/>
              <w:jc w:val="center"/>
              <w:rPr>
                <w:rFonts w:ascii="Calibri" w:hAnsi="Calibri"/>
                <w:b/>
                <w:bCs/>
                <w:color w:val="FFFFFF"/>
                <w:sz w:val="20"/>
              </w:rPr>
            </w:pPr>
          </w:p>
        </w:tc>
        <w:tc>
          <w:tcPr>
            <w:tcW w:w="2200" w:type="dxa"/>
            <w:tcBorders>
              <w:top w:val="nil"/>
              <w:left w:val="nil"/>
              <w:bottom w:val="nil"/>
              <w:right w:val="nil"/>
            </w:tcBorders>
            <w:shd w:val="clear" w:color="000000" w:fill="4F81BD"/>
            <w:noWrap/>
            <w:vAlign w:val="center"/>
            <w:hideMark/>
          </w:tcPr>
          <w:p w:rsidR="00D109DD" w:rsidRPr="00D109DD" w:rsidRDefault="00D109DD" w:rsidP="00D109DD">
            <w:pPr>
              <w:spacing w:before="0" w:line="240" w:lineRule="auto"/>
              <w:ind w:firstLine="0"/>
              <w:jc w:val="center"/>
              <w:rPr>
                <w:rFonts w:ascii="Calibri" w:hAnsi="Calibri"/>
                <w:b/>
                <w:bCs/>
                <w:color w:val="FFFFFF"/>
                <w:sz w:val="20"/>
              </w:rPr>
            </w:pPr>
            <w:r w:rsidRPr="00D109DD">
              <w:rPr>
                <w:rFonts w:ascii="Calibri" w:hAnsi="Calibri"/>
                <w:b/>
                <w:bCs/>
                <w:color w:val="FFFFFF"/>
                <w:sz w:val="20"/>
              </w:rPr>
              <w:t> </w:t>
            </w:r>
          </w:p>
        </w:tc>
        <w:tc>
          <w:tcPr>
            <w:tcW w:w="1980" w:type="dxa"/>
            <w:tcBorders>
              <w:top w:val="nil"/>
              <w:left w:val="nil"/>
              <w:bottom w:val="nil"/>
              <w:right w:val="nil"/>
            </w:tcBorders>
            <w:shd w:val="clear" w:color="000000" w:fill="4F81BD"/>
            <w:noWrap/>
            <w:vAlign w:val="center"/>
            <w:hideMark/>
          </w:tcPr>
          <w:p w:rsidR="00D109DD" w:rsidRPr="00D109DD" w:rsidRDefault="00D109DD" w:rsidP="00D109DD">
            <w:pPr>
              <w:spacing w:before="0" w:line="240" w:lineRule="auto"/>
              <w:ind w:firstLine="0"/>
              <w:jc w:val="center"/>
              <w:rPr>
                <w:rFonts w:ascii="Calibri" w:hAnsi="Calibri"/>
                <w:b/>
                <w:bCs/>
                <w:color w:val="FFFFFF"/>
                <w:sz w:val="20"/>
              </w:rPr>
            </w:pPr>
            <w:r w:rsidRPr="00D109DD">
              <w:rPr>
                <w:rFonts w:ascii="Calibri" w:hAnsi="Calibri"/>
                <w:b/>
                <w:bCs/>
                <w:color w:val="FFFFFF"/>
                <w:sz w:val="20"/>
              </w:rPr>
              <w:t> </w:t>
            </w:r>
          </w:p>
        </w:tc>
        <w:tc>
          <w:tcPr>
            <w:tcW w:w="1100" w:type="dxa"/>
            <w:tcBorders>
              <w:top w:val="nil"/>
              <w:left w:val="nil"/>
              <w:bottom w:val="nil"/>
              <w:right w:val="nil"/>
            </w:tcBorders>
            <w:shd w:val="clear" w:color="000000" w:fill="4F81BD"/>
            <w:noWrap/>
            <w:vAlign w:val="center"/>
            <w:hideMark/>
          </w:tcPr>
          <w:p w:rsidR="00D109DD" w:rsidRPr="00D109DD" w:rsidRDefault="00D109DD" w:rsidP="00D109DD">
            <w:pPr>
              <w:spacing w:before="0" w:line="240" w:lineRule="auto"/>
              <w:ind w:firstLine="0"/>
              <w:jc w:val="center"/>
              <w:rPr>
                <w:rFonts w:ascii="Calibri" w:hAnsi="Calibri"/>
                <w:b/>
                <w:bCs/>
                <w:color w:val="FFFFFF"/>
                <w:sz w:val="20"/>
              </w:rPr>
            </w:pPr>
            <w:r w:rsidRPr="00D109DD">
              <w:rPr>
                <w:rFonts w:ascii="Calibri" w:hAnsi="Calibri"/>
                <w:b/>
                <w:bCs/>
                <w:color w:val="FFFFFF"/>
                <w:sz w:val="20"/>
              </w:rPr>
              <w:t>Celkem</w:t>
            </w:r>
          </w:p>
        </w:tc>
      </w:tr>
      <w:tr w:rsidR="00D109DD" w:rsidRPr="00D109DD" w:rsidTr="00D109DD">
        <w:trPr>
          <w:trHeight w:val="345"/>
          <w:jc w:val="center"/>
        </w:trPr>
        <w:tc>
          <w:tcPr>
            <w:tcW w:w="5960" w:type="dxa"/>
            <w:gridSpan w:val="3"/>
            <w:tcBorders>
              <w:top w:val="nil"/>
              <w:left w:val="nil"/>
              <w:bottom w:val="nil"/>
              <w:right w:val="nil"/>
            </w:tcBorders>
            <w:shd w:val="clear" w:color="000000" w:fill="4F81BD"/>
            <w:noWrap/>
            <w:vAlign w:val="center"/>
            <w:hideMark/>
          </w:tcPr>
          <w:p w:rsidR="00D109DD" w:rsidRPr="00D109DD" w:rsidRDefault="00D109DD" w:rsidP="00D109DD">
            <w:pPr>
              <w:spacing w:before="0" w:line="240" w:lineRule="auto"/>
              <w:ind w:firstLine="0"/>
              <w:jc w:val="left"/>
              <w:rPr>
                <w:rFonts w:ascii="Calibri" w:hAnsi="Calibri"/>
                <w:b/>
                <w:bCs/>
                <w:color w:val="FFFFFF"/>
                <w:sz w:val="20"/>
              </w:rPr>
            </w:pPr>
            <w:r w:rsidRPr="00D109DD">
              <w:rPr>
                <w:rFonts w:ascii="Calibri" w:hAnsi="Calibri"/>
                <w:b/>
                <w:bCs/>
                <w:color w:val="FFFFFF"/>
                <w:sz w:val="20"/>
              </w:rPr>
              <w:t>Vyjíždějící celkem</w:t>
            </w:r>
          </w:p>
        </w:tc>
        <w:tc>
          <w:tcPr>
            <w:tcW w:w="1100" w:type="dxa"/>
            <w:tcBorders>
              <w:top w:val="nil"/>
              <w:left w:val="nil"/>
              <w:bottom w:val="nil"/>
              <w:right w:val="nil"/>
            </w:tcBorders>
            <w:shd w:val="clear" w:color="000000" w:fill="4F81BD"/>
            <w:noWrap/>
            <w:vAlign w:val="center"/>
            <w:hideMark/>
          </w:tcPr>
          <w:p w:rsidR="00D109DD" w:rsidRPr="00D109DD" w:rsidRDefault="00D109DD" w:rsidP="00D109DD">
            <w:pPr>
              <w:spacing w:before="0" w:line="240" w:lineRule="auto"/>
              <w:ind w:firstLine="0"/>
              <w:jc w:val="center"/>
              <w:rPr>
                <w:rFonts w:ascii="Calibri" w:hAnsi="Calibri"/>
                <w:b/>
                <w:bCs/>
                <w:color w:val="FFFFFF"/>
                <w:sz w:val="20"/>
              </w:rPr>
            </w:pPr>
            <w:r w:rsidRPr="00D109DD">
              <w:rPr>
                <w:rFonts w:ascii="Calibri" w:hAnsi="Calibri"/>
                <w:b/>
                <w:bCs/>
                <w:color w:val="FFFFFF"/>
                <w:sz w:val="20"/>
              </w:rPr>
              <w:t>25</w:t>
            </w:r>
            <w:r w:rsidR="00DB6EB7">
              <w:rPr>
                <w:rFonts w:ascii="Calibri" w:hAnsi="Calibri"/>
                <w:b/>
                <w:bCs/>
                <w:color w:val="FFFFFF"/>
                <w:sz w:val="20"/>
              </w:rPr>
              <w:t xml:space="preserve"> </w:t>
            </w:r>
            <w:r w:rsidRPr="00D109DD">
              <w:rPr>
                <w:rFonts w:ascii="Calibri" w:hAnsi="Calibri"/>
                <w:b/>
                <w:bCs/>
                <w:color w:val="FFFFFF"/>
                <w:sz w:val="20"/>
              </w:rPr>
              <w:t>439</w:t>
            </w:r>
          </w:p>
        </w:tc>
      </w:tr>
      <w:tr w:rsidR="00D109DD" w:rsidRPr="00D109DD" w:rsidTr="00D109DD">
        <w:trPr>
          <w:trHeight w:val="345"/>
          <w:jc w:val="center"/>
        </w:trPr>
        <w:tc>
          <w:tcPr>
            <w:tcW w:w="1780" w:type="dxa"/>
            <w:vMerge w:val="restart"/>
            <w:tcBorders>
              <w:top w:val="nil"/>
              <w:left w:val="nil"/>
              <w:bottom w:val="single" w:sz="4" w:space="0" w:color="000000"/>
              <w:right w:val="nil"/>
            </w:tcBorders>
            <w:shd w:val="clear" w:color="auto" w:fill="auto"/>
            <w:vAlign w:val="center"/>
            <w:hideMark/>
          </w:tcPr>
          <w:p w:rsidR="00D109DD" w:rsidRPr="00D109DD" w:rsidRDefault="00D109DD" w:rsidP="00D109DD">
            <w:pPr>
              <w:spacing w:before="0" w:line="240" w:lineRule="auto"/>
              <w:ind w:firstLine="0"/>
              <w:jc w:val="center"/>
              <w:rPr>
                <w:rFonts w:ascii="Calibri" w:hAnsi="Calibri"/>
                <w:color w:val="000000"/>
                <w:sz w:val="20"/>
              </w:rPr>
            </w:pPr>
            <w:r w:rsidRPr="00D109DD">
              <w:rPr>
                <w:rFonts w:ascii="Calibri" w:hAnsi="Calibri"/>
                <w:color w:val="000000"/>
                <w:sz w:val="20"/>
              </w:rPr>
              <w:t>v tom</w:t>
            </w:r>
          </w:p>
        </w:tc>
        <w:tc>
          <w:tcPr>
            <w:tcW w:w="4180" w:type="dxa"/>
            <w:gridSpan w:val="2"/>
            <w:tcBorders>
              <w:top w:val="nil"/>
              <w:left w:val="nil"/>
              <w:bottom w:val="nil"/>
              <w:right w:val="nil"/>
            </w:tcBorders>
            <w:shd w:val="clear" w:color="auto" w:fill="auto"/>
            <w:noWrap/>
            <w:vAlign w:val="center"/>
            <w:hideMark/>
          </w:tcPr>
          <w:p w:rsidR="00D109DD" w:rsidRPr="00D109DD" w:rsidRDefault="00D109DD" w:rsidP="00D109DD">
            <w:pPr>
              <w:spacing w:before="0" w:line="240" w:lineRule="auto"/>
              <w:ind w:firstLine="0"/>
              <w:jc w:val="left"/>
              <w:rPr>
                <w:rFonts w:ascii="Calibri" w:hAnsi="Calibri"/>
                <w:color w:val="000000"/>
                <w:sz w:val="20"/>
              </w:rPr>
            </w:pPr>
            <w:r w:rsidRPr="00D109DD">
              <w:rPr>
                <w:rFonts w:ascii="Calibri" w:hAnsi="Calibri"/>
                <w:color w:val="000000"/>
                <w:sz w:val="20"/>
              </w:rPr>
              <w:t>vyjíždějící do zaměstnání</w:t>
            </w:r>
          </w:p>
        </w:tc>
        <w:tc>
          <w:tcPr>
            <w:tcW w:w="1100" w:type="dxa"/>
            <w:tcBorders>
              <w:top w:val="nil"/>
              <w:left w:val="nil"/>
              <w:bottom w:val="nil"/>
              <w:right w:val="nil"/>
            </w:tcBorders>
            <w:shd w:val="clear" w:color="auto" w:fill="auto"/>
            <w:noWrap/>
            <w:vAlign w:val="center"/>
            <w:hideMark/>
          </w:tcPr>
          <w:p w:rsidR="00D109DD" w:rsidRPr="00D109DD" w:rsidRDefault="00D109DD" w:rsidP="00D109DD">
            <w:pPr>
              <w:spacing w:before="0" w:line="240" w:lineRule="auto"/>
              <w:ind w:firstLine="0"/>
              <w:jc w:val="center"/>
              <w:rPr>
                <w:rFonts w:ascii="Calibri" w:hAnsi="Calibri"/>
                <w:color w:val="000000"/>
                <w:sz w:val="20"/>
              </w:rPr>
            </w:pPr>
            <w:r w:rsidRPr="00D109DD">
              <w:rPr>
                <w:rFonts w:ascii="Calibri" w:hAnsi="Calibri"/>
                <w:color w:val="000000"/>
                <w:sz w:val="20"/>
              </w:rPr>
              <w:t>18</w:t>
            </w:r>
            <w:r w:rsidR="00DB6EB7">
              <w:rPr>
                <w:rFonts w:ascii="Calibri" w:hAnsi="Calibri"/>
                <w:color w:val="000000"/>
                <w:sz w:val="20"/>
              </w:rPr>
              <w:t xml:space="preserve"> </w:t>
            </w:r>
            <w:r w:rsidRPr="00D109DD">
              <w:rPr>
                <w:rFonts w:ascii="Calibri" w:hAnsi="Calibri"/>
                <w:color w:val="000000"/>
                <w:sz w:val="20"/>
              </w:rPr>
              <w:t>522</w:t>
            </w:r>
          </w:p>
        </w:tc>
      </w:tr>
      <w:tr w:rsidR="00D109DD" w:rsidRPr="00D109DD" w:rsidTr="00D109DD">
        <w:trPr>
          <w:trHeight w:val="345"/>
          <w:jc w:val="center"/>
        </w:trPr>
        <w:tc>
          <w:tcPr>
            <w:tcW w:w="1780" w:type="dxa"/>
            <w:vMerge/>
            <w:tcBorders>
              <w:top w:val="nil"/>
              <w:left w:val="nil"/>
              <w:bottom w:val="single" w:sz="4" w:space="0" w:color="000000"/>
              <w:right w:val="nil"/>
            </w:tcBorders>
            <w:vAlign w:val="center"/>
            <w:hideMark/>
          </w:tcPr>
          <w:p w:rsidR="00D109DD" w:rsidRPr="00D109DD" w:rsidRDefault="00D109DD" w:rsidP="00D109DD">
            <w:pPr>
              <w:spacing w:before="0" w:line="240" w:lineRule="auto"/>
              <w:ind w:firstLine="0"/>
              <w:jc w:val="left"/>
              <w:rPr>
                <w:rFonts w:ascii="Calibri" w:hAnsi="Calibri"/>
                <w:color w:val="000000"/>
                <w:sz w:val="20"/>
              </w:rPr>
            </w:pPr>
          </w:p>
        </w:tc>
        <w:tc>
          <w:tcPr>
            <w:tcW w:w="2200" w:type="dxa"/>
            <w:vMerge w:val="restart"/>
            <w:tcBorders>
              <w:top w:val="nil"/>
              <w:left w:val="nil"/>
              <w:bottom w:val="nil"/>
              <w:right w:val="nil"/>
            </w:tcBorders>
            <w:shd w:val="clear" w:color="auto" w:fill="auto"/>
            <w:noWrap/>
            <w:vAlign w:val="center"/>
            <w:hideMark/>
          </w:tcPr>
          <w:p w:rsidR="00D109DD" w:rsidRPr="00D109DD" w:rsidRDefault="00D109DD" w:rsidP="00D109DD">
            <w:pPr>
              <w:spacing w:before="0" w:line="240" w:lineRule="auto"/>
              <w:ind w:firstLine="0"/>
              <w:jc w:val="center"/>
              <w:rPr>
                <w:rFonts w:ascii="Calibri" w:hAnsi="Calibri"/>
                <w:color w:val="000000"/>
                <w:sz w:val="20"/>
              </w:rPr>
            </w:pPr>
            <w:r w:rsidRPr="00D109DD">
              <w:rPr>
                <w:rFonts w:ascii="Calibri" w:hAnsi="Calibri"/>
                <w:color w:val="000000"/>
                <w:sz w:val="20"/>
              </w:rPr>
              <w:t>v tom</w:t>
            </w:r>
          </w:p>
        </w:tc>
        <w:tc>
          <w:tcPr>
            <w:tcW w:w="1980" w:type="dxa"/>
            <w:tcBorders>
              <w:top w:val="nil"/>
              <w:left w:val="nil"/>
              <w:bottom w:val="nil"/>
              <w:right w:val="nil"/>
            </w:tcBorders>
            <w:shd w:val="clear" w:color="auto" w:fill="auto"/>
            <w:noWrap/>
            <w:vAlign w:val="center"/>
            <w:hideMark/>
          </w:tcPr>
          <w:p w:rsidR="00D109DD" w:rsidRPr="00D109DD" w:rsidRDefault="00D109DD" w:rsidP="00D109DD">
            <w:pPr>
              <w:spacing w:before="0" w:line="240" w:lineRule="auto"/>
              <w:ind w:firstLine="0"/>
              <w:jc w:val="left"/>
              <w:rPr>
                <w:rFonts w:ascii="Calibri" w:hAnsi="Calibri"/>
                <w:color w:val="000000"/>
                <w:sz w:val="20"/>
              </w:rPr>
            </w:pPr>
            <w:r w:rsidRPr="00D109DD">
              <w:rPr>
                <w:rFonts w:ascii="Calibri" w:hAnsi="Calibri"/>
                <w:color w:val="000000"/>
                <w:sz w:val="20"/>
              </w:rPr>
              <w:t>v rámci obce</w:t>
            </w:r>
          </w:p>
        </w:tc>
        <w:tc>
          <w:tcPr>
            <w:tcW w:w="1100" w:type="dxa"/>
            <w:tcBorders>
              <w:top w:val="nil"/>
              <w:left w:val="nil"/>
              <w:bottom w:val="nil"/>
              <w:right w:val="nil"/>
            </w:tcBorders>
            <w:shd w:val="clear" w:color="auto" w:fill="auto"/>
            <w:noWrap/>
            <w:vAlign w:val="center"/>
            <w:hideMark/>
          </w:tcPr>
          <w:p w:rsidR="00D109DD" w:rsidRPr="00D109DD" w:rsidRDefault="00D109DD" w:rsidP="00D109DD">
            <w:pPr>
              <w:spacing w:before="0" w:line="240" w:lineRule="auto"/>
              <w:ind w:firstLine="0"/>
              <w:jc w:val="center"/>
              <w:rPr>
                <w:rFonts w:ascii="Calibri" w:hAnsi="Calibri"/>
                <w:color w:val="000000"/>
                <w:sz w:val="20"/>
              </w:rPr>
            </w:pPr>
            <w:r w:rsidRPr="00D109DD">
              <w:rPr>
                <w:rFonts w:ascii="Calibri" w:hAnsi="Calibri"/>
                <w:color w:val="000000"/>
                <w:sz w:val="20"/>
              </w:rPr>
              <w:t>14</w:t>
            </w:r>
            <w:r w:rsidR="00DB6EB7">
              <w:rPr>
                <w:rFonts w:ascii="Calibri" w:hAnsi="Calibri"/>
                <w:color w:val="000000"/>
                <w:sz w:val="20"/>
              </w:rPr>
              <w:t xml:space="preserve"> </w:t>
            </w:r>
            <w:r w:rsidRPr="00D109DD">
              <w:rPr>
                <w:rFonts w:ascii="Calibri" w:hAnsi="Calibri"/>
                <w:color w:val="000000"/>
                <w:sz w:val="20"/>
              </w:rPr>
              <w:t>379</w:t>
            </w:r>
          </w:p>
        </w:tc>
      </w:tr>
      <w:tr w:rsidR="00D109DD" w:rsidRPr="00D109DD" w:rsidTr="00D109DD">
        <w:trPr>
          <w:trHeight w:val="345"/>
          <w:jc w:val="center"/>
        </w:trPr>
        <w:tc>
          <w:tcPr>
            <w:tcW w:w="1780" w:type="dxa"/>
            <w:vMerge/>
            <w:tcBorders>
              <w:top w:val="nil"/>
              <w:left w:val="nil"/>
              <w:bottom w:val="single" w:sz="4" w:space="0" w:color="000000"/>
              <w:right w:val="nil"/>
            </w:tcBorders>
            <w:vAlign w:val="center"/>
            <w:hideMark/>
          </w:tcPr>
          <w:p w:rsidR="00D109DD" w:rsidRPr="00D109DD" w:rsidRDefault="00D109DD" w:rsidP="00D109DD">
            <w:pPr>
              <w:spacing w:before="0" w:line="240" w:lineRule="auto"/>
              <w:ind w:firstLine="0"/>
              <w:jc w:val="left"/>
              <w:rPr>
                <w:rFonts w:ascii="Calibri" w:hAnsi="Calibri"/>
                <w:color w:val="000000"/>
                <w:sz w:val="20"/>
              </w:rPr>
            </w:pPr>
          </w:p>
        </w:tc>
        <w:tc>
          <w:tcPr>
            <w:tcW w:w="2200" w:type="dxa"/>
            <w:vMerge/>
            <w:tcBorders>
              <w:top w:val="nil"/>
              <w:left w:val="nil"/>
              <w:bottom w:val="nil"/>
              <w:right w:val="nil"/>
            </w:tcBorders>
            <w:vAlign w:val="center"/>
            <w:hideMark/>
          </w:tcPr>
          <w:p w:rsidR="00D109DD" w:rsidRPr="00D109DD" w:rsidRDefault="00D109DD" w:rsidP="00D109DD">
            <w:pPr>
              <w:spacing w:before="0" w:line="240" w:lineRule="auto"/>
              <w:ind w:firstLine="0"/>
              <w:jc w:val="left"/>
              <w:rPr>
                <w:rFonts w:ascii="Calibri" w:hAnsi="Calibri"/>
                <w:color w:val="000000"/>
                <w:sz w:val="20"/>
              </w:rPr>
            </w:pPr>
          </w:p>
        </w:tc>
        <w:tc>
          <w:tcPr>
            <w:tcW w:w="1980" w:type="dxa"/>
            <w:tcBorders>
              <w:top w:val="nil"/>
              <w:left w:val="nil"/>
              <w:bottom w:val="nil"/>
              <w:right w:val="nil"/>
            </w:tcBorders>
            <w:shd w:val="clear" w:color="auto" w:fill="auto"/>
            <w:noWrap/>
            <w:vAlign w:val="center"/>
            <w:hideMark/>
          </w:tcPr>
          <w:p w:rsidR="00D109DD" w:rsidRPr="00D109DD" w:rsidRDefault="00D109DD" w:rsidP="00D109DD">
            <w:pPr>
              <w:spacing w:before="0" w:line="240" w:lineRule="auto"/>
              <w:ind w:firstLine="0"/>
              <w:jc w:val="left"/>
              <w:rPr>
                <w:rFonts w:ascii="Calibri" w:hAnsi="Calibri"/>
                <w:color w:val="000000"/>
                <w:sz w:val="20"/>
              </w:rPr>
            </w:pPr>
            <w:r w:rsidRPr="00D109DD">
              <w:rPr>
                <w:rFonts w:ascii="Calibri" w:hAnsi="Calibri"/>
                <w:color w:val="000000"/>
                <w:sz w:val="20"/>
              </w:rPr>
              <w:t>do jiné obce okresu</w:t>
            </w:r>
          </w:p>
        </w:tc>
        <w:tc>
          <w:tcPr>
            <w:tcW w:w="1100" w:type="dxa"/>
            <w:tcBorders>
              <w:top w:val="nil"/>
              <w:left w:val="nil"/>
              <w:bottom w:val="nil"/>
              <w:right w:val="nil"/>
            </w:tcBorders>
            <w:shd w:val="clear" w:color="auto" w:fill="auto"/>
            <w:noWrap/>
            <w:vAlign w:val="center"/>
            <w:hideMark/>
          </w:tcPr>
          <w:p w:rsidR="00D109DD" w:rsidRPr="00D109DD" w:rsidRDefault="00D109DD" w:rsidP="00D109DD">
            <w:pPr>
              <w:spacing w:before="0" w:line="240" w:lineRule="auto"/>
              <w:ind w:firstLine="0"/>
              <w:jc w:val="center"/>
              <w:rPr>
                <w:rFonts w:ascii="Calibri" w:hAnsi="Calibri"/>
                <w:color w:val="000000"/>
                <w:sz w:val="20"/>
              </w:rPr>
            </w:pPr>
            <w:r w:rsidRPr="00D109DD">
              <w:rPr>
                <w:rFonts w:ascii="Calibri" w:hAnsi="Calibri"/>
                <w:color w:val="000000"/>
                <w:sz w:val="20"/>
              </w:rPr>
              <w:t>1</w:t>
            </w:r>
            <w:r w:rsidR="00DB6EB7">
              <w:rPr>
                <w:rFonts w:ascii="Calibri" w:hAnsi="Calibri"/>
                <w:color w:val="000000"/>
                <w:sz w:val="20"/>
              </w:rPr>
              <w:t xml:space="preserve"> </w:t>
            </w:r>
            <w:r w:rsidRPr="00D109DD">
              <w:rPr>
                <w:rFonts w:ascii="Calibri" w:hAnsi="Calibri"/>
                <w:color w:val="000000"/>
                <w:sz w:val="20"/>
              </w:rPr>
              <w:t>124</w:t>
            </w:r>
          </w:p>
        </w:tc>
      </w:tr>
      <w:tr w:rsidR="00D109DD" w:rsidRPr="00D109DD" w:rsidTr="00D109DD">
        <w:trPr>
          <w:trHeight w:val="345"/>
          <w:jc w:val="center"/>
        </w:trPr>
        <w:tc>
          <w:tcPr>
            <w:tcW w:w="1780" w:type="dxa"/>
            <w:vMerge/>
            <w:tcBorders>
              <w:top w:val="nil"/>
              <w:left w:val="nil"/>
              <w:bottom w:val="single" w:sz="4" w:space="0" w:color="000000"/>
              <w:right w:val="nil"/>
            </w:tcBorders>
            <w:vAlign w:val="center"/>
            <w:hideMark/>
          </w:tcPr>
          <w:p w:rsidR="00D109DD" w:rsidRPr="00D109DD" w:rsidRDefault="00D109DD" w:rsidP="00D109DD">
            <w:pPr>
              <w:spacing w:before="0" w:line="240" w:lineRule="auto"/>
              <w:ind w:firstLine="0"/>
              <w:jc w:val="left"/>
              <w:rPr>
                <w:rFonts w:ascii="Calibri" w:hAnsi="Calibri"/>
                <w:color w:val="000000"/>
                <w:sz w:val="20"/>
              </w:rPr>
            </w:pPr>
          </w:p>
        </w:tc>
        <w:tc>
          <w:tcPr>
            <w:tcW w:w="2200" w:type="dxa"/>
            <w:vMerge/>
            <w:tcBorders>
              <w:top w:val="nil"/>
              <w:left w:val="nil"/>
              <w:bottom w:val="nil"/>
              <w:right w:val="nil"/>
            </w:tcBorders>
            <w:vAlign w:val="center"/>
            <w:hideMark/>
          </w:tcPr>
          <w:p w:rsidR="00D109DD" w:rsidRPr="00D109DD" w:rsidRDefault="00D109DD" w:rsidP="00D109DD">
            <w:pPr>
              <w:spacing w:before="0" w:line="240" w:lineRule="auto"/>
              <w:ind w:firstLine="0"/>
              <w:jc w:val="left"/>
              <w:rPr>
                <w:rFonts w:ascii="Calibri" w:hAnsi="Calibri"/>
                <w:color w:val="000000"/>
                <w:sz w:val="20"/>
              </w:rPr>
            </w:pPr>
          </w:p>
        </w:tc>
        <w:tc>
          <w:tcPr>
            <w:tcW w:w="1980" w:type="dxa"/>
            <w:tcBorders>
              <w:top w:val="nil"/>
              <w:left w:val="nil"/>
              <w:bottom w:val="nil"/>
              <w:right w:val="nil"/>
            </w:tcBorders>
            <w:shd w:val="clear" w:color="auto" w:fill="auto"/>
            <w:noWrap/>
            <w:vAlign w:val="center"/>
            <w:hideMark/>
          </w:tcPr>
          <w:p w:rsidR="00D109DD" w:rsidRPr="00D109DD" w:rsidRDefault="00D109DD" w:rsidP="00D109DD">
            <w:pPr>
              <w:spacing w:before="0" w:line="240" w:lineRule="auto"/>
              <w:ind w:firstLine="0"/>
              <w:jc w:val="left"/>
              <w:rPr>
                <w:rFonts w:ascii="Calibri" w:hAnsi="Calibri"/>
                <w:color w:val="000000"/>
                <w:sz w:val="20"/>
              </w:rPr>
            </w:pPr>
            <w:r w:rsidRPr="00D109DD">
              <w:rPr>
                <w:rFonts w:ascii="Calibri" w:hAnsi="Calibri"/>
                <w:color w:val="000000"/>
                <w:sz w:val="20"/>
              </w:rPr>
              <w:t>do jiného okresu kraje</w:t>
            </w:r>
          </w:p>
        </w:tc>
        <w:tc>
          <w:tcPr>
            <w:tcW w:w="1100" w:type="dxa"/>
            <w:tcBorders>
              <w:top w:val="nil"/>
              <w:left w:val="nil"/>
              <w:bottom w:val="nil"/>
              <w:right w:val="nil"/>
            </w:tcBorders>
            <w:shd w:val="clear" w:color="auto" w:fill="auto"/>
            <w:noWrap/>
            <w:vAlign w:val="center"/>
            <w:hideMark/>
          </w:tcPr>
          <w:p w:rsidR="00D109DD" w:rsidRPr="00D109DD" w:rsidRDefault="00D109DD" w:rsidP="00D109DD">
            <w:pPr>
              <w:spacing w:before="0" w:line="240" w:lineRule="auto"/>
              <w:ind w:firstLine="0"/>
              <w:jc w:val="center"/>
              <w:rPr>
                <w:rFonts w:ascii="Calibri" w:hAnsi="Calibri"/>
                <w:color w:val="000000"/>
                <w:sz w:val="20"/>
              </w:rPr>
            </w:pPr>
            <w:r w:rsidRPr="00D109DD">
              <w:rPr>
                <w:rFonts w:ascii="Calibri" w:hAnsi="Calibri"/>
                <w:color w:val="000000"/>
                <w:sz w:val="20"/>
              </w:rPr>
              <w:t>1</w:t>
            </w:r>
            <w:r w:rsidR="00DB6EB7">
              <w:rPr>
                <w:rFonts w:ascii="Calibri" w:hAnsi="Calibri"/>
                <w:color w:val="000000"/>
                <w:sz w:val="20"/>
              </w:rPr>
              <w:t xml:space="preserve"> </w:t>
            </w:r>
            <w:r w:rsidRPr="00D109DD">
              <w:rPr>
                <w:rFonts w:ascii="Calibri" w:hAnsi="Calibri"/>
                <w:color w:val="000000"/>
                <w:sz w:val="20"/>
              </w:rPr>
              <w:t>371</w:t>
            </w:r>
          </w:p>
        </w:tc>
      </w:tr>
      <w:tr w:rsidR="00D109DD" w:rsidRPr="00D109DD" w:rsidTr="00D109DD">
        <w:trPr>
          <w:trHeight w:val="345"/>
          <w:jc w:val="center"/>
        </w:trPr>
        <w:tc>
          <w:tcPr>
            <w:tcW w:w="1780" w:type="dxa"/>
            <w:vMerge/>
            <w:tcBorders>
              <w:top w:val="nil"/>
              <w:left w:val="nil"/>
              <w:bottom w:val="single" w:sz="4" w:space="0" w:color="000000"/>
              <w:right w:val="nil"/>
            </w:tcBorders>
            <w:vAlign w:val="center"/>
            <w:hideMark/>
          </w:tcPr>
          <w:p w:rsidR="00D109DD" w:rsidRPr="00D109DD" w:rsidRDefault="00D109DD" w:rsidP="00D109DD">
            <w:pPr>
              <w:spacing w:before="0" w:line="240" w:lineRule="auto"/>
              <w:ind w:firstLine="0"/>
              <w:jc w:val="left"/>
              <w:rPr>
                <w:rFonts w:ascii="Calibri" w:hAnsi="Calibri"/>
                <w:color w:val="000000"/>
                <w:sz w:val="20"/>
              </w:rPr>
            </w:pPr>
          </w:p>
        </w:tc>
        <w:tc>
          <w:tcPr>
            <w:tcW w:w="2200" w:type="dxa"/>
            <w:vMerge/>
            <w:tcBorders>
              <w:top w:val="nil"/>
              <w:left w:val="nil"/>
              <w:bottom w:val="nil"/>
              <w:right w:val="nil"/>
            </w:tcBorders>
            <w:vAlign w:val="center"/>
            <w:hideMark/>
          </w:tcPr>
          <w:p w:rsidR="00D109DD" w:rsidRPr="00D109DD" w:rsidRDefault="00D109DD" w:rsidP="00D109DD">
            <w:pPr>
              <w:spacing w:before="0" w:line="240" w:lineRule="auto"/>
              <w:ind w:firstLine="0"/>
              <w:jc w:val="left"/>
              <w:rPr>
                <w:rFonts w:ascii="Calibri" w:hAnsi="Calibri"/>
                <w:color w:val="000000"/>
                <w:sz w:val="20"/>
              </w:rPr>
            </w:pPr>
          </w:p>
        </w:tc>
        <w:tc>
          <w:tcPr>
            <w:tcW w:w="1980" w:type="dxa"/>
            <w:tcBorders>
              <w:top w:val="nil"/>
              <w:left w:val="nil"/>
              <w:bottom w:val="nil"/>
              <w:right w:val="nil"/>
            </w:tcBorders>
            <w:shd w:val="clear" w:color="auto" w:fill="auto"/>
            <w:noWrap/>
            <w:vAlign w:val="center"/>
            <w:hideMark/>
          </w:tcPr>
          <w:p w:rsidR="00D109DD" w:rsidRPr="00D109DD" w:rsidRDefault="00D109DD" w:rsidP="00D109DD">
            <w:pPr>
              <w:spacing w:before="0" w:line="240" w:lineRule="auto"/>
              <w:ind w:firstLine="0"/>
              <w:jc w:val="left"/>
              <w:rPr>
                <w:rFonts w:ascii="Calibri" w:hAnsi="Calibri"/>
                <w:color w:val="000000"/>
                <w:sz w:val="20"/>
              </w:rPr>
            </w:pPr>
            <w:r w:rsidRPr="00D109DD">
              <w:rPr>
                <w:rFonts w:ascii="Calibri" w:hAnsi="Calibri"/>
                <w:color w:val="000000"/>
                <w:sz w:val="20"/>
              </w:rPr>
              <w:t>do jiného kraje</w:t>
            </w:r>
          </w:p>
        </w:tc>
        <w:tc>
          <w:tcPr>
            <w:tcW w:w="1100" w:type="dxa"/>
            <w:tcBorders>
              <w:top w:val="nil"/>
              <w:left w:val="nil"/>
              <w:bottom w:val="nil"/>
              <w:right w:val="nil"/>
            </w:tcBorders>
            <w:shd w:val="clear" w:color="auto" w:fill="auto"/>
            <w:noWrap/>
            <w:vAlign w:val="center"/>
            <w:hideMark/>
          </w:tcPr>
          <w:p w:rsidR="00D109DD" w:rsidRPr="00D109DD" w:rsidRDefault="00D109DD" w:rsidP="00D109DD">
            <w:pPr>
              <w:spacing w:before="0" w:line="240" w:lineRule="auto"/>
              <w:ind w:firstLine="0"/>
              <w:jc w:val="center"/>
              <w:rPr>
                <w:rFonts w:ascii="Calibri" w:hAnsi="Calibri"/>
                <w:color w:val="000000"/>
                <w:sz w:val="20"/>
              </w:rPr>
            </w:pPr>
            <w:r w:rsidRPr="00D109DD">
              <w:rPr>
                <w:rFonts w:ascii="Calibri" w:hAnsi="Calibri"/>
                <w:color w:val="000000"/>
                <w:sz w:val="20"/>
              </w:rPr>
              <w:t>1</w:t>
            </w:r>
            <w:r w:rsidR="00DB6EB7">
              <w:rPr>
                <w:rFonts w:ascii="Calibri" w:hAnsi="Calibri"/>
                <w:color w:val="000000"/>
                <w:sz w:val="20"/>
              </w:rPr>
              <w:t xml:space="preserve"> </w:t>
            </w:r>
            <w:r w:rsidRPr="00D109DD">
              <w:rPr>
                <w:rFonts w:ascii="Calibri" w:hAnsi="Calibri"/>
                <w:color w:val="000000"/>
                <w:sz w:val="20"/>
              </w:rPr>
              <w:t>393</w:t>
            </w:r>
          </w:p>
        </w:tc>
      </w:tr>
      <w:tr w:rsidR="00D109DD" w:rsidRPr="00D109DD" w:rsidTr="00D109DD">
        <w:trPr>
          <w:trHeight w:val="345"/>
          <w:jc w:val="center"/>
        </w:trPr>
        <w:tc>
          <w:tcPr>
            <w:tcW w:w="1780" w:type="dxa"/>
            <w:vMerge/>
            <w:tcBorders>
              <w:top w:val="nil"/>
              <w:left w:val="nil"/>
              <w:bottom w:val="single" w:sz="4" w:space="0" w:color="000000"/>
              <w:right w:val="nil"/>
            </w:tcBorders>
            <w:vAlign w:val="center"/>
            <w:hideMark/>
          </w:tcPr>
          <w:p w:rsidR="00D109DD" w:rsidRPr="00D109DD" w:rsidRDefault="00D109DD" w:rsidP="00D109DD">
            <w:pPr>
              <w:spacing w:before="0" w:line="240" w:lineRule="auto"/>
              <w:ind w:firstLine="0"/>
              <w:jc w:val="left"/>
              <w:rPr>
                <w:rFonts w:ascii="Calibri" w:hAnsi="Calibri"/>
                <w:color w:val="000000"/>
                <w:sz w:val="20"/>
              </w:rPr>
            </w:pPr>
          </w:p>
        </w:tc>
        <w:tc>
          <w:tcPr>
            <w:tcW w:w="2200" w:type="dxa"/>
            <w:vMerge/>
            <w:tcBorders>
              <w:top w:val="nil"/>
              <w:left w:val="nil"/>
              <w:bottom w:val="nil"/>
              <w:right w:val="nil"/>
            </w:tcBorders>
            <w:vAlign w:val="center"/>
            <w:hideMark/>
          </w:tcPr>
          <w:p w:rsidR="00D109DD" w:rsidRPr="00D109DD" w:rsidRDefault="00D109DD" w:rsidP="00D109DD">
            <w:pPr>
              <w:spacing w:before="0" w:line="240" w:lineRule="auto"/>
              <w:ind w:firstLine="0"/>
              <w:jc w:val="left"/>
              <w:rPr>
                <w:rFonts w:ascii="Calibri" w:hAnsi="Calibri"/>
                <w:color w:val="000000"/>
                <w:sz w:val="20"/>
              </w:rPr>
            </w:pPr>
          </w:p>
        </w:tc>
        <w:tc>
          <w:tcPr>
            <w:tcW w:w="1980" w:type="dxa"/>
            <w:tcBorders>
              <w:top w:val="nil"/>
              <w:left w:val="nil"/>
              <w:bottom w:val="nil"/>
              <w:right w:val="nil"/>
            </w:tcBorders>
            <w:shd w:val="clear" w:color="auto" w:fill="auto"/>
            <w:noWrap/>
            <w:vAlign w:val="center"/>
            <w:hideMark/>
          </w:tcPr>
          <w:p w:rsidR="00D109DD" w:rsidRPr="00D109DD" w:rsidRDefault="00D109DD" w:rsidP="00D109DD">
            <w:pPr>
              <w:spacing w:before="0" w:line="240" w:lineRule="auto"/>
              <w:ind w:firstLine="0"/>
              <w:jc w:val="left"/>
              <w:rPr>
                <w:rFonts w:ascii="Calibri" w:hAnsi="Calibri"/>
                <w:color w:val="000000"/>
                <w:sz w:val="20"/>
              </w:rPr>
            </w:pPr>
            <w:r w:rsidRPr="00D109DD">
              <w:rPr>
                <w:rFonts w:ascii="Calibri" w:hAnsi="Calibri"/>
                <w:color w:val="000000"/>
                <w:sz w:val="20"/>
              </w:rPr>
              <w:t>do zahraničí</w:t>
            </w:r>
          </w:p>
        </w:tc>
        <w:tc>
          <w:tcPr>
            <w:tcW w:w="1100" w:type="dxa"/>
            <w:tcBorders>
              <w:top w:val="nil"/>
              <w:left w:val="nil"/>
              <w:bottom w:val="nil"/>
              <w:right w:val="nil"/>
            </w:tcBorders>
            <w:shd w:val="clear" w:color="auto" w:fill="auto"/>
            <w:noWrap/>
            <w:vAlign w:val="center"/>
            <w:hideMark/>
          </w:tcPr>
          <w:p w:rsidR="00D109DD" w:rsidRPr="00D109DD" w:rsidRDefault="00D109DD" w:rsidP="00D109DD">
            <w:pPr>
              <w:spacing w:before="0" w:line="240" w:lineRule="auto"/>
              <w:ind w:firstLine="0"/>
              <w:jc w:val="center"/>
              <w:rPr>
                <w:rFonts w:ascii="Calibri" w:hAnsi="Calibri"/>
                <w:color w:val="000000"/>
                <w:sz w:val="20"/>
              </w:rPr>
            </w:pPr>
            <w:r w:rsidRPr="00D109DD">
              <w:rPr>
                <w:rFonts w:ascii="Calibri" w:hAnsi="Calibri"/>
                <w:color w:val="000000"/>
                <w:sz w:val="20"/>
              </w:rPr>
              <w:t>255</w:t>
            </w:r>
          </w:p>
        </w:tc>
      </w:tr>
      <w:tr w:rsidR="00D109DD" w:rsidRPr="00D109DD" w:rsidTr="00D109DD">
        <w:trPr>
          <w:trHeight w:val="345"/>
          <w:jc w:val="center"/>
        </w:trPr>
        <w:tc>
          <w:tcPr>
            <w:tcW w:w="1780" w:type="dxa"/>
            <w:vMerge/>
            <w:tcBorders>
              <w:top w:val="nil"/>
              <w:left w:val="nil"/>
              <w:bottom w:val="single" w:sz="4" w:space="0" w:color="000000"/>
              <w:right w:val="nil"/>
            </w:tcBorders>
            <w:vAlign w:val="center"/>
            <w:hideMark/>
          </w:tcPr>
          <w:p w:rsidR="00D109DD" w:rsidRPr="00D109DD" w:rsidRDefault="00D109DD" w:rsidP="00D109DD">
            <w:pPr>
              <w:spacing w:before="0" w:line="240" w:lineRule="auto"/>
              <w:ind w:firstLine="0"/>
              <w:jc w:val="left"/>
              <w:rPr>
                <w:rFonts w:ascii="Calibri" w:hAnsi="Calibri"/>
                <w:color w:val="000000"/>
                <w:sz w:val="20"/>
              </w:rPr>
            </w:pPr>
          </w:p>
        </w:tc>
        <w:tc>
          <w:tcPr>
            <w:tcW w:w="4180" w:type="dxa"/>
            <w:gridSpan w:val="2"/>
            <w:tcBorders>
              <w:top w:val="nil"/>
              <w:left w:val="nil"/>
              <w:bottom w:val="nil"/>
              <w:right w:val="nil"/>
            </w:tcBorders>
            <w:shd w:val="clear" w:color="auto" w:fill="auto"/>
            <w:noWrap/>
            <w:vAlign w:val="center"/>
            <w:hideMark/>
          </w:tcPr>
          <w:p w:rsidR="00D109DD" w:rsidRPr="00D109DD" w:rsidRDefault="00D109DD" w:rsidP="00D109DD">
            <w:pPr>
              <w:spacing w:before="0" w:line="240" w:lineRule="auto"/>
              <w:ind w:firstLine="0"/>
              <w:jc w:val="left"/>
              <w:rPr>
                <w:rFonts w:ascii="Calibri" w:hAnsi="Calibri"/>
                <w:color w:val="000000"/>
                <w:sz w:val="20"/>
              </w:rPr>
            </w:pPr>
            <w:r w:rsidRPr="00D109DD">
              <w:rPr>
                <w:rFonts w:ascii="Calibri" w:hAnsi="Calibri"/>
                <w:color w:val="000000"/>
                <w:sz w:val="20"/>
              </w:rPr>
              <w:t>vyjíždějící do škol</w:t>
            </w:r>
          </w:p>
        </w:tc>
        <w:tc>
          <w:tcPr>
            <w:tcW w:w="1100" w:type="dxa"/>
            <w:tcBorders>
              <w:top w:val="nil"/>
              <w:left w:val="nil"/>
              <w:bottom w:val="nil"/>
              <w:right w:val="nil"/>
            </w:tcBorders>
            <w:shd w:val="clear" w:color="auto" w:fill="auto"/>
            <w:noWrap/>
            <w:vAlign w:val="center"/>
            <w:hideMark/>
          </w:tcPr>
          <w:p w:rsidR="00D109DD" w:rsidRPr="00D109DD" w:rsidRDefault="00D109DD" w:rsidP="00D109DD">
            <w:pPr>
              <w:spacing w:before="0" w:line="240" w:lineRule="auto"/>
              <w:ind w:firstLine="0"/>
              <w:jc w:val="center"/>
              <w:rPr>
                <w:rFonts w:ascii="Calibri" w:hAnsi="Calibri"/>
                <w:color w:val="000000"/>
                <w:sz w:val="20"/>
              </w:rPr>
            </w:pPr>
            <w:r w:rsidRPr="00D109DD">
              <w:rPr>
                <w:rFonts w:ascii="Calibri" w:hAnsi="Calibri"/>
                <w:color w:val="000000"/>
                <w:sz w:val="20"/>
              </w:rPr>
              <w:t>6</w:t>
            </w:r>
            <w:r w:rsidR="00DB6EB7">
              <w:rPr>
                <w:rFonts w:ascii="Calibri" w:hAnsi="Calibri"/>
                <w:color w:val="000000"/>
                <w:sz w:val="20"/>
              </w:rPr>
              <w:t xml:space="preserve"> </w:t>
            </w:r>
            <w:r w:rsidRPr="00D109DD">
              <w:rPr>
                <w:rFonts w:ascii="Calibri" w:hAnsi="Calibri"/>
                <w:color w:val="000000"/>
                <w:sz w:val="20"/>
              </w:rPr>
              <w:t>917</w:t>
            </w:r>
          </w:p>
        </w:tc>
      </w:tr>
      <w:tr w:rsidR="00D109DD" w:rsidRPr="00D109DD" w:rsidTr="00D109DD">
        <w:trPr>
          <w:trHeight w:val="345"/>
          <w:jc w:val="center"/>
        </w:trPr>
        <w:tc>
          <w:tcPr>
            <w:tcW w:w="1780" w:type="dxa"/>
            <w:vMerge/>
            <w:tcBorders>
              <w:top w:val="nil"/>
              <w:left w:val="nil"/>
              <w:bottom w:val="single" w:sz="4" w:space="0" w:color="000000"/>
              <w:right w:val="nil"/>
            </w:tcBorders>
            <w:vAlign w:val="center"/>
            <w:hideMark/>
          </w:tcPr>
          <w:p w:rsidR="00D109DD" w:rsidRPr="00D109DD" w:rsidRDefault="00D109DD" w:rsidP="00D109DD">
            <w:pPr>
              <w:spacing w:before="0" w:line="240" w:lineRule="auto"/>
              <w:ind w:firstLine="0"/>
              <w:jc w:val="left"/>
              <w:rPr>
                <w:rFonts w:ascii="Calibri" w:hAnsi="Calibri"/>
                <w:color w:val="000000"/>
                <w:sz w:val="20"/>
              </w:rPr>
            </w:pPr>
          </w:p>
        </w:tc>
        <w:tc>
          <w:tcPr>
            <w:tcW w:w="2200" w:type="dxa"/>
            <w:vMerge w:val="restart"/>
            <w:tcBorders>
              <w:top w:val="nil"/>
              <w:left w:val="nil"/>
              <w:bottom w:val="single" w:sz="4" w:space="0" w:color="000000"/>
              <w:right w:val="nil"/>
            </w:tcBorders>
            <w:shd w:val="clear" w:color="auto" w:fill="auto"/>
            <w:noWrap/>
            <w:vAlign w:val="center"/>
            <w:hideMark/>
          </w:tcPr>
          <w:p w:rsidR="00D109DD" w:rsidRPr="00D109DD" w:rsidRDefault="00D109DD" w:rsidP="00D109DD">
            <w:pPr>
              <w:spacing w:before="0" w:line="240" w:lineRule="auto"/>
              <w:ind w:firstLine="0"/>
              <w:jc w:val="center"/>
              <w:rPr>
                <w:rFonts w:ascii="Calibri" w:hAnsi="Calibri"/>
                <w:color w:val="000000"/>
                <w:sz w:val="20"/>
              </w:rPr>
            </w:pPr>
            <w:r w:rsidRPr="00D109DD">
              <w:rPr>
                <w:rFonts w:ascii="Calibri" w:hAnsi="Calibri"/>
                <w:color w:val="000000"/>
                <w:sz w:val="20"/>
              </w:rPr>
              <w:t>v tom</w:t>
            </w:r>
          </w:p>
        </w:tc>
        <w:tc>
          <w:tcPr>
            <w:tcW w:w="1980" w:type="dxa"/>
            <w:tcBorders>
              <w:top w:val="nil"/>
              <w:left w:val="nil"/>
              <w:bottom w:val="nil"/>
              <w:right w:val="nil"/>
            </w:tcBorders>
            <w:shd w:val="clear" w:color="auto" w:fill="auto"/>
            <w:noWrap/>
            <w:vAlign w:val="center"/>
            <w:hideMark/>
          </w:tcPr>
          <w:p w:rsidR="00D109DD" w:rsidRPr="00D109DD" w:rsidRDefault="00D109DD" w:rsidP="00D109DD">
            <w:pPr>
              <w:spacing w:before="0" w:line="240" w:lineRule="auto"/>
              <w:ind w:firstLine="0"/>
              <w:jc w:val="left"/>
              <w:rPr>
                <w:rFonts w:ascii="Calibri" w:hAnsi="Calibri"/>
                <w:color w:val="000000"/>
                <w:sz w:val="20"/>
              </w:rPr>
            </w:pPr>
            <w:r w:rsidRPr="00D109DD">
              <w:rPr>
                <w:rFonts w:ascii="Calibri" w:hAnsi="Calibri"/>
                <w:color w:val="000000"/>
                <w:sz w:val="20"/>
              </w:rPr>
              <w:t>v rámci obce</w:t>
            </w:r>
          </w:p>
        </w:tc>
        <w:tc>
          <w:tcPr>
            <w:tcW w:w="1100" w:type="dxa"/>
            <w:tcBorders>
              <w:top w:val="nil"/>
              <w:left w:val="nil"/>
              <w:bottom w:val="nil"/>
              <w:right w:val="nil"/>
            </w:tcBorders>
            <w:shd w:val="clear" w:color="auto" w:fill="auto"/>
            <w:noWrap/>
            <w:vAlign w:val="center"/>
            <w:hideMark/>
          </w:tcPr>
          <w:p w:rsidR="00D109DD" w:rsidRPr="00D109DD" w:rsidRDefault="00D109DD" w:rsidP="00D109DD">
            <w:pPr>
              <w:spacing w:before="0" w:line="240" w:lineRule="auto"/>
              <w:ind w:firstLine="0"/>
              <w:jc w:val="center"/>
              <w:rPr>
                <w:rFonts w:ascii="Calibri" w:hAnsi="Calibri"/>
                <w:color w:val="000000"/>
                <w:sz w:val="20"/>
              </w:rPr>
            </w:pPr>
            <w:r w:rsidRPr="00D109DD">
              <w:rPr>
                <w:rFonts w:ascii="Calibri" w:hAnsi="Calibri"/>
                <w:color w:val="000000"/>
                <w:sz w:val="20"/>
              </w:rPr>
              <w:t>5</w:t>
            </w:r>
            <w:r w:rsidR="00DB6EB7">
              <w:rPr>
                <w:rFonts w:ascii="Calibri" w:hAnsi="Calibri"/>
                <w:color w:val="000000"/>
                <w:sz w:val="20"/>
              </w:rPr>
              <w:t xml:space="preserve"> </w:t>
            </w:r>
            <w:r w:rsidRPr="00D109DD">
              <w:rPr>
                <w:rFonts w:ascii="Calibri" w:hAnsi="Calibri"/>
                <w:color w:val="000000"/>
                <w:sz w:val="20"/>
              </w:rPr>
              <w:t>374</w:t>
            </w:r>
          </w:p>
        </w:tc>
      </w:tr>
      <w:tr w:rsidR="00D109DD" w:rsidRPr="00D109DD" w:rsidTr="00D109DD">
        <w:trPr>
          <w:trHeight w:val="345"/>
          <w:jc w:val="center"/>
        </w:trPr>
        <w:tc>
          <w:tcPr>
            <w:tcW w:w="1780" w:type="dxa"/>
            <w:vMerge/>
            <w:tcBorders>
              <w:top w:val="nil"/>
              <w:left w:val="nil"/>
              <w:bottom w:val="single" w:sz="4" w:space="0" w:color="000000"/>
              <w:right w:val="nil"/>
            </w:tcBorders>
            <w:vAlign w:val="center"/>
            <w:hideMark/>
          </w:tcPr>
          <w:p w:rsidR="00D109DD" w:rsidRPr="00D109DD" w:rsidRDefault="00D109DD" w:rsidP="00D109DD">
            <w:pPr>
              <w:spacing w:before="0" w:line="240" w:lineRule="auto"/>
              <w:ind w:firstLine="0"/>
              <w:jc w:val="left"/>
              <w:rPr>
                <w:rFonts w:ascii="Calibri" w:hAnsi="Calibri"/>
                <w:color w:val="000000"/>
                <w:sz w:val="20"/>
              </w:rPr>
            </w:pPr>
          </w:p>
        </w:tc>
        <w:tc>
          <w:tcPr>
            <w:tcW w:w="2200" w:type="dxa"/>
            <w:vMerge/>
            <w:tcBorders>
              <w:top w:val="nil"/>
              <w:left w:val="nil"/>
              <w:bottom w:val="single" w:sz="4" w:space="0" w:color="000000"/>
              <w:right w:val="nil"/>
            </w:tcBorders>
            <w:vAlign w:val="center"/>
            <w:hideMark/>
          </w:tcPr>
          <w:p w:rsidR="00D109DD" w:rsidRPr="00D109DD" w:rsidRDefault="00D109DD" w:rsidP="00D109DD">
            <w:pPr>
              <w:spacing w:before="0" w:line="240" w:lineRule="auto"/>
              <w:ind w:firstLine="0"/>
              <w:jc w:val="left"/>
              <w:rPr>
                <w:rFonts w:ascii="Calibri" w:hAnsi="Calibri"/>
                <w:color w:val="000000"/>
                <w:sz w:val="20"/>
              </w:rPr>
            </w:pPr>
          </w:p>
        </w:tc>
        <w:tc>
          <w:tcPr>
            <w:tcW w:w="1980" w:type="dxa"/>
            <w:tcBorders>
              <w:top w:val="nil"/>
              <w:left w:val="nil"/>
              <w:bottom w:val="single" w:sz="4" w:space="0" w:color="auto"/>
              <w:right w:val="nil"/>
            </w:tcBorders>
            <w:shd w:val="clear" w:color="auto" w:fill="auto"/>
            <w:noWrap/>
            <w:vAlign w:val="center"/>
            <w:hideMark/>
          </w:tcPr>
          <w:p w:rsidR="00D109DD" w:rsidRPr="00D109DD" w:rsidRDefault="00D109DD" w:rsidP="00D109DD">
            <w:pPr>
              <w:spacing w:before="0" w:line="240" w:lineRule="auto"/>
              <w:ind w:firstLine="0"/>
              <w:jc w:val="left"/>
              <w:rPr>
                <w:rFonts w:ascii="Calibri" w:hAnsi="Calibri"/>
                <w:color w:val="000000"/>
                <w:sz w:val="20"/>
              </w:rPr>
            </w:pPr>
            <w:r w:rsidRPr="00D109DD">
              <w:rPr>
                <w:rFonts w:ascii="Calibri" w:hAnsi="Calibri"/>
                <w:color w:val="000000"/>
                <w:sz w:val="20"/>
              </w:rPr>
              <w:t>mimo obec</w:t>
            </w:r>
          </w:p>
        </w:tc>
        <w:tc>
          <w:tcPr>
            <w:tcW w:w="1100" w:type="dxa"/>
            <w:tcBorders>
              <w:top w:val="nil"/>
              <w:left w:val="nil"/>
              <w:bottom w:val="single" w:sz="4" w:space="0" w:color="auto"/>
              <w:right w:val="nil"/>
            </w:tcBorders>
            <w:shd w:val="clear" w:color="auto" w:fill="auto"/>
            <w:noWrap/>
            <w:vAlign w:val="center"/>
            <w:hideMark/>
          </w:tcPr>
          <w:p w:rsidR="00D109DD" w:rsidRPr="00D109DD" w:rsidRDefault="00D109DD" w:rsidP="00D109DD">
            <w:pPr>
              <w:spacing w:before="0" w:line="240" w:lineRule="auto"/>
              <w:ind w:firstLine="0"/>
              <w:jc w:val="center"/>
              <w:rPr>
                <w:rFonts w:ascii="Calibri" w:hAnsi="Calibri"/>
                <w:color w:val="000000"/>
                <w:sz w:val="20"/>
              </w:rPr>
            </w:pPr>
            <w:r w:rsidRPr="00D109DD">
              <w:rPr>
                <w:rFonts w:ascii="Calibri" w:hAnsi="Calibri"/>
                <w:color w:val="000000"/>
                <w:sz w:val="20"/>
              </w:rPr>
              <w:t>1</w:t>
            </w:r>
            <w:r w:rsidR="00DB6EB7">
              <w:rPr>
                <w:rFonts w:ascii="Calibri" w:hAnsi="Calibri"/>
                <w:color w:val="000000"/>
                <w:sz w:val="20"/>
              </w:rPr>
              <w:t xml:space="preserve"> </w:t>
            </w:r>
            <w:r w:rsidRPr="00D109DD">
              <w:rPr>
                <w:rFonts w:ascii="Calibri" w:hAnsi="Calibri"/>
                <w:color w:val="000000"/>
                <w:sz w:val="20"/>
              </w:rPr>
              <w:t>543</w:t>
            </w:r>
          </w:p>
        </w:tc>
      </w:tr>
    </w:tbl>
    <w:p w:rsidR="002B7344" w:rsidRPr="002B7344" w:rsidRDefault="002B7344" w:rsidP="002B7344">
      <w:pPr>
        <w:spacing w:before="0"/>
        <w:ind w:firstLine="0"/>
        <w:jc w:val="left"/>
        <w:rPr>
          <w:i/>
          <w:sz w:val="20"/>
        </w:rPr>
      </w:pPr>
      <w:r w:rsidRPr="002B7344">
        <w:rPr>
          <w:rFonts w:cs="Arial"/>
          <w:i/>
          <w:sz w:val="20"/>
        </w:rPr>
        <w:t xml:space="preserve">Zdroj: </w:t>
      </w:r>
      <w:r w:rsidRPr="002B7344">
        <w:rPr>
          <w:i/>
          <w:sz w:val="20"/>
        </w:rPr>
        <w:t>ČSÚ</w:t>
      </w:r>
    </w:p>
    <w:p w:rsidR="00DB6EB7" w:rsidRDefault="00DB6EB7" w:rsidP="00EA2D9E">
      <w:pPr>
        <w:pStyle w:val="Titulek"/>
        <w:jc w:val="both"/>
      </w:pPr>
    </w:p>
    <w:p w:rsidR="00DB6EB7" w:rsidRDefault="00DB6EB7" w:rsidP="00837F6D">
      <w:pPr>
        <w:pStyle w:val="Titulek"/>
        <w:spacing w:line="312" w:lineRule="auto"/>
        <w:ind w:firstLine="284"/>
        <w:jc w:val="both"/>
      </w:pPr>
      <w:r>
        <w:t>Dle tabulky je zřejmé, že v rámci města Liberec vyjíždí za zaměstnáním a vzděláním celkem 25 439 obyvatel. To je skoro 25% všech obyvatel Liberce, tzn. ¼ obyvatel vyjíždí. Z toho 6 917 vyjíždí za vzděláním, jde tedy cca o 15,2</w:t>
      </w:r>
      <w:r w:rsidR="007D6115">
        <w:t>%</w:t>
      </w:r>
      <w:r>
        <w:t xml:space="preserve"> ekonomicky neaktivních obyvatel. Výrazná většina z nich dojíždí v rámci obce, 22% studentů vyjíždějících za </w:t>
      </w:r>
      <w:r w:rsidR="004B6169">
        <w:t>vzděláním dojíždí mimo Liberec.</w:t>
      </w:r>
    </w:p>
    <w:p w:rsidR="00DB6EB7" w:rsidRDefault="00DB6EB7" w:rsidP="00837F6D">
      <w:pPr>
        <w:spacing w:before="0"/>
      </w:pPr>
      <w:r>
        <w:t>Vyjíždějících do zaměstnání představují z celkových vyjíždějících 73%, nejvíce z nich dojíždí v rámci obce – 78%. V rámci okresu vyjíždí 6%, do jiného okresu – 7,4% a zcela mimo kraj – 7,5%.</w:t>
      </w:r>
    </w:p>
    <w:p w:rsidR="00AF7A21" w:rsidRDefault="00DB6EB7" w:rsidP="00837F6D">
      <w:pPr>
        <w:spacing w:before="0"/>
      </w:pPr>
      <w:r w:rsidRPr="00EE6245">
        <w:t xml:space="preserve">Z údajů je zřejmé, že </w:t>
      </w:r>
      <w:r w:rsidR="00EE6245" w:rsidRPr="00EE6245">
        <w:t>většina</w:t>
      </w:r>
      <w:r w:rsidR="00EE6245">
        <w:t xml:space="preserve"> nodálních vztahů tedy dojíždění za prací a vzděláním probíhá uvnitř regionu –</w:t>
      </w:r>
      <w:r w:rsidR="00827FD3">
        <w:t xml:space="preserve"> </w:t>
      </w:r>
      <w:r w:rsidR="00EE6245">
        <w:t>uvnitř samotné obce. Mimo obec (tj. do jiného okresu či zcela mimo kraj) dojíždí 14,9% zaměstnanců a 22% studentů a žáků. Znamená to jinými slovy, že takřka 4/5 všech studentů dokáže obsloužit obec.</w:t>
      </w:r>
      <w:r w:rsidR="00914C19">
        <w:t xml:space="preserve"> </w:t>
      </w:r>
      <w:r w:rsidR="00AF7A21">
        <w:t>V případě zaměstnanců je to až 85% obyvatel, kterým je schopna obec nabídnout zaměstnání.</w:t>
      </w:r>
    </w:p>
    <w:p w:rsidR="00DB6EB7" w:rsidRDefault="00EE6245" w:rsidP="005D6524">
      <w:pPr>
        <w:spacing w:before="0"/>
      </w:pPr>
      <w:r>
        <w:t xml:space="preserve">Navíc je možné, že Liberec se stává cílem dojíždějících z jiných okresů, jelikož </w:t>
      </w:r>
      <w:r w:rsidR="00917D7F">
        <w:t>v okrese Semily až 7</w:t>
      </w:r>
      <w:r w:rsidR="00AF7A21">
        <w:t>5</w:t>
      </w:r>
      <w:r w:rsidR="00917D7F">
        <w:t>% dojíždí za vzděláním mimo obec, ze zaměstnaných pak vyjíždí za hranice obce 45%</w:t>
      </w:r>
      <w:r w:rsidR="005D6524">
        <w:t>;</w:t>
      </w:r>
      <w:r w:rsidR="007E6FAE">
        <w:t xml:space="preserve"> </w:t>
      </w:r>
      <w:r w:rsidR="005D6524">
        <w:t>o</w:t>
      </w:r>
      <w:r w:rsidR="00917D7F">
        <w:t>kres Česká Lípa (dojížďka za hranice obce za vzděláním – 64%, za zaměstnáním mimo obec – 43</w:t>
      </w:r>
      <w:r w:rsidR="005D6524">
        <w:t xml:space="preserve">%); okres </w:t>
      </w:r>
      <w:r w:rsidR="00917D7F">
        <w:t>Jablonec nad Nisou dojížďka za hranice obce za vzděláním – 64%, za zaměstnáním mimo obec – 53%).</w:t>
      </w:r>
    </w:p>
    <w:p w:rsidR="002A6AFF" w:rsidRDefault="002A6AFF" w:rsidP="00DB6EB7">
      <w:pPr>
        <w:pStyle w:val="Nadpis2"/>
      </w:pPr>
      <w:bookmarkStart w:id="398" w:name="_Toc354392237"/>
      <w:bookmarkStart w:id="399" w:name="_Toc354400708"/>
      <w:bookmarkStart w:id="400" w:name="_Toc354476757"/>
      <w:bookmarkStart w:id="401" w:name="_Toc355261922"/>
      <w:bookmarkStart w:id="402" w:name="_Toc355617996"/>
      <w:bookmarkStart w:id="403" w:name="_Toc355618056"/>
      <w:bookmarkStart w:id="404" w:name="_Toc356294455"/>
      <w:bookmarkStart w:id="405" w:name="_Toc356299935"/>
      <w:bookmarkStart w:id="406" w:name="_Toc356377270"/>
      <w:bookmarkStart w:id="407" w:name="_Toc356913296"/>
      <w:bookmarkStart w:id="408" w:name="_Toc356913439"/>
      <w:bookmarkStart w:id="409" w:name="_Toc356914044"/>
      <w:bookmarkStart w:id="410" w:name="_Toc356978977"/>
      <w:bookmarkStart w:id="411" w:name="_Toc356979400"/>
      <w:bookmarkStart w:id="412" w:name="_Toc356980362"/>
      <w:bookmarkStart w:id="413" w:name="_Toc357078196"/>
      <w:r>
        <w:t>bydlení</w:t>
      </w:r>
      <w:bookmarkEnd w:id="373"/>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B9670D" w:rsidRDefault="000F4408" w:rsidP="00530AE6">
      <w:pPr>
        <w:pStyle w:val="Titulek"/>
        <w:spacing w:before="240" w:line="312" w:lineRule="auto"/>
        <w:ind w:firstLine="284"/>
        <w:jc w:val="both"/>
        <w:rPr>
          <w:szCs w:val="22"/>
        </w:rPr>
      </w:pPr>
      <w:r>
        <w:rPr>
          <w:szCs w:val="22"/>
        </w:rPr>
        <w:t>Rozvoj bytového fondu v čase symbolizuje populační stabilitu území a trendy rozvoje této složky v území v reakci na demografické trendy. Intenzita bytové výstavby musí odpovídat rozvoji obyvatelstva, tak aby byl bytový fond využit efektivně,</w:t>
      </w:r>
      <w:r w:rsidR="00A039D2">
        <w:rPr>
          <w:szCs w:val="22"/>
        </w:rPr>
        <w:t xml:space="preserve"> </w:t>
      </w:r>
      <w:r>
        <w:rPr>
          <w:szCs w:val="22"/>
        </w:rPr>
        <w:t>tj. aby byly minimalizovány možné urbánně nepříznivé jevy – vyloučené lokality vlivem</w:t>
      </w:r>
      <w:r w:rsidR="00EF371F">
        <w:rPr>
          <w:szCs w:val="22"/>
        </w:rPr>
        <w:t xml:space="preserve"> nevyužívání bytového fondu atd. Samozřejmě vše je věcí také tržních, vlastnických a ekonomických záležitostí.</w:t>
      </w:r>
    </w:p>
    <w:p w:rsidR="007621B2" w:rsidRPr="007621B2" w:rsidRDefault="007621B2" w:rsidP="007621B2">
      <w:pPr>
        <w:spacing w:before="0"/>
      </w:pPr>
    </w:p>
    <w:p w:rsidR="00EA745D" w:rsidRPr="00EA745D" w:rsidRDefault="00EA745D" w:rsidP="00EA745D">
      <w:pPr>
        <w:pStyle w:val="Titulek"/>
        <w:spacing w:after="200"/>
        <w:jc w:val="left"/>
        <w:rPr>
          <w:i/>
          <w:sz w:val="20"/>
        </w:rPr>
      </w:pPr>
      <w:bookmarkStart w:id="414" w:name="_Toc355875668"/>
      <w:bookmarkStart w:id="415" w:name="_Toc356978498"/>
      <w:bookmarkStart w:id="416" w:name="_Toc356978706"/>
      <w:bookmarkStart w:id="417" w:name="_Toc356979014"/>
      <w:bookmarkStart w:id="418" w:name="_Toc356980257"/>
      <w:bookmarkStart w:id="419" w:name="_Toc356984928"/>
      <w:bookmarkStart w:id="420" w:name="_Toc356985089"/>
      <w:bookmarkStart w:id="421" w:name="_Toc357081041"/>
      <w:r w:rsidRPr="00EA745D">
        <w:rPr>
          <w:i/>
          <w:sz w:val="20"/>
        </w:rPr>
        <w:t xml:space="preserve">Tabulka </w:t>
      </w:r>
      <w:r w:rsidR="00566AD2" w:rsidRPr="00EA745D">
        <w:rPr>
          <w:i/>
          <w:sz w:val="20"/>
        </w:rPr>
        <w:fldChar w:fldCharType="begin"/>
      </w:r>
      <w:r w:rsidRPr="00EA745D">
        <w:rPr>
          <w:i/>
          <w:sz w:val="20"/>
        </w:rPr>
        <w:instrText xml:space="preserve"> SEQ Tabulka \* ARABIC </w:instrText>
      </w:r>
      <w:r w:rsidR="00566AD2" w:rsidRPr="00EA745D">
        <w:rPr>
          <w:i/>
          <w:sz w:val="20"/>
        </w:rPr>
        <w:fldChar w:fldCharType="separate"/>
      </w:r>
      <w:r w:rsidR="00922B05">
        <w:rPr>
          <w:i/>
          <w:noProof/>
          <w:sz w:val="20"/>
        </w:rPr>
        <w:t>22</w:t>
      </w:r>
      <w:r w:rsidR="00566AD2" w:rsidRPr="00EA745D">
        <w:rPr>
          <w:i/>
          <w:sz w:val="20"/>
        </w:rPr>
        <w:fldChar w:fldCharType="end"/>
      </w:r>
      <w:r w:rsidR="007F3FE3">
        <w:rPr>
          <w:i/>
          <w:sz w:val="20"/>
        </w:rPr>
        <w:t xml:space="preserve"> Domovní fond obce Liberec </w:t>
      </w:r>
      <w:r w:rsidR="007F3FE3" w:rsidRPr="00290DCD">
        <w:rPr>
          <w:sz w:val="20"/>
        </w:rPr>
        <w:t>(k 26. 3. 2011-Sčítání lidu, domů a bytů)</w:t>
      </w:r>
      <w:bookmarkEnd w:id="414"/>
      <w:bookmarkEnd w:id="415"/>
      <w:bookmarkEnd w:id="416"/>
      <w:bookmarkEnd w:id="417"/>
      <w:bookmarkEnd w:id="418"/>
      <w:bookmarkEnd w:id="419"/>
      <w:bookmarkEnd w:id="420"/>
      <w:bookmarkEnd w:id="421"/>
    </w:p>
    <w:tbl>
      <w:tblPr>
        <w:tblW w:w="7340" w:type="dxa"/>
        <w:jc w:val="center"/>
        <w:tblInd w:w="57" w:type="dxa"/>
        <w:tblCellMar>
          <w:left w:w="70" w:type="dxa"/>
          <w:right w:w="70" w:type="dxa"/>
        </w:tblCellMar>
        <w:tblLook w:val="04A0" w:firstRow="1" w:lastRow="0" w:firstColumn="1" w:lastColumn="0" w:noHBand="0" w:noVBand="1"/>
      </w:tblPr>
      <w:tblGrid>
        <w:gridCol w:w="1320"/>
        <w:gridCol w:w="1540"/>
        <w:gridCol w:w="1120"/>
        <w:gridCol w:w="1120"/>
        <w:gridCol w:w="1120"/>
        <w:gridCol w:w="1120"/>
      </w:tblGrid>
      <w:tr w:rsidR="00EA745D" w:rsidRPr="00EA745D" w:rsidTr="00EA745D">
        <w:trPr>
          <w:trHeight w:val="510"/>
          <w:jc w:val="center"/>
        </w:trPr>
        <w:tc>
          <w:tcPr>
            <w:tcW w:w="1320" w:type="dxa"/>
            <w:tcBorders>
              <w:top w:val="nil"/>
              <w:left w:val="nil"/>
              <w:bottom w:val="nil"/>
              <w:right w:val="nil"/>
            </w:tcBorders>
            <w:shd w:val="clear" w:color="000000" w:fill="4F81BD"/>
            <w:vAlign w:val="bottom"/>
            <w:hideMark/>
          </w:tcPr>
          <w:p w:rsidR="00EA745D" w:rsidRPr="00B81F11" w:rsidRDefault="00EA745D" w:rsidP="00EA745D">
            <w:pPr>
              <w:spacing w:before="0" w:line="240" w:lineRule="auto"/>
              <w:ind w:firstLine="0"/>
              <w:jc w:val="center"/>
              <w:rPr>
                <w:rFonts w:ascii="Calibri" w:hAnsi="Calibri" w:cs="Arial"/>
                <w:b/>
                <w:bCs/>
                <w:color w:val="FFFFFF"/>
                <w:sz w:val="20"/>
              </w:rPr>
            </w:pPr>
            <w:bookmarkStart w:id="422" w:name="_Toc354140451"/>
          </w:p>
        </w:tc>
        <w:tc>
          <w:tcPr>
            <w:tcW w:w="1540" w:type="dxa"/>
            <w:tcBorders>
              <w:top w:val="nil"/>
              <w:left w:val="nil"/>
              <w:bottom w:val="nil"/>
              <w:right w:val="nil"/>
            </w:tcBorders>
            <w:shd w:val="clear" w:color="000000" w:fill="4F81BD"/>
            <w:vAlign w:val="center"/>
            <w:hideMark/>
          </w:tcPr>
          <w:p w:rsidR="00EA745D" w:rsidRPr="00B81F11" w:rsidRDefault="00EA745D" w:rsidP="00EA745D">
            <w:pPr>
              <w:spacing w:before="0" w:line="240" w:lineRule="auto"/>
              <w:ind w:firstLine="0"/>
              <w:jc w:val="center"/>
              <w:rPr>
                <w:rFonts w:ascii="Calibri" w:hAnsi="Calibri" w:cs="Arial"/>
                <w:b/>
                <w:bCs/>
                <w:color w:val="FFFFFF"/>
                <w:sz w:val="20"/>
              </w:rPr>
            </w:pPr>
            <w:r w:rsidRPr="00B81F11">
              <w:rPr>
                <w:rFonts w:ascii="Calibri" w:hAnsi="Calibri" w:cs="Arial"/>
                <w:b/>
                <w:bCs/>
                <w:color w:val="FFFFFF"/>
                <w:sz w:val="20"/>
              </w:rPr>
              <w:t> </w:t>
            </w:r>
          </w:p>
        </w:tc>
        <w:tc>
          <w:tcPr>
            <w:tcW w:w="1120" w:type="dxa"/>
            <w:tcBorders>
              <w:top w:val="nil"/>
              <w:left w:val="nil"/>
              <w:bottom w:val="nil"/>
              <w:right w:val="nil"/>
            </w:tcBorders>
            <w:shd w:val="clear" w:color="000000" w:fill="4F81BD"/>
            <w:vAlign w:val="center"/>
            <w:hideMark/>
          </w:tcPr>
          <w:p w:rsidR="00EA745D" w:rsidRPr="00B81F11" w:rsidRDefault="00EA745D" w:rsidP="00EA745D">
            <w:pPr>
              <w:spacing w:before="0" w:line="240" w:lineRule="auto"/>
              <w:ind w:firstLine="0"/>
              <w:jc w:val="center"/>
              <w:rPr>
                <w:rFonts w:ascii="Calibri" w:hAnsi="Calibri" w:cs="Arial"/>
                <w:b/>
                <w:bCs/>
                <w:color w:val="FFFFFF"/>
                <w:sz w:val="20"/>
              </w:rPr>
            </w:pPr>
            <w:r w:rsidRPr="00B81F11">
              <w:rPr>
                <w:rFonts w:ascii="Calibri" w:hAnsi="Calibri" w:cs="Arial"/>
                <w:b/>
                <w:bCs/>
                <w:color w:val="FFFFFF"/>
                <w:sz w:val="20"/>
              </w:rPr>
              <w:t>Celkem</w:t>
            </w:r>
          </w:p>
        </w:tc>
        <w:tc>
          <w:tcPr>
            <w:tcW w:w="1120" w:type="dxa"/>
            <w:tcBorders>
              <w:top w:val="nil"/>
              <w:left w:val="nil"/>
              <w:bottom w:val="nil"/>
              <w:right w:val="nil"/>
            </w:tcBorders>
            <w:shd w:val="clear" w:color="000000" w:fill="4F81BD"/>
            <w:vAlign w:val="center"/>
            <w:hideMark/>
          </w:tcPr>
          <w:p w:rsidR="00EA745D" w:rsidRPr="00B81F11" w:rsidRDefault="00EA745D" w:rsidP="00EA745D">
            <w:pPr>
              <w:spacing w:before="0" w:line="240" w:lineRule="auto"/>
              <w:ind w:firstLine="0"/>
              <w:jc w:val="center"/>
              <w:rPr>
                <w:rFonts w:ascii="Calibri" w:hAnsi="Calibri" w:cs="Arial"/>
                <w:b/>
                <w:bCs/>
                <w:color w:val="FFFFFF"/>
                <w:sz w:val="20"/>
              </w:rPr>
            </w:pPr>
            <w:r w:rsidRPr="00B81F11">
              <w:rPr>
                <w:rFonts w:ascii="Calibri" w:hAnsi="Calibri" w:cs="Arial"/>
                <w:b/>
                <w:bCs/>
                <w:color w:val="FFFFFF"/>
                <w:sz w:val="20"/>
              </w:rPr>
              <w:t>rodinné domy</w:t>
            </w:r>
          </w:p>
        </w:tc>
        <w:tc>
          <w:tcPr>
            <w:tcW w:w="1120" w:type="dxa"/>
            <w:tcBorders>
              <w:top w:val="nil"/>
              <w:left w:val="nil"/>
              <w:bottom w:val="nil"/>
              <w:right w:val="nil"/>
            </w:tcBorders>
            <w:shd w:val="clear" w:color="000000" w:fill="4F81BD"/>
            <w:vAlign w:val="center"/>
            <w:hideMark/>
          </w:tcPr>
          <w:p w:rsidR="00EA745D" w:rsidRPr="00B81F11" w:rsidRDefault="00EA745D" w:rsidP="00EA745D">
            <w:pPr>
              <w:spacing w:before="0" w:line="240" w:lineRule="auto"/>
              <w:ind w:firstLine="0"/>
              <w:jc w:val="center"/>
              <w:rPr>
                <w:rFonts w:ascii="Calibri" w:hAnsi="Calibri" w:cs="Arial"/>
                <w:b/>
                <w:bCs/>
                <w:color w:val="FFFFFF"/>
                <w:sz w:val="20"/>
              </w:rPr>
            </w:pPr>
            <w:r w:rsidRPr="00B81F11">
              <w:rPr>
                <w:rFonts w:ascii="Calibri" w:hAnsi="Calibri" w:cs="Arial"/>
                <w:b/>
                <w:bCs/>
                <w:color w:val="FFFFFF"/>
                <w:sz w:val="20"/>
              </w:rPr>
              <w:t>bytové domy</w:t>
            </w:r>
          </w:p>
        </w:tc>
        <w:tc>
          <w:tcPr>
            <w:tcW w:w="1120" w:type="dxa"/>
            <w:tcBorders>
              <w:top w:val="nil"/>
              <w:left w:val="nil"/>
              <w:bottom w:val="nil"/>
              <w:right w:val="nil"/>
            </w:tcBorders>
            <w:shd w:val="clear" w:color="000000" w:fill="4F81BD"/>
            <w:vAlign w:val="center"/>
            <w:hideMark/>
          </w:tcPr>
          <w:p w:rsidR="00EA745D" w:rsidRPr="00B81F11" w:rsidRDefault="00EA745D" w:rsidP="00EA745D">
            <w:pPr>
              <w:spacing w:before="0" w:line="240" w:lineRule="auto"/>
              <w:ind w:firstLine="0"/>
              <w:jc w:val="center"/>
              <w:rPr>
                <w:rFonts w:ascii="Calibri" w:hAnsi="Calibri" w:cs="Arial"/>
                <w:b/>
                <w:bCs/>
                <w:color w:val="FFFFFF"/>
                <w:sz w:val="20"/>
              </w:rPr>
            </w:pPr>
            <w:r w:rsidRPr="00B81F11">
              <w:rPr>
                <w:rFonts w:ascii="Calibri" w:hAnsi="Calibri" w:cs="Arial"/>
                <w:b/>
                <w:bCs/>
                <w:color w:val="FFFFFF"/>
                <w:sz w:val="20"/>
              </w:rPr>
              <w:t>ostatní budovy</w:t>
            </w:r>
          </w:p>
        </w:tc>
      </w:tr>
      <w:tr w:rsidR="00EA745D" w:rsidRPr="00EA745D" w:rsidTr="00EA745D">
        <w:trPr>
          <w:trHeight w:val="255"/>
          <w:jc w:val="center"/>
        </w:trPr>
        <w:tc>
          <w:tcPr>
            <w:tcW w:w="2860" w:type="dxa"/>
            <w:gridSpan w:val="2"/>
            <w:tcBorders>
              <w:top w:val="nil"/>
              <w:left w:val="nil"/>
              <w:bottom w:val="nil"/>
              <w:right w:val="nil"/>
            </w:tcBorders>
            <w:shd w:val="clear" w:color="000000" w:fill="4F81BD"/>
            <w:noWrap/>
            <w:vAlign w:val="bottom"/>
            <w:hideMark/>
          </w:tcPr>
          <w:p w:rsidR="00EA745D" w:rsidRPr="00B81F11" w:rsidRDefault="00EA745D" w:rsidP="00EA745D">
            <w:pPr>
              <w:spacing w:before="0" w:line="240" w:lineRule="auto"/>
              <w:ind w:firstLine="0"/>
              <w:jc w:val="left"/>
              <w:rPr>
                <w:rFonts w:ascii="Calibri" w:hAnsi="Calibri" w:cs="Arial"/>
                <w:b/>
                <w:bCs/>
                <w:color w:val="FFFFFF"/>
                <w:sz w:val="20"/>
              </w:rPr>
            </w:pPr>
            <w:r w:rsidRPr="00B81F11">
              <w:rPr>
                <w:rFonts w:ascii="Calibri" w:hAnsi="Calibri" w:cs="Arial"/>
                <w:b/>
                <w:bCs/>
                <w:color w:val="FFFFFF"/>
                <w:sz w:val="20"/>
              </w:rPr>
              <w:t>Domy úhrnem</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12 253</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8 639</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3 231</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383</w:t>
            </w:r>
          </w:p>
        </w:tc>
      </w:tr>
      <w:tr w:rsidR="00EA745D" w:rsidRPr="00EA745D" w:rsidTr="00EA745D">
        <w:trPr>
          <w:trHeight w:val="255"/>
          <w:jc w:val="center"/>
        </w:trPr>
        <w:tc>
          <w:tcPr>
            <w:tcW w:w="2860" w:type="dxa"/>
            <w:gridSpan w:val="2"/>
            <w:tcBorders>
              <w:top w:val="nil"/>
              <w:left w:val="nil"/>
              <w:bottom w:val="nil"/>
              <w:right w:val="nil"/>
            </w:tcBorders>
            <w:shd w:val="clear" w:color="000000" w:fill="4F81BD"/>
            <w:noWrap/>
            <w:vAlign w:val="bottom"/>
            <w:hideMark/>
          </w:tcPr>
          <w:p w:rsidR="00EA745D" w:rsidRPr="00B81F11" w:rsidRDefault="00EA745D" w:rsidP="00EA745D">
            <w:pPr>
              <w:spacing w:before="0" w:line="240" w:lineRule="auto"/>
              <w:ind w:firstLine="0"/>
              <w:jc w:val="left"/>
              <w:rPr>
                <w:rFonts w:ascii="Calibri" w:hAnsi="Calibri" w:cs="Arial"/>
                <w:b/>
                <w:bCs/>
                <w:color w:val="FFFFFF"/>
                <w:sz w:val="20"/>
              </w:rPr>
            </w:pPr>
            <w:r w:rsidRPr="00B81F11">
              <w:rPr>
                <w:rFonts w:ascii="Calibri" w:hAnsi="Calibri" w:cs="Arial"/>
                <w:b/>
                <w:bCs/>
                <w:color w:val="FFFFFF"/>
                <w:sz w:val="20"/>
              </w:rPr>
              <w:t>Domy obydlené</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11 544</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8 018</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3 188</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338</w:t>
            </w:r>
          </w:p>
        </w:tc>
      </w:tr>
      <w:tr w:rsidR="00EA745D" w:rsidRPr="00EA745D" w:rsidTr="00EA745D">
        <w:trPr>
          <w:trHeight w:val="255"/>
          <w:jc w:val="center"/>
        </w:trPr>
        <w:tc>
          <w:tcPr>
            <w:tcW w:w="1320" w:type="dxa"/>
            <w:vMerge w:val="restart"/>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color w:val="000000"/>
                <w:sz w:val="20"/>
              </w:rPr>
            </w:pPr>
            <w:r w:rsidRPr="00B81F11">
              <w:rPr>
                <w:rFonts w:ascii="Calibri" w:hAnsi="Calibri" w:cs="Arial"/>
                <w:color w:val="000000"/>
                <w:sz w:val="20"/>
              </w:rPr>
              <w:t>z toho podle vlastnictví domu</w:t>
            </w:r>
          </w:p>
        </w:tc>
        <w:tc>
          <w:tcPr>
            <w:tcW w:w="154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left"/>
              <w:rPr>
                <w:rFonts w:ascii="Calibri" w:hAnsi="Calibri" w:cs="Arial"/>
                <w:sz w:val="20"/>
              </w:rPr>
            </w:pPr>
            <w:r w:rsidRPr="00B81F11">
              <w:rPr>
                <w:rFonts w:ascii="Calibri" w:hAnsi="Calibri" w:cs="Arial"/>
                <w:sz w:val="20"/>
              </w:rPr>
              <w:t>fyzická osoba</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8 473</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7 613</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788</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72</w:t>
            </w:r>
          </w:p>
        </w:tc>
      </w:tr>
      <w:tr w:rsidR="00EA745D" w:rsidRPr="00EA745D" w:rsidTr="00EA745D">
        <w:trPr>
          <w:trHeight w:val="255"/>
          <w:jc w:val="center"/>
        </w:trPr>
        <w:tc>
          <w:tcPr>
            <w:tcW w:w="1320" w:type="dxa"/>
            <w:vMerge/>
            <w:tcBorders>
              <w:top w:val="nil"/>
              <w:left w:val="nil"/>
              <w:bottom w:val="nil"/>
              <w:right w:val="nil"/>
            </w:tcBorders>
            <w:vAlign w:val="center"/>
            <w:hideMark/>
          </w:tcPr>
          <w:p w:rsidR="00EA745D" w:rsidRPr="00B81F11" w:rsidRDefault="00EA745D" w:rsidP="00EA745D">
            <w:pPr>
              <w:spacing w:before="0" w:line="240" w:lineRule="auto"/>
              <w:ind w:firstLine="0"/>
              <w:jc w:val="left"/>
              <w:rPr>
                <w:rFonts w:ascii="Calibri" w:hAnsi="Calibri" w:cs="Arial"/>
                <w:color w:val="000000"/>
                <w:sz w:val="20"/>
              </w:rPr>
            </w:pPr>
          </w:p>
        </w:tc>
        <w:tc>
          <w:tcPr>
            <w:tcW w:w="154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left"/>
              <w:rPr>
                <w:rFonts w:ascii="Calibri" w:hAnsi="Calibri" w:cs="Arial"/>
                <w:sz w:val="20"/>
              </w:rPr>
            </w:pPr>
            <w:r w:rsidRPr="00B81F11">
              <w:rPr>
                <w:rFonts w:ascii="Calibri" w:hAnsi="Calibri" w:cs="Arial"/>
                <w:sz w:val="20"/>
              </w:rPr>
              <w:t>obec, stát</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459</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34</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358</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67</w:t>
            </w:r>
          </w:p>
        </w:tc>
      </w:tr>
      <w:tr w:rsidR="00EA745D" w:rsidRPr="00EA745D" w:rsidTr="00EA745D">
        <w:trPr>
          <w:trHeight w:val="255"/>
          <w:jc w:val="center"/>
        </w:trPr>
        <w:tc>
          <w:tcPr>
            <w:tcW w:w="1320" w:type="dxa"/>
            <w:vMerge/>
            <w:tcBorders>
              <w:top w:val="nil"/>
              <w:left w:val="nil"/>
              <w:bottom w:val="nil"/>
              <w:right w:val="nil"/>
            </w:tcBorders>
            <w:vAlign w:val="center"/>
            <w:hideMark/>
          </w:tcPr>
          <w:p w:rsidR="00EA745D" w:rsidRPr="00B81F11" w:rsidRDefault="00EA745D" w:rsidP="00EA745D">
            <w:pPr>
              <w:spacing w:before="0" w:line="240" w:lineRule="auto"/>
              <w:ind w:firstLine="0"/>
              <w:jc w:val="left"/>
              <w:rPr>
                <w:rFonts w:ascii="Calibri" w:hAnsi="Calibri" w:cs="Arial"/>
                <w:color w:val="000000"/>
                <w:sz w:val="20"/>
              </w:rPr>
            </w:pPr>
          </w:p>
        </w:tc>
        <w:tc>
          <w:tcPr>
            <w:tcW w:w="154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left"/>
              <w:rPr>
                <w:rFonts w:ascii="Calibri" w:hAnsi="Calibri" w:cs="Arial"/>
                <w:sz w:val="20"/>
              </w:rPr>
            </w:pPr>
            <w:r w:rsidRPr="00B81F11">
              <w:rPr>
                <w:rFonts w:ascii="Calibri" w:hAnsi="Calibri" w:cs="Arial"/>
                <w:sz w:val="20"/>
              </w:rPr>
              <w:t>bytové družstvo</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452</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1</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451</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w:t>
            </w:r>
          </w:p>
        </w:tc>
      </w:tr>
      <w:tr w:rsidR="00EA745D" w:rsidRPr="00EA745D" w:rsidTr="00EA745D">
        <w:trPr>
          <w:trHeight w:val="510"/>
          <w:jc w:val="center"/>
        </w:trPr>
        <w:tc>
          <w:tcPr>
            <w:tcW w:w="1320" w:type="dxa"/>
            <w:vMerge/>
            <w:tcBorders>
              <w:top w:val="nil"/>
              <w:left w:val="nil"/>
              <w:bottom w:val="nil"/>
              <w:right w:val="nil"/>
            </w:tcBorders>
            <w:vAlign w:val="center"/>
            <w:hideMark/>
          </w:tcPr>
          <w:p w:rsidR="00EA745D" w:rsidRPr="00B81F11" w:rsidRDefault="00EA745D" w:rsidP="00EA745D">
            <w:pPr>
              <w:spacing w:before="0" w:line="240" w:lineRule="auto"/>
              <w:ind w:firstLine="0"/>
              <w:jc w:val="left"/>
              <w:rPr>
                <w:rFonts w:ascii="Calibri" w:hAnsi="Calibri" w:cs="Arial"/>
                <w:color w:val="000000"/>
                <w:sz w:val="20"/>
              </w:rPr>
            </w:pPr>
          </w:p>
        </w:tc>
        <w:tc>
          <w:tcPr>
            <w:tcW w:w="154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left"/>
              <w:rPr>
                <w:rFonts w:ascii="Calibri" w:hAnsi="Calibri" w:cs="Arial"/>
                <w:sz w:val="20"/>
              </w:rPr>
            </w:pPr>
            <w:r w:rsidRPr="00B81F11">
              <w:rPr>
                <w:rFonts w:ascii="Calibri" w:hAnsi="Calibri" w:cs="Arial"/>
                <w:sz w:val="20"/>
              </w:rPr>
              <w:t>spoluvlastnictví vlastníků bytů</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1 323</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202</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1 117</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4</w:t>
            </w:r>
          </w:p>
        </w:tc>
      </w:tr>
      <w:tr w:rsidR="00EA745D" w:rsidRPr="00EA745D" w:rsidTr="00EA745D">
        <w:trPr>
          <w:trHeight w:val="255"/>
          <w:jc w:val="center"/>
        </w:trPr>
        <w:tc>
          <w:tcPr>
            <w:tcW w:w="1320" w:type="dxa"/>
            <w:vMerge w:val="restart"/>
            <w:tcBorders>
              <w:top w:val="nil"/>
              <w:left w:val="nil"/>
              <w:bottom w:val="single" w:sz="4" w:space="0" w:color="000000"/>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color w:val="000000"/>
                <w:sz w:val="20"/>
              </w:rPr>
            </w:pPr>
            <w:r w:rsidRPr="00B81F11">
              <w:rPr>
                <w:rFonts w:ascii="Calibri" w:hAnsi="Calibri" w:cs="Arial"/>
                <w:color w:val="000000"/>
                <w:sz w:val="20"/>
              </w:rPr>
              <w:t>z toho podle období výstavby nebo rekonstrukce domu</w:t>
            </w:r>
          </w:p>
        </w:tc>
        <w:tc>
          <w:tcPr>
            <w:tcW w:w="154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left"/>
              <w:rPr>
                <w:rFonts w:ascii="Calibri" w:hAnsi="Calibri" w:cs="Arial"/>
                <w:sz w:val="20"/>
              </w:rPr>
            </w:pPr>
            <w:r w:rsidRPr="00B81F11">
              <w:rPr>
                <w:rFonts w:ascii="Calibri" w:hAnsi="Calibri" w:cs="Arial"/>
                <w:sz w:val="20"/>
              </w:rPr>
              <w:t>1919 a dříve</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2 485</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1 594</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821</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70</w:t>
            </w:r>
          </w:p>
        </w:tc>
      </w:tr>
      <w:tr w:rsidR="00EA745D" w:rsidRPr="00EA745D" w:rsidTr="00EA745D">
        <w:trPr>
          <w:trHeight w:val="255"/>
          <w:jc w:val="center"/>
        </w:trPr>
        <w:tc>
          <w:tcPr>
            <w:tcW w:w="1320" w:type="dxa"/>
            <w:vMerge/>
            <w:tcBorders>
              <w:top w:val="nil"/>
              <w:left w:val="nil"/>
              <w:bottom w:val="single" w:sz="4" w:space="0" w:color="000000"/>
              <w:right w:val="nil"/>
            </w:tcBorders>
            <w:vAlign w:val="center"/>
            <w:hideMark/>
          </w:tcPr>
          <w:p w:rsidR="00EA745D" w:rsidRPr="00B81F11" w:rsidRDefault="00EA745D" w:rsidP="00EA745D">
            <w:pPr>
              <w:spacing w:before="0" w:line="240" w:lineRule="auto"/>
              <w:ind w:firstLine="0"/>
              <w:jc w:val="left"/>
              <w:rPr>
                <w:rFonts w:ascii="Calibri" w:hAnsi="Calibri" w:cs="Arial"/>
                <w:color w:val="000000"/>
                <w:sz w:val="20"/>
              </w:rPr>
            </w:pPr>
          </w:p>
        </w:tc>
        <w:tc>
          <w:tcPr>
            <w:tcW w:w="154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left"/>
              <w:rPr>
                <w:rFonts w:ascii="Calibri" w:hAnsi="Calibri" w:cs="Arial"/>
                <w:sz w:val="20"/>
              </w:rPr>
            </w:pPr>
            <w:r w:rsidRPr="00B81F11">
              <w:rPr>
                <w:rFonts w:ascii="Calibri" w:hAnsi="Calibri" w:cs="Arial"/>
                <w:sz w:val="20"/>
              </w:rPr>
              <w:t>1920 - 1970</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3 259</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2 187</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1 025</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47</w:t>
            </w:r>
          </w:p>
        </w:tc>
      </w:tr>
      <w:tr w:rsidR="00EA745D" w:rsidRPr="00EA745D" w:rsidTr="00EA745D">
        <w:trPr>
          <w:trHeight w:val="255"/>
          <w:jc w:val="center"/>
        </w:trPr>
        <w:tc>
          <w:tcPr>
            <w:tcW w:w="1320" w:type="dxa"/>
            <w:vMerge/>
            <w:tcBorders>
              <w:top w:val="nil"/>
              <w:left w:val="nil"/>
              <w:bottom w:val="single" w:sz="4" w:space="0" w:color="000000"/>
              <w:right w:val="nil"/>
            </w:tcBorders>
            <w:vAlign w:val="center"/>
            <w:hideMark/>
          </w:tcPr>
          <w:p w:rsidR="00EA745D" w:rsidRPr="00B81F11" w:rsidRDefault="00EA745D" w:rsidP="00EA745D">
            <w:pPr>
              <w:spacing w:before="0" w:line="240" w:lineRule="auto"/>
              <w:ind w:firstLine="0"/>
              <w:jc w:val="left"/>
              <w:rPr>
                <w:rFonts w:ascii="Calibri" w:hAnsi="Calibri" w:cs="Arial"/>
                <w:color w:val="000000"/>
                <w:sz w:val="20"/>
              </w:rPr>
            </w:pPr>
          </w:p>
        </w:tc>
        <w:tc>
          <w:tcPr>
            <w:tcW w:w="154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left"/>
              <w:rPr>
                <w:rFonts w:ascii="Calibri" w:hAnsi="Calibri" w:cs="Arial"/>
                <w:sz w:val="20"/>
              </w:rPr>
            </w:pPr>
            <w:r w:rsidRPr="00B81F11">
              <w:rPr>
                <w:rFonts w:ascii="Calibri" w:hAnsi="Calibri" w:cs="Arial"/>
                <w:sz w:val="20"/>
              </w:rPr>
              <w:t>1971 - 1980</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1 361</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828</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516</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17</w:t>
            </w:r>
          </w:p>
        </w:tc>
      </w:tr>
      <w:tr w:rsidR="00EA745D" w:rsidRPr="00EA745D" w:rsidTr="00EA745D">
        <w:trPr>
          <w:trHeight w:val="270"/>
          <w:jc w:val="center"/>
        </w:trPr>
        <w:tc>
          <w:tcPr>
            <w:tcW w:w="1320" w:type="dxa"/>
            <w:vMerge/>
            <w:tcBorders>
              <w:top w:val="nil"/>
              <w:left w:val="nil"/>
              <w:bottom w:val="single" w:sz="4" w:space="0" w:color="000000"/>
              <w:right w:val="nil"/>
            </w:tcBorders>
            <w:vAlign w:val="center"/>
            <w:hideMark/>
          </w:tcPr>
          <w:p w:rsidR="00EA745D" w:rsidRPr="00B81F11" w:rsidRDefault="00EA745D" w:rsidP="00EA745D">
            <w:pPr>
              <w:spacing w:before="0" w:line="240" w:lineRule="auto"/>
              <w:ind w:firstLine="0"/>
              <w:jc w:val="left"/>
              <w:rPr>
                <w:rFonts w:ascii="Calibri" w:hAnsi="Calibri" w:cs="Arial"/>
                <w:color w:val="000000"/>
                <w:sz w:val="20"/>
              </w:rPr>
            </w:pPr>
          </w:p>
        </w:tc>
        <w:tc>
          <w:tcPr>
            <w:tcW w:w="154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left"/>
              <w:rPr>
                <w:rFonts w:ascii="Calibri" w:hAnsi="Calibri" w:cs="Arial"/>
                <w:sz w:val="20"/>
              </w:rPr>
            </w:pPr>
            <w:r w:rsidRPr="00B81F11">
              <w:rPr>
                <w:rFonts w:ascii="Calibri" w:hAnsi="Calibri" w:cs="Arial"/>
                <w:sz w:val="20"/>
              </w:rPr>
              <w:t>1981 - 1990</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1 366</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914</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427</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25</w:t>
            </w:r>
          </w:p>
        </w:tc>
      </w:tr>
      <w:tr w:rsidR="00EA745D" w:rsidRPr="00EA745D" w:rsidTr="00EA745D">
        <w:trPr>
          <w:trHeight w:val="255"/>
          <w:jc w:val="center"/>
        </w:trPr>
        <w:tc>
          <w:tcPr>
            <w:tcW w:w="1320" w:type="dxa"/>
            <w:vMerge/>
            <w:tcBorders>
              <w:top w:val="nil"/>
              <w:left w:val="nil"/>
              <w:bottom w:val="single" w:sz="4" w:space="0" w:color="000000"/>
              <w:right w:val="nil"/>
            </w:tcBorders>
            <w:vAlign w:val="center"/>
            <w:hideMark/>
          </w:tcPr>
          <w:p w:rsidR="00EA745D" w:rsidRPr="00B81F11" w:rsidRDefault="00EA745D" w:rsidP="00EA745D">
            <w:pPr>
              <w:spacing w:before="0" w:line="240" w:lineRule="auto"/>
              <w:ind w:firstLine="0"/>
              <w:jc w:val="left"/>
              <w:rPr>
                <w:rFonts w:ascii="Calibri" w:hAnsi="Calibri" w:cs="Arial"/>
                <w:color w:val="000000"/>
                <w:sz w:val="20"/>
              </w:rPr>
            </w:pPr>
          </w:p>
        </w:tc>
        <w:tc>
          <w:tcPr>
            <w:tcW w:w="154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left"/>
              <w:rPr>
                <w:rFonts w:ascii="Calibri" w:hAnsi="Calibri" w:cs="Arial"/>
                <w:sz w:val="20"/>
              </w:rPr>
            </w:pPr>
            <w:r w:rsidRPr="00B81F11">
              <w:rPr>
                <w:rFonts w:ascii="Calibri" w:hAnsi="Calibri" w:cs="Arial"/>
                <w:sz w:val="20"/>
              </w:rPr>
              <w:t>1991 - 2000</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1 108</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947</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132</w:t>
            </w:r>
          </w:p>
        </w:tc>
        <w:tc>
          <w:tcPr>
            <w:tcW w:w="1120" w:type="dxa"/>
            <w:tcBorders>
              <w:top w:val="nil"/>
              <w:left w:val="nil"/>
              <w:bottom w:val="nil"/>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29</w:t>
            </w:r>
          </w:p>
        </w:tc>
      </w:tr>
      <w:tr w:rsidR="00EA745D" w:rsidRPr="00EA745D" w:rsidTr="00EA745D">
        <w:trPr>
          <w:trHeight w:val="255"/>
          <w:jc w:val="center"/>
        </w:trPr>
        <w:tc>
          <w:tcPr>
            <w:tcW w:w="1320" w:type="dxa"/>
            <w:vMerge/>
            <w:tcBorders>
              <w:top w:val="nil"/>
              <w:left w:val="nil"/>
              <w:bottom w:val="single" w:sz="4" w:space="0" w:color="000000"/>
              <w:right w:val="nil"/>
            </w:tcBorders>
            <w:vAlign w:val="center"/>
            <w:hideMark/>
          </w:tcPr>
          <w:p w:rsidR="00EA745D" w:rsidRPr="00B81F11" w:rsidRDefault="00EA745D" w:rsidP="00EA745D">
            <w:pPr>
              <w:spacing w:before="0" w:line="240" w:lineRule="auto"/>
              <w:ind w:firstLine="0"/>
              <w:jc w:val="left"/>
              <w:rPr>
                <w:rFonts w:ascii="Calibri" w:hAnsi="Calibri" w:cs="Arial"/>
                <w:color w:val="000000"/>
                <w:sz w:val="20"/>
              </w:rPr>
            </w:pPr>
          </w:p>
        </w:tc>
        <w:tc>
          <w:tcPr>
            <w:tcW w:w="1540" w:type="dxa"/>
            <w:tcBorders>
              <w:top w:val="nil"/>
              <w:left w:val="nil"/>
              <w:bottom w:val="single" w:sz="4" w:space="0" w:color="auto"/>
              <w:right w:val="nil"/>
            </w:tcBorders>
            <w:shd w:val="clear" w:color="auto" w:fill="auto"/>
            <w:vAlign w:val="center"/>
            <w:hideMark/>
          </w:tcPr>
          <w:p w:rsidR="00EA745D" w:rsidRPr="00B81F11" w:rsidRDefault="00EA745D" w:rsidP="00EA745D">
            <w:pPr>
              <w:spacing w:before="0" w:line="240" w:lineRule="auto"/>
              <w:ind w:firstLine="0"/>
              <w:jc w:val="left"/>
              <w:rPr>
                <w:rFonts w:ascii="Calibri" w:hAnsi="Calibri" w:cs="Arial"/>
                <w:sz w:val="20"/>
              </w:rPr>
            </w:pPr>
            <w:r w:rsidRPr="00B81F11">
              <w:rPr>
                <w:rFonts w:ascii="Calibri" w:hAnsi="Calibri" w:cs="Arial"/>
                <w:sz w:val="20"/>
              </w:rPr>
              <w:t>2001 - 2011</w:t>
            </w:r>
          </w:p>
        </w:tc>
        <w:tc>
          <w:tcPr>
            <w:tcW w:w="1120" w:type="dxa"/>
            <w:tcBorders>
              <w:top w:val="nil"/>
              <w:left w:val="nil"/>
              <w:bottom w:val="single" w:sz="4" w:space="0" w:color="auto"/>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1 612</w:t>
            </w:r>
          </w:p>
        </w:tc>
        <w:tc>
          <w:tcPr>
            <w:tcW w:w="1120" w:type="dxa"/>
            <w:tcBorders>
              <w:top w:val="nil"/>
              <w:left w:val="nil"/>
              <w:bottom w:val="single" w:sz="4" w:space="0" w:color="auto"/>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1 394</w:t>
            </w:r>
          </w:p>
        </w:tc>
        <w:tc>
          <w:tcPr>
            <w:tcW w:w="1120" w:type="dxa"/>
            <w:tcBorders>
              <w:top w:val="nil"/>
              <w:left w:val="nil"/>
              <w:bottom w:val="single" w:sz="4" w:space="0" w:color="auto"/>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185</w:t>
            </w:r>
          </w:p>
        </w:tc>
        <w:tc>
          <w:tcPr>
            <w:tcW w:w="1120" w:type="dxa"/>
            <w:tcBorders>
              <w:top w:val="nil"/>
              <w:left w:val="nil"/>
              <w:bottom w:val="single" w:sz="4" w:space="0" w:color="auto"/>
              <w:right w:val="nil"/>
            </w:tcBorders>
            <w:shd w:val="clear" w:color="auto" w:fill="auto"/>
            <w:vAlign w:val="center"/>
            <w:hideMark/>
          </w:tcPr>
          <w:p w:rsidR="00EA745D" w:rsidRPr="00B81F11" w:rsidRDefault="00EA745D" w:rsidP="00EA745D">
            <w:pPr>
              <w:spacing w:before="0" w:line="240" w:lineRule="auto"/>
              <w:ind w:firstLine="0"/>
              <w:jc w:val="center"/>
              <w:rPr>
                <w:rFonts w:ascii="Calibri" w:hAnsi="Calibri" w:cs="Arial"/>
                <w:sz w:val="20"/>
              </w:rPr>
            </w:pPr>
            <w:r w:rsidRPr="00B81F11">
              <w:rPr>
                <w:rFonts w:ascii="Calibri" w:hAnsi="Calibri" w:cs="Arial"/>
                <w:sz w:val="20"/>
              </w:rPr>
              <w:t>33</w:t>
            </w:r>
          </w:p>
        </w:tc>
      </w:tr>
    </w:tbl>
    <w:p w:rsidR="002B7344" w:rsidRPr="002B7344" w:rsidRDefault="002B7344" w:rsidP="002B7344">
      <w:pPr>
        <w:spacing w:before="0"/>
        <w:ind w:firstLine="0"/>
        <w:jc w:val="left"/>
        <w:rPr>
          <w:i/>
          <w:sz w:val="20"/>
        </w:rPr>
      </w:pPr>
      <w:r w:rsidRPr="002B7344">
        <w:rPr>
          <w:rFonts w:cs="Arial"/>
          <w:i/>
          <w:sz w:val="20"/>
        </w:rPr>
        <w:t xml:space="preserve">Zdroj: </w:t>
      </w:r>
      <w:r w:rsidRPr="002B7344">
        <w:rPr>
          <w:i/>
          <w:sz w:val="20"/>
        </w:rPr>
        <w:t>ČSÚ</w:t>
      </w:r>
    </w:p>
    <w:p w:rsidR="005B5E60" w:rsidRDefault="005D4B20" w:rsidP="005D4B20">
      <w:pPr>
        <w:spacing w:before="0"/>
      </w:pPr>
      <w:r>
        <w:t>V řešeném území se nachází celkem 12 253 domů, z toho jich je cca 94% obydlených. Největší podíl z počtu domů v území představují rodinné domy – 71%. Následují bytové domy, kterých je území 26%.</w:t>
      </w:r>
      <w:r w:rsidR="004F29D0">
        <w:t xml:space="preserve"> K nejintenzivnější výstavbě docházelo mezi léty 1920-1970. V posledním desetiletí bylo postaveno 1 612 domů. Od roku 1991 bylo vystavěno v průměru 1 360 domů, přičemž v dekádě 2001-2011 byla výstavba intenzivnějš</w:t>
      </w:r>
      <w:r w:rsidR="002642AE">
        <w:t>í nežli v desetiletí předešlém.</w:t>
      </w:r>
    </w:p>
    <w:p w:rsidR="005B5E60" w:rsidRDefault="005B5E60" w:rsidP="005B5E60">
      <w:pPr>
        <w:spacing w:before="0"/>
        <w:ind w:firstLine="0"/>
      </w:pPr>
    </w:p>
    <w:p w:rsidR="005B5E60" w:rsidRPr="005B5E60" w:rsidRDefault="005B5E60" w:rsidP="005B5E60">
      <w:pPr>
        <w:pStyle w:val="Titulek"/>
        <w:spacing w:after="200"/>
        <w:jc w:val="left"/>
        <w:rPr>
          <w:sz w:val="20"/>
        </w:rPr>
      </w:pPr>
      <w:bookmarkStart w:id="423" w:name="_Toc355875669"/>
      <w:bookmarkStart w:id="424" w:name="_Toc356978499"/>
      <w:bookmarkStart w:id="425" w:name="_Toc356978707"/>
      <w:bookmarkStart w:id="426" w:name="_Toc356979015"/>
      <w:bookmarkStart w:id="427" w:name="_Toc356980258"/>
      <w:bookmarkStart w:id="428" w:name="_Toc356984929"/>
      <w:bookmarkStart w:id="429" w:name="_Toc356985090"/>
      <w:bookmarkStart w:id="430" w:name="_Toc357081042"/>
      <w:r w:rsidRPr="005B5E60">
        <w:rPr>
          <w:sz w:val="20"/>
        </w:rPr>
        <w:t xml:space="preserve">Tabulka </w:t>
      </w:r>
      <w:r w:rsidR="00566AD2" w:rsidRPr="005B5E60">
        <w:rPr>
          <w:sz w:val="20"/>
        </w:rPr>
        <w:fldChar w:fldCharType="begin"/>
      </w:r>
      <w:r w:rsidRPr="005B5E60">
        <w:rPr>
          <w:sz w:val="20"/>
        </w:rPr>
        <w:instrText xml:space="preserve"> SEQ Tabulka \* ARABIC </w:instrText>
      </w:r>
      <w:r w:rsidR="00566AD2" w:rsidRPr="005B5E60">
        <w:rPr>
          <w:sz w:val="20"/>
        </w:rPr>
        <w:fldChar w:fldCharType="separate"/>
      </w:r>
      <w:r w:rsidR="00922B05">
        <w:rPr>
          <w:noProof/>
          <w:sz w:val="20"/>
        </w:rPr>
        <w:t>23</w:t>
      </w:r>
      <w:r w:rsidR="00566AD2" w:rsidRPr="005B5E60">
        <w:rPr>
          <w:sz w:val="20"/>
        </w:rPr>
        <w:fldChar w:fldCharType="end"/>
      </w:r>
      <w:r w:rsidRPr="005B5E60">
        <w:rPr>
          <w:sz w:val="20"/>
        </w:rPr>
        <w:t xml:space="preserve"> </w:t>
      </w:r>
      <w:r w:rsidRPr="005B5E60">
        <w:rPr>
          <w:rStyle w:val="iceouttxt"/>
          <w:sz w:val="20"/>
        </w:rPr>
        <w:t xml:space="preserve">Obydlené byty podle právního důvodu užívání a počtu obytných místností </w:t>
      </w:r>
      <w:r w:rsidRPr="005B5E60">
        <w:rPr>
          <w:sz w:val="20"/>
        </w:rPr>
        <w:t>(k 26. 3. 2011-Sčítání lidu, domů a bytů)</w:t>
      </w:r>
      <w:bookmarkEnd w:id="423"/>
      <w:bookmarkEnd w:id="424"/>
      <w:bookmarkEnd w:id="425"/>
      <w:bookmarkEnd w:id="426"/>
      <w:bookmarkEnd w:id="427"/>
      <w:bookmarkEnd w:id="428"/>
      <w:bookmarkEnd w:id="429"/>
      <w:bookmarkEnd w:id="430"/>
    </w:p>
    <w:tbl>
      <w:tblPr>
        <w:tblW w:w="7086" w:type="dxa"/>
        <w:jc w:val="center"/>
        <w:tblInd w:w="55" w:type="dxa"/>
        <w:tblCellMar>
          <w:left w:w="70" w:type="dxa"/>
          <w:right w:w="70" w:type="dxa"/>
        </w:tblCellMar>
        <w:tblLook w:val="04A0" w:firstRow="1" w:lastRow="0" w:firstColumn="1" w:lastColumn="0" w:noHBand="0" w:noVBand="1"/>
      </w:tblPr>
      <w:tblGrid>
        <w:gridCol w:w="1191"/>
        <w:gridCol w:w="2030"/>
        <w:gridCol w:w="937"/>
        <w:gridCol w:w="976"/>
        <w:gridCol w:w="976"/>
        <w:gridCol w:w="976"/>
      </w:tblGrid>
      <w:tr w:rsidR="005B5E60" w:rsidRPr="005B5E60" w:rsidTr="007621B2">
        <w:trPr>
          <w:trHeight w:val="502"/>
          <w:jc w:val="center"/>
        </w:trPr>
        <w:tc>
          <w:tcPr>
            <w:tcW w:w="1191" w:type="dxa"/>
            <w:tcBorders>
              <w:top w:val="nil"/>
              <w:left w:val="nil"/>
              <w:bottom w:val="nil"/>
              <w:right w:val="nil"/>
            </w:tcBorders>
            <w:shd w:val="clear" w:color="000000" w:fill="4F81BD"/>
            <w:vAlign w:val="center"/>
            <w:hideMark/>
          </w:tcPr>
          <w:p w:rsidR="005B5E60" w:rsidRPr="005B5E60" w:rsidRDefault="005B5E60" w:rsidP="005B5E60">
            <w:pPr>
              <w:spacing w:before="0" w:line="240" w:lineRule="auto"/>
              <w:ind w:firstLine="0"/>
              <w:jc w:val="center"/>
              <w:rPr>
                <w:rFonts w:ascii="Calibri" w:hAnsi="Calibri" w:cs="Arial"/>
                <w:b/>
                <w:bCs/>
                <w:color w:val="FFFFFF"/>
                <w:sz w:val="20"/>
              </w:rPr>
            </w:pPr>
          </w:p>
        </w:tc>
        <w:tc>
          <w:tcPr>
            <w:tcW w:w="2030" w:type="dxa"/>
            <w:tcBorders>
              <w:top w:val="nil"/>
              <w:left w:val="nil"/>
              <w:bottom w:val="nil"/>
              <w:right w:val="nil"/>
            </w:tcBorders>
            <w:shd w:val="clear" w:color="000000" w:fill="4F81BD"/>
            <w:vAlign w:val="center"/>
            <w:hideMark/>
          </w:tcPr>
          <w:p w:rsidR="005B5E60" w:rsidRPr="005B5E60" w:rsidRDefault="005B5E60" w:rsidP="005B5E60">
            <w:pPr>
              <w:spacing w:before="0" w:line="240" w:lineRule="auto"/>
              <w:ind w:firstLine="0"/>
              <w:jc w:val="center"/>
              <w:rPr>
                <w:rFonts w:ascii="Calibri" w:hAnsi="Calibri" w:cs="Arial"/>
                <w:b/>
                <w:bCs/>
                <w:color w:val="FFFFFF"/>
                <w:sz w:val="20"/>
              </w:rPr>
            </w:pPr>
            <w:r w:rsidRPr="005B5E60">
              <w:rPr>
                <w:rFonts w:ascii="Calibri" w:hAnsi="Calibri" w:cs="Arial"/>
                <w:b/>
                <w:bCs/>
                <w:color w:val="FFFFFF"/>
                <w:sz w:val="20"/>
              </w:rPr>
              <w:t> </w:t>
            </w:r>
          </w:p>
        </w:tc>
        <w:tc>
          <w:tcPr>
            <w:tcW w:w="937" w:type="dxa"/>
            <w:tcBorders>
              <w:top w:val="nil"/>
              <w:left w:val="nil"/>
              <w:bottom w:val="nil"/>
              <w:right w:val="nil"/>
            </w:tcBorders>
            <w:shd w:val="clear" w:color="000000" w:fill="4F81BD"/>
            <w:vAlign w:val="center"/>
            <w:hideMark/>
          </w:tcPr>
          <w:p w:rsidR="005B5E60" w:rsidRPr="005B5E60" w:rsidRDefault="005B5E60" w:rsidP="005B5E60">
            <w:pPr>
              <w:spacing w:before="0" w:line="240" w:lineRule="auto"/>
              <w:ind w:firstLine="0"/>
              <w:jc w:val="center"/>
              <w:rPr>
                <w:rFonts w:ascii="Calibri" w:hAnsi="Calibri" w:cs="Arial"/>
                <w:b/>
                <w:bCs/>
                <w:color w:val="FFFFFF"/>
                <w:sz w:val="20"/>
              </w:rPr>
            </w:pPr>
            <w:r w:rsidRPr="005B5E60">
              <w:rPr>
                <w:rFonts w:ascii="Calibri" w:hAnsi="Calibri" w:cs="Arial"/>
                <w:b/>
                <w:bCs/>
                <w:color w:val="FFFFFF"/>
                <w:sz w:val="20"/>
              </w:rPr>
              <w:t>Celkem</w:t>
            </w:r>
          </w:p>
        </w:tc>
        <w:tc>
          <w:tcPr>
            <w:tcW w:w="976" w:type="dxa"/>
            <w:tcBorders>
              <w:top w:val="nil"/>
              <w:left w:val="nil"/>
              <w:bottom w:val="nil"/>
              <w:right w:val="nil"/>
            </w:tcBorders>
            <w:shd w:val="clear" w:color="000000" w:fill="4F81BD"/>
            <w:vAlign w:val="center"/>
            <w:hideMark/>
          </w:tcPr>
          <w:p w:rsidR="005B5E60" w:rsidRPr="005B5E60" w:rsidRDefault="005B5E60" w:rsidP="005B5E60">
            <w:pPr>
              <w:spacing w:before="0" w:line="240" w:lineRule="auto"/>
              <w:ind w:firstLine="0"/>
              <w:jc w:val="center"/>
              <w:rPr>
                <w:rFonts w:ascii="Calibri" w:hAnsi="Calibri" w:cs="Arial"/>
                <w:b/>
                <w:bCs/>
                <w:color w:val="FFFFFF"/>
                <w:sz w:val="20"/>
              </w:rPr>
            </w:pPr>
            <w:r w:rsidRPr="005B5E60">
              <w:rPr>
                <w:rFonts w:ascii="Calibri" w:hAnsi="Calibri" w:cs="Arial"/>
                <w:b/>
                <w:bCs/>
                <w:color w:val="FFFFFF"/>
                <w:sz w:val="20"/>
              </w:rPr>
              <w:t>rodinné domy</w:t>
            </w:r>
          </w:p>
        </w:tc>
        <w:tc>
          <w:tcPr>
            <w:tcW w:w="976" w:type="dxa"/>
            <w:tcBorders>
              <w:top w:val="nil"/>
              <w:left w:val="nil"/>
              <w:bottom w:val="nil"/>
              <w:right w:val="nil"/>
            </w:tcBorders>
            <w:shd w:val="clear" w:color="000000" w:fill="4F81BD"/>
            <w:vAlign w:val="center"/>
            <w:hideMark/>
          </w:tcPr>
          <w:p w:rsidR="005B5E60" w:rsidRPr="005B5E60" w:rsidRDefault="005B5E60" w:rsidP="005B5E60">
            <w:pPr>
              <w:spacing w:before="0" w:line="240" w:lineRule="auto"/>
              <w:ind w:firstLine="0"/>
              <w:jc w:val="center"/>
              <w:rPr>
                <w:rFonts w:ascii="Calibri" w:hAnsi="Calibri" w:cs="Arial"/>
                <w:b/>
                <w:bCs/>
                <w:color w:val="FFFFFF"/>
                <w:sz w:val="20"/>
              </w:rPr>
            </w:pPr>
            <w:r w:rsidRPr="005B5E60">
              <w:rPr>
                <w:rFonts w:ascii="Calibri" w:hAnsi="Calibri" w:cs="Arial"/>
                <w:b/>
                <w:bCs/>
                <w:color w:val="FFFFFF"/>
                <w:sz w:val="20"/>
              </w:rPr>
              <w:t>bytové domy</w:t>
            </w:r>
          </w:p>
        </w:tc>
        <w:tc>
          <w:tcPr>
            <w:tcW w:w="976" w:type="dxa"/>
            <w:tcBorders>
              <w:top w:val="nil"/>
              <w:left w:val="nil"/>
              <w:bottom w:val="nil"/>
              <w:right w:val="nil"/>
            </w:tcBorders>
            <w:shd w:val="clear" w:color="000000" w:fill="4F81BD"/>
            <w:vAlign w:val="bottom"/>
            <w:hideMark/>
          </w:tcPr>
          <w:p w:rsidR="005B5E60" w:rsidRPr="005B5E60" w:rsidRDefault="005B5E60" w:rsidP="005B5E60">
            <w:pPr>
              <w:spacing w:before="0" w:line="240" w:lineRule="auto"/>
              <w:ind w:firstLine="0"/>
              <w:jc w:val="center"/>
              <w:rPr>
                <w:rFonts w:ascii="Calibri" w:hAnsi="Calibri" w:cs="Arial"/>
                <w:b/>
                <w:bCs/>
                <w:color w:val="FFFFFF"/>
                <w:sz w:val="20"/>
              </w:rPr>
            </w:pPr>
            <w:r w:rsidRPr="005B5E60">
              <w:rPr>
                <w:rFonts w:ascii="Calibri" w:hAnsi="Calibri" w:cs="Arial"/>
                <w:b/>
                <w:bCs/>
                <w:color w:val="FFFFFF"/>
                <w:sz w:val="20"/>
              </w:rPr>
              <w:t>ostatní budovy</w:t>
            </w:r>
          </w:p>
        </w:tc>
      </w:tr>
      <w:tr w:rsidR="005B5E60" w:rsidRPr="005B5E60" w:rsidTr="007621B2">
        <w:trPr>
          <w:trHeight w:val="244"/>
          <w:jc w:val="center"/>
        </w:trPr>
        <w:tc>
          <w:tcPr>
            <w:tcW w:w="3221" w:type="dxa"/>
            <w:gridSpan w:val="2"/>
            <w:tcBorders>
              <w:top w:val="nil"/>
              <w:left w:val="nil"/>
              <w:bottom w:val="nil"/>
              <w:right w:val="nil"/>
            </w:tcBorders>
            <w:shd w:val="clear" w:color="000000" w:fill="4F81BD"/>
            <w:noWrap/>
            <w:vAlign w:val="center"/>
            <w:hideMark/>
          </w:tcPr>
          <w:p w:rsidR="005B5E60" w:rsidRPr="005B5E60" w:rsidRDefault="005B5E60" w:rsidP="005B5E60">
            <w:pPr>
              <w:spacing w:before="0" w:line="240" w:lineRule="auto"/>
              <w:ind w:firstLine="0"/>
              <w:jc w:val="left"/>
              <w:rPr>
                <w:rFonts w:ascii="Calibri" w:hAnsi="Calibri" w:cs="Arial"/>
                <w:b/>
                <w:bCs/>
                <w:color w:val="FFFFFF"/>
                <w:sz w:val="20"/>
              </w:rPr>
            </w:pPr>
            <w:r w:rsidRPr="005B5E60">
              <w:rPr>
                <w:rFonts w:ascii="Calibri" w:hAnsi="Calibri" w:cs="Arial"/>
                <w:b/>
                <w:bCs/>
                <w:color w:val="FFFFFF"/>
                <w:sz w:val="20"/>
              </w:rPr>
              <w:t>Obydlené byty celkem</w:t>
            </w:r>
          </w:p>
        </w:tc>
        <w:tc>
          <w:tcPr>
            <w:tcW w:w="937"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42 679</w:t>
            </w:r>
          </w:p>
        </w:tc>
        <w:tc>
          <w:tcPr>
            <w:tcW w:w="976"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10 389</w:t>
            </w:r>
          </w:p>
        </w:tc>
        <w:tc>
          <w:tcPr>
            <w:tcW w:w="976"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31 731</w:t>
            </w:r>
          </w:p>
        </w:tc>
        <w:tc>
          <w:tcPr>
            <w:tcW w:w="976"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559</w:t>
            </w:r>
          </w:p>
        </w:tc>
      </w:tr>
      <w:tr w:rsidR="005B5E60" w:rsidRPr="005B5E60" w:rsidTr="007621B2">
        <w:trPr>
          <w:trHeight w:val="273"/>
          <w:jc w:val="center"/>
        </w:trPr>
        <w:tc>
          <w:tcPr>
            <w:tcW w:w="1191" w:type="dxa"/>
            <w:vMerge w:val="restart"/>
            <w:tcBorders>
              <w:top w:val="nil"/>
              <w:left w:val="nil"/>
              <w:bottom w:val="nil"/>
              <w:right w:val="nil"/>
            </w:tcBorders>
            <w:shd w:val="clear" w:color="auto" w:fill="auto"/>
            <w:vAlign w:val="center"/>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z toho právní důvod užívání bytu</w:t>
            </w:r>
          </w:p>
        </w:tc>
        <w:tc>
          <w:tcPr>
            <w:tcW w:w="2030"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left"/>
              <w:rPr>
                <w:rFonts w:ascii="Calibri" w:hAnsi="Calibri" w:cs="Arial"/>
                <w:color w:val="000000"/>
                <w:sz w:val="20"/>
              </w:rPr>
            </w:pPr>
            <w:r w:rsidRPr="005B5E60">
              <w:rPr>
                <w:rFonts w:ascii="Calibri" w:hAnsi="Calibri" w:cs="Arial"/>
                <w:color w:val="000000"/>
                <w:sz w:val="20"/>
              </w:rPr>
              <w:t>ve vlastním domě</w:t>
            </w:r>
          </w:p>
        </w:tc>
        <w:tc>
          <w:tcPr>
            <w:tcW w:w="937"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8 496</w:t>
            </w:r>
          </w:p>
        </w:tc>
        <w:tc>
          <w:tcPr>
            <w:tcW w:w="976"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8 000</w:t>
            </w:r>
          </w:p>
        </w:tc>
        <w:tc>
          <w:tcPr>
            <w:tcW w:w="976"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451</w:t>
            </w:r>
          </w:p>
        </w:tc>
        <w:tc>
          <w:tcPr>
            <w:tcW w:w="976"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45</w:t>
            </w:r>
          </w:p>
        </w:tc>
      </w:tr>
      <w:tr w:rsidR="005B5E60" w:rsidRPr="005B5E60" w:rsidTr="007621B2">
        <w:trPr>
          <w:trHeight w:val="273"/>
          <w:jc w:val="center"/>
        </w:trPr>
        <w:tc>
          <w:tcPr>
            <w:tcW w:w="1191" w:type="dxa"/>
            <w:vMerge/>
            <w:tcBorders>
              <w:top w:val="nil"/>
              <w:left w:val="nil"/>
              <w:bottom w:val="nil"/>
              <w:right w:val="nil"/>
            </w:tcBorders>
            <w:vAlign w:val="center"/>
            <w:hideMark/>
          </w:tcPr>
          <w:p w:rsidR="005B5E60" w:rsidRPr="005B5E60" w:rsidRDefault="005B5E60" w:rsidP="005B5E60">
            <w:pPr>
              <w:spacing w:before="0" w:line="240" w:lineRule="auto"/>
              <w:ind w:firstLine="0"/>
              <w:jc w:val="left"/>
              <w:rPr>
                <w:rFonts w:ascii="Calibri" w:hAnsi="Calibri" w:cs="Arial"/>
                <w:color w:val="000000"/>
                <w:sz w:val="20"/>
              </w:rPr>
            </w:pPr>
          </w:p>
        </w:tc>
        <w:tc>
          <w:tcPr>
            <w:tcW w:w="2030"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left"/>
              <w:rPr>
                <w:rFonts w:ascii="Calibri" w:hAnsi="Calibri" w:cs="Arial"/>
                <w:color w:val="000000"/>
                <w:sz w:val="20"/>
              </w:rPr>
            </w:pPr>
            <w:r w:rsidRPr="005B5E60">
              <w:rPr>
                <w:rFonts w:ascii="Calibri" w:hAnsi="Calibri" w:cs="Arial"/>
                <w:color w:val="000000"/>
                <w:sz w:val="20"/>
              </w:rPr>
              <w:t>v osobním vlastnictví</w:t>
            </w:r>
          </w:p>
        </w:tc>
        <w:tc>
          <w:tcPr>
            <w:tcW w:w="937"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11 692</w:t>
            </w:r>
          </w:p>
        </w:tc>
        <w:tc>
          <w:tcPr>
            <w:tcW w:w="976"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2</w:t>
            </w:r>
          </w:p>
        </w:tc>
        <w:tc>
          <w:tcPr>
            <w:tcW w:w="976"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11 685</w:t>
            </w:r>
          </w:p>
        </w:tc>
        <w:tc>
          <w:tcPr>
            <w:tcW w:w="976"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5</w:t>
            </w:r>
          </w:p>
        </w:tc>
      </w:tr>
      <w:tr w:rsidR="005B5E60" w:rsidRPr="005B5E60" w:rsidTr="007621B2">
        <w:trPr>
          <w:trHeight w:val="273"/>
          <w:jc w:val="center"/>
        </w:trPr>
        <w:tc>
          <w:tcPr>
            <w:tcW w:w="1191" w:type="dxa"/>
            <w:vMerge/>
            <w:tcBorders>
              <w:top w:val="nil"/>
              <w:left w:val="nil"/>
              <w:bottom w:val="nil"/>
              <w:right w:val="nil"/>
            </w:tcBorders>
            <w:vAlign w:val="center"/>
            <w:hideMark/>
          </w:tcPr>
          <w:p w:rsidR="005B5E60" w:rsidRPr="005B5E60" w:rsidRDefault="005B5E60" w:rsidP="005B5E60">
            <w:pPr>
              <w:spacing w:before="0" w:line="240" w:lineRule="auto"/>
              <w:ind w:firstLine="0"/>
              <w:jc w:val="left"/>
              <w:rPr>
                <w:rFonts w:ascii="Calibri" w:hAnsi="Calibri" w:cs="Arial"/>
                <w:color w:val="000000"/>
                <w:sz w:val="20"/>
              </w:rPr>
            </w:pPr>
          </w:p>
        </w:tc>
        <w:tc>
          <w:tcPr>
            <w:tcW w:w="2030"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left"/>
              <w:rPr>
                <w:rFonts w:ascii="Calibri" w:hAnsi="Calibri" w:cs="Arial"/>
                <w:color w:val="000000"/>
                <w:sz w:val="20"/>
              </w:rPr>
            </w:pPr>
            <w:r w:rsidRPr="005B5E60">
              <w:rPr>
                <w:rFonts w:ascii="Calibri" w:hAnsi="Calibri" w:cs="Arial"/>
                <w:color w:val="000000"/>
                <w:sz w:val="20"/>
              </w:rPr>
              <w:t>nájemní</w:t>
            </w:r>
          </w:p>
        </w:tc>
        <w:tc>
          <w:tcPr>
            <w:tcW w:w="937"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13 029</w:t>
            </w:r>
          </w:p>
        </w:tc>
        <w:tc>
          <w:tcPr>
            <w:tcW w:w="976"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705</w:t>
            </w:r>
          </w:p>
        </w:tc>
        <w:tc>
          <w:tcPr>
            <w:tcW w:w="976"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12 018</w:t>
            </w:r>
          </w:p>
        </w:tc>
        <w:tc>
          <w:tcPr>
            <w:tcW w:w="976"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306</w:t>
            </w:r>
          </w:p>
        </w:tc>
      </w:tr>
      <w:tr w:rsidR="005B5E60" w:rsidRPr="005B5E60" w:rsidTr="007621B2">
        <w:trPr>
          <w:trHeight w:val="273"/>
          <w:jc w:val="center"/>
        </w:trPr>
        <w:tc>
          <w:tcPr>
            <w:tcW w:w="1191" w:type="dxa"/>
            <w:vMerge/>
            <w:tcBorders>
              <w:top w:val="nil"/>
              <w:left w:val="nil"/>
              <w:bottom w:val="nil"/>
              <w:right w:val="nil"/>
            </w:tcBorders>
            <w:vAlign w:val="center"/>
            <w:hideMark/>
          </w:tcPr>
          <w:p w:rsidR="005B5E60" w:rsidRPr="005B5E60" w:rsidRDefault="005B5E60" w:rsidP="005B5E60">
            <w:pPr>
              <w:spacing w:before="0" w:line="240" w:lineRule="auto"/>
              <w:ind w:firstLine="0"/>
              <w:jc w:val="left"/>
              <w:rPr>
                <w:rFonts w:ascii="Calibri" w:hAnsi="Calibri" w:cs="Arial"/>
                <w:color w:val="000000"/>
                <w:sz w:val="20"/>
              </w:rPr>
            </w:pPr>
          </w:p>
        </w:tc>
        <w:tc>
          <w:tcPr>
            <w:tcW w:w="2030"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left"/>
              <w:rPr>
                <w:rFonts w:ascii="Calibri" w:hAnsi="Calibri" w:cs="Arial"/>
                <w:color w:val="000000"/>
                <w:sz w:val="20"/>
              </w:rPr>
            </w:pPr>
            <w:r w:rsidRPr="005B5E60">
              <w:rPr>
                <w:rFonts w:ascii="Calibri" w:hAnsi="Calibri" w:cs="Arial"/>
                <w:color w:val="000000"/>
                <w:sz w:val="20"/>
              </w:rPr>
              <w:t>družstevní</w:t>
            </w:r>
          </w:p>
        </w:tc>
        <w:tc>
          <w:tcPr>
            <w:tcW w:w="937"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4 406</w:t>
            </w:r>
          </w:p>
        </w:tc>
        <w:tc>
          <w:tcPr>
            <w:tcW w:w="976"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1</w:t>
            </w:r>
          </w:p>
        </w:tc>
        <w:tc>
          <w:tcPr>
            <w:tcW w:w="976"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4 405</w:t>
            </w:r>
          </w:p>
        </w:tc>
        <w:tc>
          <w:tcPr>
            <w:tcW w:w="976"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w:t>
            </w:r>
          </w:p>
        </w:tc>
      </w:tr>
      <w:tr w:rsidR="005B5E60" w:rsidRPr="005B5E60" w:rsidTr="007621B2">
        <w:trPr>
          <w:trHeight w:val="273"/>
          <w:jc w:val="center"/>
        </w:trPr>
        <w:tc>
          <w:tcPr>
            <w:tcW w:w="1191" w:type="dxa"/>
            <w:vMerge w:val="restart"/>
            <w:tcBorders>
              <w:top w:val="nil"/>
              <w:left w:val="nil"/>
              <w:bottom w:val="single" w:sz="4" w:space="0" w:color="000000"/>
              <w:right w:val="nil"/>
            </w:tcBorders>
            <w:shd w:val="clear" w:color="auto" w:fill="auto"/>
            <w:vAlign w:val="center"/>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z toho s počtem obytných místností</w:t>
            </w:r>
          </w:p>
        </w:tc>
        <w:tc>
          <w:tcPr>
            <w:tcW w:w="2030"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left"/>
              <w:rPr>
                <w:rFonts w:ascii="Calibri" w:hAnsi="Calibri" w:cs="Arial"/>
                <w:color w:val="000000"/>
                <w:sz w:val="20"/>
              </w:rPr>
            </w:pPr>
            <w:r w:rsidRPr="005B5E60">
              <w:rPr>
                <w:rFonts w:ascii="Calibri" w:hAnsi="Calibri" w:cs="Arial"/>
                <w:color w:val="000000"/>
                <w:sz w:val="20"/>
              </w:rPr>
              <w:t>1</w:t>
            </w:r>
          </w:p>
        </w:tc>
        <w:tc>
          <w:tcPr>
            <w:tcW w:w="937"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2 818</w:t>
            </w:r>
          </w:p>
        </w:tc>
        <w:tc>
          <w:tcPr>
            <w:tcW w:w="976"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187</w:t>
            </w:r>
          </w:p>
        </w:tc>
        <w:tc>
          <w:tcPr>
            <w:tcW w:w="976"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2 493</w:t>
            </w:r>
          </w:p>
        </w:tc>
        <w:tc>
          <w:tcPr>
            <w:tcW w:w="976"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138</w:t>
            </w:r>
          </w:p>
        </w:tc>
      </w:tr>
      <w:tr w:rsidR="005B5E60" w:rsidRPr="005B5E60" w:rsidTr="007621B2">
        <w:trPr>
          <w:trHeight w:val="273"/>
          <w:jc w:val="center"/>
        </w:trPr>
        <w:tc>
          <w:tcPr>
            <w:tcW w:w="1191" w:type="dxa"/>
            <w:vMerge/>
            <w:tcBorders>
              <w:top w:val="nil"/>
              <w:left w:val="nil"/>
              <w:bottom w:val="single" w:sz="4" w:space="0" w:color="000000"/>
              <w:right w:val="nil"/>
            </w:tcBorders>
            <w:vAlign w:val="center"/>
            <w:hideMark/>
          </w:tcPr>
          <w:p w:rsidR="005B5E60" w:rsidRPr="005B5E60" w:rsidRDefault="005B5E60" w:rsidP="005B5E60">
            <w:pPr>
              <w:spacing w:before="0" w:line="240" w:lineRule="auto"/>
              <w:ind w:firstLine="0"/>
              <w:jc w:val="left"/>
              <w:rPr>
                <w:rFonts w:ascii="Calibri" w:hAnsi="Calibri" w:cs="Arial"/>
                <w:color w:val="000000"/>
                <w:sz w:val="20"/>
              </w:rPr>
            </w:pPr>
          </w:p>
        </w:tc>
        <w:tc>
          <w:tcPr>
            <w:tcW w:w="2030"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left"/>
              <w:rPr>
                <w:rFonts w:ascii="Calibri" w:hAnsi="Calibri" w:cs="Arial"/>
                <w:color w:val="000000"/>
                <w:sz w:val="20"/>
              </w:rPr>
            </w:pPr>
            <w:r w:rsidRPr="005B5E60">
              <w:rPr>
                <w:rFonts w:ascii="Calibri" w:hAnsi="Calibri" w:cs="Arial"/>
                <w:color w:val="000000"/>
                <w:sz w:val="20"/>
              </w:rPr>
              <w:t>2</w:t>
            </w:r>
          </w:p>
        </w:tc>
        <w:tc>
          <w:tcPr>
            <w:tcW w:w="937"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6 335</w:t>
            </w:r>
          </w:p>
        </w:tc>
        <w:tc>
          <w:tcPr>
            <w:tcW w:w="976"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541</w:t>
            </w:r>
          </w:p>
        </w:tc>
        <w:tc>
          <w:tcPr>
            <w:tcW w:w="976"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5 728</w:t>
            </w:r>
          </w:p>
        </w:tc>
        <w:tc>
          <w:tcPr>
            <w:tcW w:w="976"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66</w:t>
            </w:r>
          </w:p>
        </w:tc>
      </w:tr>
      <w:tr w:rsidR="005B5E60" w:rsidRPr="005B5E60" w:rsidTr="007621B2">
        <w:trPr>
          <w:trHeight w:val="273"/>
          <w:jc w:val="center"/>
        </w:trPr>
        <w:tc>
          <w:tcPr>
            <w:tcW w:w="1191" w:type="dxa"/>
            <w:vMerge/>
            <w:tcBorders>
              <w:top w:val="nil"/>
              <w:left w:val="nil"/>
              <w:bottom w:val="single" w:sz="4" w:space="0" w:color="000000"/>
              <w:right w:val="nil"/>
            </w:tcBorders>
            <w:vAlign w:val="center"/>
            <w:hideMark/>
          </w:tcPr>
          <w:p w:rsidR="005B5E60" w:rsidRPr="005B5E60" w:rsidRDefault="005B5E60" w:rsidP="005B5E60">
            <w:pPr>
              <w:spacing w:before="0" w:line="240" w:lineRule="auto"/>
              <w:ind w:firstLine="0"/>
              <w:jc w:val="left"/>
              <w:rPr>
                <w:rFonts w:ascii="Calibri" w:hAnsi="Calibri" w:cs="Arial"/>
                <w:color w:val="000000"/>
                <w:sz w:val="20"/>
              </w:rPr>
            </w:pPr>
          </w:p>
        </w:tc>
        <w:tc>
          <w:tcPr>
            <w:tcW w:w="2030"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left"/>
              <w:rPr>
                <w:rFonts w:ascii="Calibri" w:hAnsi="Calibri" w:cs="Arial"/>
                <w:color w:val="000000"/>
                <w:sz w:val="20"/>
              </w:rPr>
            </w:pPr>
            <w:r w:rsidRPr="005B5E60">
              <w:rPr>
                <w:rFonts w:ascii="Calibri" w:hAnsi="Calibri" w:cs="Arial"/>
                <w:color w:val="000000"/>
                <w:sz w:val="20"/>
              </w:rPr>
              <w:t>3</w:t>
            </w:r>
          </w:p>
        </w:tc>
        <w:tc>
          <w:tcPr>
            <w:tcW w:w="937"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10 055</w:t>
            </w:r>
          </w:p>
        </w:tc>
        <w:tc>
          <w:tcPr>
            <w:tcW w:w="976"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1 973</w:t>
            </w:r>
          </w:p>
        </w:tc>
        <w:tc>
          <w:tcPr>
            <w:tcW w:w="976"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8 006</w:t>
            </w:r>
          </w:p>
        </w:tc>
        <w:tc>
          <w:tcPr>
            <w:tcW w:w="976"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76</w:t>
            </w:r>
          </w:p>
        </w:tc>
      </w:tr>
      <w:tr w:rsidR="005B5E60" w:rsidRPr="005B5E60" w:rsidTr="007621B2">
        <w:trPr>
          <w:trHeight w:val="273"/>
          <w:jc w:val="center"/>
        </w:trPr>
        <w:tc>
          <w:tcPr>
            <w:tcW w:w="1191" w:type="dxa"/>
            <w:vMerge/>
            <w:tcBorders>
              <w:top w:val="nil"/>
              <w:left w:val="nil"/>
              <w:bottom w:val="single" w:sz="4" w:space="0" w:color="000000"/>
              <w:right w:val="nil"/>
            </w:tcBorders>
            <w:vAlign w:val="center"/>
            <w:hideMark/>
          </w:tcPr>
          <w:p w:rsidR="005B5E60" w:rsidRPr="005B5E60" w:rsidRDefault="005B5E60" w:rsidP="005B5E60">
            <w:pPr>
              <w:spacing w:before="0" w:line="240" w:lineRule="auto"/>
              <w:ind w:firstLine="0"/>
              <w:jc w:val="left"/>
              <w:rPr>
                <w:rFonts w:ascii="Calibri" w:hAnsi="Calibri" w:cs="Arial"/>
                <w:color w:val="000000"/>
                <w:sz w:val="20"/>
              </w:rPr>
            </w:pPr>
          </w:p>
        </w:tc>
        <w:tc>
          <w:tcPr>
            <w:tcW w:w="2030"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left"/>
              <w:rPr>
                <w:rFonts w:ascii="Calibri" w:hAnsi="Calibri" w:cs="Arial"/>
                <w:color w:val="000000"/>
                <w:sz w:val="20"/>
              </w:rPr>
            </w:pPr>
            <w:r w:rsidRPr="005B5E60">
              <w:rPr>
                <w:rFonts w:ascii="Calibri" w:hAnsi="Calibri" w:cs="Arial"/>
                <w:color w:val="000000"/>
                <w:sz w:val="20"/>
              </w:rPr>
              <w:t>4</w:t>
            </w:r>
          </w:p>
        </w:tc>
        <w:tc>
          <w:tcPr>
            <w:tcW w:w="937"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12 064</w:t>
            </w:r>
          </w:p>
        </w:tc>
        <w:tc>
          <w:tcPr>
            <w:tcW w:w="976"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2 640</w:t>
            </w:r>
          </w:p>
        </w:tc>
        <w:tc>
          <w:tcPr>
            <w:tcW w:w="976"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9 356</w:t>
            </w:r>
          </w:p>
        </w:tc>
        <w:tc>
          <w:tcPr>
            <w:tcW w:w="976" w:type="dxa"/>
            <w:tcBorders>
              <w:top w:val="nil"/>
              <w:left w:val="nil"/>
              <w:bottom w:val="nil"/>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68</w:t>
            </w:r>
          </w:p>
        </w:tc>
      </w:tr>
      <w:tr w:rsidR="005B5E60" w:rsidRPr="005B5E60" w:rsidTr="007621B2">
        <w:trPr>
          <w:trHeight w:val="273"/>
          <w:jc w:val="center"/>
        </w:trPr>
        <w:tc>
          <w:tcPr>
            <w:tcW w:w="1191" w:type="dxa"/>
            <w:vMerge/>
            <w:tcBorders>
              <w:top w:val="nil"/>
              <w:left w:val="nil"/>
              <w:bottom w:val="single" w:sz="4" w:space="0" w:color="000000"/>
              <w:right w:val="nil"/>
            </w:tcBorders>
            <w:vAlign w:val="center"/>
            <w:hideMark/>
          </w:tcPr>
          <w:p w:rsidR="005B5E60" w:rsidRPr="005B5E60" w:rsidRDefault="005B5E60" w:rsidP="005B5E60">
            <w:pPr>
              <w:spacing w:before="0" w:line="240" w:lineRule="auto"/>
              <w:ind w:firstLine="0"/>
              <w:jc w:val="left"/>
              <w:rPr>
                <w:rFonts w:ascii="Calibri" w:hAnsi="Calibri" w:cs="Arial"/>
                <w:color w:val="000000"/>
                <w:sz w:val="20"/>
              </w:rPr>
            </w:pPr>
          </w:p>
        </w:tc>
        <w:tc>
          <w:tcPr>
            <w:tcW w:w="2030" w:type="dxa"/>
            <w:tcBorders>
              <w:top w:val="nil"/>
              <w:left w:val="nil"/>
              <w:bottom w:val="single" w:sz="4" w:space="0" w:color="auto"/>
              <w:right w:val="nil"/>
            </w:tcBorders>
            <w:shd w:val="clear" w:color="auto" w:fill="auto"/>
            <w:noWrap/>
            <w:vAlign w:val="bottom"/>
            <w:hideMark/>
          </w:tcPr>
          <w:p w:rsidR="005B5E60" w:rsidRPr="005B5E60" w:rsidRDefault="005B5E60" w:rsidP="005B5E60">
            <w:pPr>
              <w:spacing w:before="0" w:line="240" w:lineRule="auto"/>
              <w:ind w:firstLine="0"/>
              <w:jc w:val="left"/>
              <w:rPr>
                <w:rFonts w:ascii="Calibri" w:hAnsi="Calibri" w:cs="Arial"/>
                <w:color w:val="000000"/>
                <w:sz w:val="20"/>
              </w:rPr>
            </w:pPr>
            <w:r w:rsidRPr="005B5E60">
              <w:rPr>
                <w:rFonts w:ascii="Calibri" w:hAnsi="Calibri" w:cs="Arial"/>
                <w:color w:val="000000"/>
                <w:sz w:val="20"/>
              </w:rPr>
              <w:t>5 a více</w:t>
            </w:r>
          </w:p>
        </w:tc>
        <w:tc>
          <w:tcPr>
            <w:tcW w:w="937" w:type="dxa"/>
            <w:tcBorders>
              <w:top w:val="nil"/>
              <w:left w:val="nil"/>
              <w:bottom w:val="single" w:sz="4" w:space="0" w:color="auto"/>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7 007</w:t>
            </w:r>
          </w:p>
        </w:tc>
        <w:tc>
          <w:tcPr>
            <w:tcW w:w="976" w:type="dxa"/>
            <w:tcBorders>
              <w:top w:val="nil"/>
              <w:left w:val="nil"/>
              <w:bottom w:val="single" w:sz="4" w:space="0" w:color="auto"/>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4 312</w:t>
            </w:r>
          </w:p>
        </w:tc>
        <w:tc>
          <w:tcPr>
            <w:tcW w:w="976" w:type="dxa"/>
            <w:tcBorders>
              <w:top w:val="nil"/>
              <w:left w:val="nil"/>
              <w:bottom w:val="single" w:sz="4" w:space="0" w:color="auto"/>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2 653</w:t>
            </w:r>
          </w:p>
        </w:tc>
        <w:tc>
          <w:tcPr>
            <w:tcW w:w="976" w:type="dxa"/>
            <w:tcBorders>
              <w:top w:val="nil"/>
              <w:left w:val="nil"/>
              <w:bottom w:val="single" w:sz="4" w:space="0" w:color="auto"/>
              <w:right w:val="nil"/>
            </w:tcBorders>
            <w:shd w:val="clear" w:color="auto" w:fill="auto"/>
            <w:noWrap/>
            <w:vAlign w:val="bottom"/>
            <w:hideMark/>
          </w:tcPr>
          <w:p w:rsidR="005B5E60" w:rsidRPr="005B5E60" w:rsidRDefault="005B5E60" w:rsidP="005B5E60">
            <w:pPr>
              <w:spacing w:before="0" w:line="240" w:lineRule="auto"/>
              <w:ind w:firstLine="0"/>
              <w:jc w:val="center"/>
              <w:rPr>
                <w:rFonts w:ascii="Calibri" w:hAnsi="Calibri" w:cs="Arial"/>
                <w:color w:val="000000"/>
                <w:sz w:val="20"/>
              </w:rPr>
            </w:pPr>
            <w:r w:rsidRPr="005B5E60">
              <w:rPr>
                <w:rFonts w:ascii="Calibri" w:hAnsi="Calibri" w:cs="Arial"/>
                <w:color w:val="000000"/>
                <w:sz w:val="20"/>
              </w:rPr>
              <w:t>42</w:t>
            </w:r>
          </w:p>
        </w:tc>
      </w:tr>
    </w:tbl>
    <w:p w:rsidR="002B7344" w:rsidRPr="002B7344" w:rsidRDefault="002B7344" w:rsidP="002B7344">
      <w:pPr>
        <w:spacing w:before="0"/>
        <w:ind w:firstLine="0"/>
        <w:jc w:val="left"/>
        <w:rPr>
          <w:i/>
          <w:sz w:val="20"/>
        </w:rPr>
      </w:pPr>
      <w:r w:rsidRPr="002B7344">
        <w:rPr>
          <w:rFonts w:cs="Arial"/>
          <w:i/>
          <w:sz w:val="20"/>
        </w:rPr>
        <w:t xml:space="preserve">Zdroj: </w:t>
      </w:r>
      <w:r w:rsidRPr="002B7344">
        <w:rPr>
          <w:i/>
          <w:sz w:val="20"/>
        </w:rPr>
        <w:t>ČSÚ</w:t>
      </w:r>
    </w:p>
    <w:p w:rsidR="00863F98" w:rsidRPr="00863F98" w:rsidRDefault="00863F98" w:rsidP="000D4FE1">
      <w:pPr>
        <w:pStyle w:val="Titulek"/>
        <w:spacing w:line="312" w:lineRule="auto"/>
        <w:ind w:firstLine="284"/>
        <w:jc w:val="both"/>
        <w:rPr>
          <w:szCs w:val="22"/>
        </w:rPr>
      </w:pPr>
      <w:r w:rsidRPr="00863F98">
        <w:rPr>
          <w:szCs w:val="22"/>
        </w:rPr>
        <w:t>Co se týče obydlených by</w:t>
      </w:r>
      <w:r>
        <w:rPr>
          <w:szCs w:val="22"/>
        </w:rPr>
        <w:t>t</w:t>
      </w:r>
      <w:r w:rsidRPr="00863F98">
        <w:rPr>
          <w:szCs w:val="22"/>
        </w:rPr>
        <w:t>ů, celkem ji</w:t>
      </w:r>
      <w:r w:rsidR="005D6524">
        <w:rPr>
          <w:szCs w:val="22"/>
        </w:rPr>
        <w:t>ch</w:t>
      </w:r>
      <w:r w:rsidRPr="00863F98">
        <w:rPr>
          <w:szCs w:val="22"/>
        </w:rPr>
        <w:t xml:space="preserve"> je v řešeném úz</w:t>
      </w:r>
      <w:r>
        <w:rPr>
          <w:szCs w:val="22"/>
        </w:rPr>
        <w:t>e</w:t>
      </w:r>
      <w:r w:rsidRPr="00863F98">
        <w:rPr>
          <w:szCs w:val="22"/>
        </w:rPr>
        <w:t>mí</w:t>
      </w:r>
      <w:r>
        <w:rPr>
          <w:szCs w:val="22"/>
        </w:rPr>
        <w:t xml:space="preserve"> 42 679, největší podíl z nich tvoří bytové domy – 74%. </w:t>
      </w:r>
      <w:r w:rsidR="00571502">
        <w:rPr>
          <w:szCs w:val="22"/>
        </w:rPr>
        <w:t>Rodinný</w:t>
      </w:r>
      <w:r w:rsidR="00F74F4B">
        <w:rPr>
          <w:szCs w:val="22"/>
        </w:rPr>
        <w:t xml:space="preserve">ch </w:t>
      </w:r>
      <w:r w:rsidR="00571502">
        <w:rPr>
          <w:szCs w:val="22"/>
        </w:rPr>
        <w:t>domů je poté 24%. Nejpočetněji zastoupené z celkového počtu jsou byty nájemní – 31% a poté byty v osobním vlastnictví – 27%</w:t>
      </w:r>
      <w:r w:rsidR="002642AE">
        <w:rPr>
          <w:szCs w:val="22"/>
        </w:rPr>
        <w:t>, družstevních bytů je území 10%.</w:t>
      </w:r>
      <w:r w:rsidR="00594A85">
        <w:rPr>
          <w:szCs w:val="22"/>
        </w:rPr>
        <w:t xml:space="preserve"> Dle počtu místností</w:t>
      </w:r>
      <w:r w:rsidR="00A039D2">
        <w:rPr>
          <w:szCs w:val="22"/>
        </w:rPr>
        <w:t xml:space="preserve"> </w:t>
      </w:r>
      <w:r w:rsidR="00594A85">
        <w:rPr>
          <w:szCs w:val="22"/>
        </w:rPr>
        <w:t>v bytě převládají byty s 4 (28%) a 5 (24%) místnostmi.</w:t>
      </w:r>
    </w:p>
    <w:p w:rsidR="00863F98" w:rsidRDefault="001C46B8" w:rsidP="005D6524">
      <w:pPr>
        <w:pStyle w:val="Titulek"/>
        <w:spacing w:line="312" w:lineRule="auto"/>
        <w:ind w:firstLine="284"/>
        <w:jc w:val="both"/>
        <w:rPr>
          <w:szCs w:val="22"/>
        </w:rPr>
      </w:pPr>
      <w:r>
        <w:rPr>
          <w:szCs w:val="22"/>
        </w:rPr>
        <w:t>Bytov</w:t>
      </w:r>
      <w:r w:rsidR="00254AA1">
        <w:rPr>
          <w:szCs w:val="22"/>
        </w:rPr>
        <w:t>á</w:t>
      </w:r>
      <w:r>
        <w:rPr>
          <w:szCs w:val="22"/>
        </w:rPr>
        <w:t xml:space="preserve"> výstavba reflektuje jak demografické</w:t>
      </w:r>
      <w:r w:rsidR="005D6524">
        <w:rPr>
          <w:szCs w:val="22"/>
        </w:rPr>
        <w:t>,</w:t>
      </w:r>
      <w:r>
        <w:rPr>
          <w:szCs w:val="22"/>
        </w:rPr>
        <w:t xml:space="preserve"> tak ekonomické konsekvence daného regionu. Jak lze vidět v Tabulce 24</w:t>
      </w:r>
      <w:r w:rsidR="005D6524">
        <w:rPr>
          <w:szCs w:val="22"/>
        </w:rPr>
        <w:t>,</w:t>
      </w:r>
      <w:r w:rsidR="00911E77">
        <w:rPr>
          <w:szCs w:val="22"/>
        </w:rPr>
        <w:t xml:space="preserve"> od roku 2009 dochází k výraznému poklesu počtu dokončených bytů, zatímco v roce 2009 jich bylo 635, v roce 2011 to bylo pouze 258 dokončených </w:t>
      </w:r>
      <w:r w:rsidR="00B52741">
        <w:rPr>
          <w:szCs w:val="22"/>
        </w:rPr>
        <w:t>bytů</w:t>
      </w:r>
      <w:r w:rsidR="005D6524">
        <w:rPr>
          <w:szCs w:val="22"/>
        </w:rPr>
        <w:t>,</w:t>
      </w:r>
      <w:r w:rsidR="007E6FAE">
        <w:rPr>
          <w:szCs w:val="22"/>
        </w:rPr>
        <w:t xml:space="preserve"> </w:t>
      </w:r>
      <w:r w:rsidR="005D6524">
        <w:rPr>
          <w:szCs w:val="22"/>
        </w:rPr>
        <w:t xml:space="preserve">přičemž </w:t>
      </w:r>
      <w:r w:rsidR="00B52741">
        <w:rPr>
          <w:szCs w:val="22"/>
        </w:rPr>
        <w:t>do roku 2009 byl trend rostoucí. Situace odráží ekonomickou situaci v oblasti stavebnictví, která se projevuje v nižší míře investic způsobených finanční krizí. Přestože v rámci obyvatelstva nedocházelo k výrazným tlakům na výstavbu či útlum výstavby bytů (obyvatelstvo od roku 2009 roste, ovšem mírně), tak počet dokončených bytů výrazně klesá. V průměru bylo od roku 2002 do roku 2011 dokončeno 363 bytů. Podobný trend ve vývoji je sledován i na okresní úrovni.</w:t>
      </w:r>
    </w:p>
    <w:p w:rsidR="00CD179B" w:rsidRPr="00CD179B" w:rsidRDefault="00CD179B" w:rsidP="00CD179B">
      <w:pPr>
        <w:spacing w:before="0"/>
        <w:ind w:firstLine="0"/>
      </w:pPr>
    </w:p>
    <w:p w:rsidR="003056B9" w:rsidRDefault="00B9670D" w:rsidP="00B9670D">
      <w:pPr>
        <w:pStyle w:val="Titulek"/>
        <w:spacing w:after="200"/>
        <w:jc w:val="left"/>
        <w:rPr>
          <w:i/>
          <w:sz w:val="20"/>
        </w:rPr>
      </w:pPr>
      <w:bookmarkStart w:id="431" w:name="_Toc355875670"/>
      <w:bookmarkStart w:id="432" w:name="_Toc356978500"/>
      <w:bookmarkStart w:id="433" w:name="_Toc356978708"/>
      <w:bookmarkStart w:id="434" w:name="_Toc356979016"/>
      <w:bookmarkStart w:id="435" w:name="_Toc356980259"/>
      <w:bookmarkStart w:id="436" w:name="_Toc356984930"/>
      <w:bookmarkStart w:id="437" w:name="_Toc356985091"/>
      <w:bookmarkStart w:id="438" w:name="_Toc357081043"/>
      <w:r w:rsidRPr="00B9670D">
        <w:rPr>
          <w:i/>
          <w:sz w:val="20"/>
        </w:rPr>
        <w:t xml:space="preserve">Tabulka </w:t>
      </w:r>
      <w:r w:rsidR="00566AD2" w:rsidRPr="00B9670D">
        <w:rPr>
          <w:i/>
          <w:sz w:val="20"/>
        </w:rPr>
        <w:fldChar w:fldCharType="begin"/>
      </w:r>
      <w:r w:rsidRPr="00B9670D">
        <w:rPr>
          <w:i/>
          <w:sz w:val="20"/>
        </w:rPr>
        <w:instrText xml:space="preserve"> SEQ Tabulka \* ARABIC </w:instrText>
      </w:r>
      <w:r w:rsidR="00566AD2" w:rsidRPr="00B9670D">
        <w:rPr>
          <w:i/>
          <w:sz w:val="20"/>
        </w:rPr>
        <w:fldChar w:fldCharType="separate"/>
      </w:r>
      <w:r w:rsidR="00922B05">
        <w:rPr>
          <w:i/>
          <w:noProof/>
          <w:sz w:val="20"/>
        </w:rPr>
        <w:t>24</w:t>
      </w:r>
      <w:r w:rsidR="00566AD2" w:rsidRPr="00B9670D">
        <w:rPr>
          <w:i/>
          <w:sz w:val="20"/>
        </w:rPr>
        <w:fldChar w:fldCharType="end"/>
      </w:r>
      <w:r w:rsidRPr="00B9670D">
        <w:rPr>
          <w:i/>
          <w:sz w:val="20"/>
        </w:rPr>
        <w:t xml:space="preserve"> Dokončené byty v</w:t>
      </w:r>
      <w:r w:rsidR="00654CF6">
        <w:rPr>
          <w:i/>
          <w:sz w:val="20"/>
        </w:rPr>
        <w:t> </w:t>
      </w:r>
      <w:r w:rsidRPr="00B9670D">
        <w:rPr>
          <w:i/>
          <w:sz w:val="20"/>
        </w:rPr>
        <w:t>obci</w:t>
      </w:r>
      <w:r w:rsidR="00654CF6">
        <w:rPr>
          <w:i/>
          <w:sz w:val="20"/>
        </w:rPr>
        <w:t xml:space="preserve"> a okresu </w:t>
      </w:r>
      <w:r w:rsidRPr="00B9670D">
        <w:rPr>
          <w:i/>
          <w:sz w:val="20"/>
        </w:rPr>
        <w:t>v letech 2002-2011</w:t>
      </w:r>
      <w:bookmarkEnd w:id="431"/>
      <w:bookmarkEnd w:id="432"/>
      <w:bookmarkEnd w:id="433"/>
      <w:bookmarkEnd w:id="434"/>
      <w:bookmarkEnd w:id="435"/>
      <w:bookmarkEnd w:id="436"/>
      <w:bookmarkEnd w:id="437"/>
      <w:bookmarkEnd w:id="438"/>
    </w:p>
    <w:tbl>
      <w:tblPr>
        <w:tblW w:w="7900" w:type="dxa"/>
        <w:jc w:val="center"/>
        <w:tblInd w:w="57" w:type="dxa"/>
        <w:tblCellMar>
          <w:left w:w="70" w:type="dxa"/>
          <w:right w:w="70" w:type="dxa"/>
        </w:tblCellMar>
        <w:tblLook w:val="04A0" w:firstRow="1" w:lastRow="0" w:firstColumn="1" w:lastColumn="0" w:noHBand="0" w:noVBand="1"/>
      </w:tblPr>
      <w:tblGrid>
        <w:gridCol w:w="1500"/>
        <w:gridCol w:w="640"/>
        <w:gridCol w:w="640"/>
        <w:gridCol w:w="640"/>
        <w:gridCol w:w="640"/>
        <w:gridCol w:w="640"/>
        <w:gridCol w:w="640"/>
        <w:gridCol w:w="640"/>
        <w:gridCol w:w="640"/>
        <w:gridCol w:w="640"/>
        <w:gridCol w:w="640"/>
      </w:tblGrid>
      <w:tr w:rsidR="00B9670D" w:rsidRPr="00B9670D" w:rsidTr="00B9670D">
        <w:trPr>
          <w:trHeight w:val="255"/>
          <w:jc w:val="center"/>
        </w:trPr>
        <w:tc>
          <w:tcPr>
            <w:tcW w:w="1500" w:type="dxa"/>
            <w:tcBorders>
              <w:top w:val="nil"/>
              <w:left w:val="nil"/>
              <w:bottom w:val="nil"/>
              <w:right w:val="nil"/>
            </w:tcBorders>
            <w:shd w:val="clear" w:color="000000" w:fill="4F81BD"/>
            <w:noWrap/>
            <w:vAlign w:val="bottom"/>
            <w:hideMark/>
          </w:tcPr>
          <w:p w:rsidR="00B9670D" w:rsidRPr="00B9670D" w:rsidRDefault="00B9670D" w:rsidP="00B9670D">
            <w:pPr>
              <w:spacing w:before="0" w:line="240" w:lineRule="auto"/>
              <w:ind w:firstLine="0"/>
              <w:jc w:val="left"/>
              <w:rPr>
                <w:rFonts w:ascii="Calibri" w:hAnsi="Calibri" w:cs="Arial"/>
                <w:b/>
                <w:bCs/>
                <w:color w:val="FFFFFF"/>
                <w:sz w:val="20"/>
              </w:rPr>
            </w:pPr>
            <w:r w:rsidRPr="00B9670D">
              <w:rPr>
                <w:rFonts w:ascii="Calibri" w:hAnsi="Calibri" w:cs="Arial"/>
                <w:b/>
                <w:bCs/>
                <w:color w:val="FFFFFF"/>
                <w:sz w:val="20"/>
              </w:rPr>
              <w:t>Okres, obec</w:t>
            </w:r>
          </w:p>
        </w:tc>
        <w:tc>
          <w:tcPr>
            <w:tcW w:w="640" w:type="dxa"/>
            <w:tcBorders>
              <w:top w:val="nil"/>
              <w:left w:val="nil"/>
              <w:bottom w:val="nil"/>
              <w:right w:val="nil"/>
            </w:tcBorders>
            <w:shd w:val="clear" w:color="000000" w:fill="4F81BD"/>
            <w:noWrap/>
            <w:vAlign w:val="bottom"/>
            <w:hideMark/>
          </w:tcPr>
          <w:p w:rsidR="00B9670D" w:rsidRPr="00B9670D" w:rsidRDefault="00B9670D" w:rsidP="00B9670D">
            <w:pPr>
              <w:spacing w:before="0" w:line="240" w:lineRule="auto"/>
              <w:ind w:firstLine="0"/>
              <w:jc w:val="center"/>
              <w:rPr>
                <w:rFonts w:ascii="Calibri" w:hAnsi="Calibri" w:cs="Arial"/>
                <w:b/>
                <w:bCs/>
                <w:color w:val="FFFFFF"/>
                <w:sz w:val="20"/>
              </w:rPr>
            </w:pPr>
            <w:r w:rsidRPr="00B9670D">
              <w:rPr>
                <w:rFonts w:ascii="Calibri" w:hAnsi="Calibri" w:cs="Arial"/>
                <w:b/>
                <w:bCs/>
                <w:color w:val="FFFFFF"/>
                <w:sz w:val="20"/>
              </w:rPr>
              <w:t>2002</w:t>
            </w:r>
          </w:p>
        </w:tc>
        <w:tc>
          <w:tcPr>
            <w:tcW w:w="640" w:type="dxa"/>
            <w:tcBorders>
              <w:top w:val="nil"/>
              <w:left w:val="nil"/>
              <w:bottom w:val="nil"/>
              <w:right w:val="nil"/>
            </w:tcBorders>
            <w:shd w:val="clear" w:color="000000" w:fill="4F81BD"/>
            <w:noWrap/>
            <w:vAlign w:val="bottom"/>
            <w:hideMark/>
          </w:tcPr>
          <w:p w:rsidR="00B9670D" w:rsidRPr="00B9670D" w:rsidRDefault="00B9670D" w:rsidP="00B9670D">
            <w:pPr>
              <w:spacing w:before="0" w:line="240" w:lineRule="auto"/>
              <w:ind w:firstLine="0"/>
              <w:jc w:val="center"/>
              <w:rPr>
                <w:rFonts w:ascii="Calibri" w:hAnsi="Calibri" w:cs="Arial"/>
                <w:b/>
                <w:bCs/>
                <w:color w:val="FFFFFF"/>
                <w:sz w:val="20"/>
              </w:rPr>
            </w:pPr>
            <w:r w:rsidRPr="00B9670D">
              <w:rPr>
                <w:rFonts w:ascii="Calibri" w:hAnsi="Calibri" w:cs="Arial"/>
                <w:b/>
                <w:bCs/>
                <w:color w:val="FFFFFF"/>
                <w:sz w:val="20"/>
              </w:rPr>
              <w:t>2003</w:t>
            </w:r>
          </w:p>
        </w:tc>
        <w:tc>
          <w:tcPr>
            <w:tcW w:w="640" w:type="dxa"/>
            <w:tcBorders>
              <w:top w:val="nil"/>
              <w:left w:val="nil"/>
              <w:bottom w:val="nil"/>
              <w:right w:val="nil"/>
            </w:tcBorders>
            <w:shd w:val="clear" w:color="000000" w:fill="4F81BD"/>
            <w:noWrap/>
            <w:vAlign w:val="bottom"/>
            <w:hideMark/>
          </w:tcPr>
          <w:p w:rsidR="00B9670D" w:rsidRPr="00B9670D" w:rsidRDefault="00B9670D" w:rsidP="00B9670D">
            <w:pPr>
              <w:spacing w:before="0" w:line="240" w:lineRule="auto"/>
              <w:ind w:firstLine="0"/>
              <w:jc w:val="center"/>
              <w:rPr>
                <w:rFonts w:ascii="Calibri" w:hAnsi="Calibri" w:cs="Arial"/>
                <w:b/>
                <w:bCs/>
                <w:color w:val="FFFFFF"/>
                <w:sz w:val="20"/>
              </w:rPr>
            </w:pPr>
            <w:r w:rsidRPr="00B9670D">
              <w:rPr>
                <w:rFonts w:ascii="Calibri" w:hAnsi="Calibri" w:cs="Arial"/>
                <w:b/>
                <w:bCs/>
                <w:color w:val="FFFFFF"/>
                <w:sz w:val="20"/>
              </w:rPr>
              <w:t>2004</w:t>
            </w:r>
          </w:p>
        </w:tc>
        <w:tc>
          <w:tcPr>
            <w:tcW w:w="640" w:type="dxa"/>
            <w:tcBorders>
              <w:top w:val="nil"/>
              <w:left w:val="nil"/>
              <w:bottom w:val="nil"/>
              <w:right w:val="nil"/>
            </w:tcBorders>
            <w:shd w:val="clear" w:color="000000" w:fill="4F81BD"/>
            <w:noWrap/>
            <w:vAlign w:val="bottom"/>
            <w:hideMark/>
          </w:tcPr>
          <w:p w:rsidR="00B9670D" w:rsidRPr="00B9670D" w:rsidRDefault="00B9670D" w:rsidP="00B9670D">
            <w:pPr>
              <w:spacing w:before="0" w:line="240" w:lineRule="auto"/>
              <w:ind w:firstLine="0"/>
              <w:jc w:val="center"/>
              <w:rPr>
                <w:rFonts w:ascii="Calibri" w:hAnsi="Calibri" w:cs="Arial"/>
                <w:b/>
                <w:bCs/>
                <w:color w:val="FFFFFF"/>
                <w:sz w:val="20"/>
              </w:rPr>
            </w:pPr>
            <w:r w:rsidRPr="00B9670D">
              <w:rPr>
                <w:rFonts w:ascii="Calibri" w:hAnsi="Calibri" w:cs="Arial"/>
                <w:b/>
                <w:bCs/>
                <w:color w:val="FFFFFF"/>
                <w:sz w:val="20"/>
              </w:rPr>
              <w:t>2005</w:t>
            </w:r>
          </w:p>
        </w:tc>
        <w:tc>
          <w:tcPr>
            <w:tcW w:w="640" w:type="dxa"/>
            <w:tcBorders>
              <w:top w:val="nil"/>
              <w:left w:val="nil"/>
              <w:bottom w:val="nil"/>
              <w:right w:val="nil"/>
            </w:tcBorders>
            <w:shd w:val="clear" w:color="000000" w:fill="4F81BD"/>
            <w:noWrap/>
            <w:vAlign w:val="bottom"/>
            <w:hideMark/>
          </w:tcPr>
          <w:p w:rsidR="00B9670D" w:rsidRPr="00B9670D" w:rsidRDefault="00B9670D" w:rsidP="00B9670D">
            <w:pPr>
              <w:spacing w:before="0" w:line="240" w:lineRule="auto"/>
              <w:ind w:firstLine="0"/>
              <w:jc w:val="center"/>
              <w:rPr>
                <w:rFonts w:ascii="Calibri" w:hAnsi="Calibri" w:cs="Arial"/>
                <w:b/>
                <w:bCs/>
                <w:color w:val="FFFFFF"/>
                <w:sz w:val="20"/>
              </w:rPr>
            </w:pPr>
            <w:r w:rsidRPr="00B9670D">
              <w:rPr>
                <w:rFonts w:ascii="Calibri" w:hAnsi="Calibri" w:cs="Arial"/>
                <w:b/>
                <w:bCs/>
                <w:color w:val="FFFFFF"/>
                <w:sz w:val="20"/>
              </w:rPr>
              <w:t>2006</w:t>
            </w:r>
          </w:p>
        </w:tc>
        <w:tc>
          <w:tcPr>
            <w:tcW w:w="640" w:type="dxa"/>
            <w:tcBorders>
              <w:top w:val="nil"/>
              <w:left w:val="nil"/>
              <w:bottom w:val="nil"/>
              <w:right w:val="nil"/>
            </w:tcBorders>
            <w:shd w:val="clear" w:color="000000" w:fill="4F81BD"/>
            <w:noWrap/>
            <w:vAlign w:val="bottom"/>
            <w:hideMark/>
          </w:tcPr>
          <w:p w:rsidR="00B9670D" w:rsidRPr="00B9670D" w:rsidRDefault="00B9670D" w:rsidP="00B9670D">
            <w:pPr>
              <w:spacing w:before="0" w:line="240" w:lineRule="auto"/>
              <w:ind w:firstLine="0"/>
              <w:jc w:val="center"/>
              <w:rPr>
                <w:rFonts w:ascii="Calibri" w:hAnsi="Calibri" w:cs="Arial"/>
                <w:b/>
                <w:bCs/>
                <w:color w:val="FFFFFF"/>
                <w:sz w:val="20"/>
              </w:rPr>
            </w:pPr>
            <w:r w:rsidRPr="00B9670D">
              <w:rPr>
                <w:rFonts w:ascii="Calibri" w:hAnsi="Calibri" w:cs="Arial"/>
                <w:b/>
                <w:bCs/>
                <w:color w:val="FFFFFF"/>
                <w:sz w:val="20"/>
              </w:rPr>
              <w:t>2007</w:t>
            </w:r>
          </w:p>
        </w:tc>
        <w:tc>
          <w:tcPr>
            <w:tcW w:w="640" w:type="dxa"/>
            <w:tcBorders>
              <w:top w:val="nil"/>
              <w:left w:val="nil"/>
              <w:bottom w:val="nil"/>
              <w:right w:val="nil"/>
            </w:tcBorders>
            <w:shd w:val="clear" w:color="000000" w:fill="4F81BD"/>
            <w:noWrap/>
            <w:vAlign w:val="bottom"/>
            <w:hideMark/>
          </w:tcPr>
          <w:p w:rsidR="00B9670D" w:rsidRPr="00B9670D" w:rsidRDefault="00B9670D" w:rsidP="00B9670D">
            <w:pPr>
              <w:spacing w:before="0" w:line="240" w:lineRule="auto"/>
              <w:ind w:firstLine="0"/>
              <w:jc w:val="center"/>
              <w:rPr>
                <w:rFonts w:ascii="Calibri" w:hAnsi="Calibri" w:cs="Arial"/>
                <w:b/>
                <w:bCs/>
                <w:color w:val="FFFFFF"/>
                <w:sz w:val="20"/>
              </w:rPr>
            </w:pPr>
            <w:r w:rsidRPr="00B9670D">
              <w:rPr>
                <w:rFonts w:ascii="Calibri" w:hAnsi="Calibri" w:cs="Arial"/>
                <w:b/>
                <w:bCs/>
                <w:color w:val="FFFFFF"/>
                <w:sz w:val="20"/>
              </w:rPr>
              <w:t>2008</w:t>
            </w:r>
          </w:p>
        </w:tc>
        <w:tc>
          <w:tcPr>
            <w:tcW w:w="640" w:type="dxa"/>
            <w:tcBorders>
              <w:top w:val="nil"/>
              <w:left w:val="nil"/>
              <w:bottom w:val="nil"/>
              <w:right w:val="nil"/>
            </w:tcBorders>
            <w:shd w:val="clear" w:color="000000" w:fill="4F81BD"/>
            <w:noWrap/>
            <w:vAlign w:val="bottom"/>
            <w:hideMark/>
          </w:tcPr>
          <w:p w:rsidR="00B9670D" w:rsidRPr="00B9670D" w:rsidRDefault="00B9670D" w:rsidP="00B9670D">
            <w:pPr>
              <w:spacing w:before="0" w:line="240" w:lineRule="auto"/>
              <w:ind w:firstLine="0"/>
              <w:jc w:val="center"/>
              <w:rPr>
                <w:rFonts w:ascii="Calibri" w:hAnsi="Calibri" w:cs="Arial"/>
                <w:b/>
                <w:bCs/>
                <w:color w:val="FFFFFF"/>
                <w:sz w:val="20"/>
              </w:rPr>
            </w:pPr>
            <w:r w:rsidRPr="00B9670D">
              <w:rPr>
                <w:rFonts w:ascii="Calibri" w:hAnsi="Calibri" w:cs="Arial"/>
                <w:b/>
                <w:bCs/>
                <w:color w:val="FFFFFF"/>
                <w:sz w:val="20"/>
              </w:rPr>
              <w:t>2009</w:t>
            </w:r>
          </w:p>
        </w:tc>
        <w:tc>
          <w:tcPr>
            <w:tcW w:w="640" w:type="dxa"/>
            <w:tcBorders>
              <w:top w:val="nil"/>
              <w:left w:val="nil"/>
              <w:bottom w:val="nil"/>
              <w:right w:val="nil"/>
            </w:tcBorders>
            <w:shd w:val="clear" w:color="000000" w:fill="4F81BD"/>
            <w:noWrap/>
            <w:vAlign w:val="bottom"/>
            <w:hideMark/>
          </w:tcPr>
          <w:p w:rsidR="00B9670D" w:rsidRPr="00B9670D" w:rsidRDefault="00B9670D" w:rsidP="00B9670D">
            <w:pPr>
              <w:spacing w:before="0" w:line="240" w:lineRule="auto"/>
              <w:ind w:firstLine="0"/>
              <w:jc w:val="center"/>
              <w:rPr>
                <w:rFonts w:ascii="Calibri" w:hAnsi="Calibri" w:cs="Arial"/>
                <w:b/>
                <w:bCs/>
                <w:color w:val="FFFFFF"/>
                <w:sz w:val="20"/>
              </w:rPr>
            </w:pPr>
            <w:r w:rsidRPr="00B9670D">
              <w:rPr>
                <w:rFonts w:ascii="Calibri" w:hAnsi="Calibri" w:cs="Arial"/>
                <w:b/>
                <w:bCs/>
                <w:color w:val="FFFFFF"/>
                <w:sz w:val="20"/>
              </w:rPr>
              <w:t>2010</w:t>
            </w:r>
          </w:p>
        </w:tc>
        <w:tc>
          <w:tcPr>
            <w:tcW w:w="640" w:type="dxa"/>
            <w:tcBorders>
              <w:top w:val="nil"/>
              <w:left w:val="nil"/>
              <w:bottom w:val="nil"/>
              <w:right w:val="nil"/>
            </w:tcBorders>
            <w:shd w:val="clear" w:color="000000" w:fill="4F81BD"/>
            <w:noWrap/>
            <w:vAlign w:val="bottom"/>
            <w:hideMark/>
          </w:tcPr>
          <w:p w:rsidR="00B9670D" w:rsidRPr="00B9670D" w:rsidRDefault="00B9670D" w:rsidP="00B9670D">
            <w:pPr>
              <w:spacing w:before="0" w:line="240" w:lineRule="auto"/>
              <w:ind w:firstLine="0"/>
              <w:jc w:val="center"/>
              <w:rPr>
                <w:rFonts w:ascii="Calibri" w:hAnsi="Calibri" w:cs="Arial"/>
                <w:b/>
                <w:bCs/>
                <w:color w:val="FFFFFF"/>
                <w:sz w:val="20"/>
              </w:rPr>
            </w:pPr>
            <w:r w:rsidRPr="00B9670D">
              <w:rPr>
                <w:rFonts w:ascii="Calibri" w:hAnsi="Calibri" w:cs="Arial"/>
                <w:b/>
                <w:bCs/>
                <w:color w:val="FFFFFF"/>
                <w:sz w:val="20"/>
              </w:rPr>
              <w:t>2011</w:t>
            </w:r>
          </w:p>
        </w:tc>
      </w:tr>
      <w:tr w:rsidR="00B9670D" w:rsidRPr="00B9670D" w:rsidTr="00B9670D">
        <w:trPr>
          <w:trHeight w:val="255"/>
          <w:jc w:val="center"/>
        </w:trPr>
        <w:tc>
          <w:tcPr>
            <w:tcW w:w="1500" w:type="dxa"/>
            <w:tcBorders>
              <w:top w:val="nil"/>
              <w:left w:val="nil"/>
              <w:bottom w:val="nil"/>
              <w:right w:val="nil"/>
            </w:tcBorders>
            <w:shd w:val="clear" w:color="auto" w:fill="auto"/>
            <w:noWrap/>
            <w:vAlign w:val="bottom"/>
            <w:hideMark/>
          </w:tcPr>
          <w:p w:rsidR="00B9670D" w:rsidRPr="00B9670D" w:rsidRDefault="00DA1C74" w:rsidP="00DA1C74">
            <w:pPr>
              <w:spacing w:before="0" w:line="240" w:lineRule="auto"/>
              <w:ind w:firstLine="0"/>
              <w:jc w:val="left"/>
              <w:rPr>
                <w:rFonts w:ascii="Calibri" w:hAnsi="Calibri" w:cs="Arial"/>
                <w:color w:val="000000"/>
                <w:sz w:val="20"/>
              </w:rPr>
            </w:pPr>
            <w:r>
              <w:rPr>
                <w:rFonts w:ascii="Calibri" w:hAnsi="Calibri" w:cs="Arial"/>
                <w:color w:val="000000"/>
                <w:sz w:val="20"/>
              </w:rPr>
              <w:t xml:space="preserve">Okres </w:t>
            </w:r>
            <w:r w:rsidR="00B9670D" w:rsidRPr="00B9670D">
              <w:rPr>
                <w:rFonts w:ascii="Calibri" w:hAnsi="Calibri" w:cs="Arial"/>
                <w:color w:val="000000"/>
                <w:sz w:val="20"/>
              </w:rPr>
              <w:t>Liberec</w:t>
            </w:r>
          </w:p>
        </w:tc>
        <w:tc>
          <w:tcPr>
            <w:tcW w:w="640" w:type="dxa"/>
            <w:tcBorders>
              <w:top w:val="nil"/>
              <w:left w:val="nil"/>
              <w:bottom w:val="nil"/>
              <w:right w:val="nil"/>
            </w:tcBorders>
            <w:shd w:val="clear" w:color="auto" w:fill="auto"/>
            <w:noWrap/>
            <w:vAlign w:val="bottom"/>
            <w:hideMark/>
          </w:tcPr>
          <w:p w:rsidR="00B9670D" w:rsidRPr="00B9670D" w:rsidRDefault="00B9670D" w:rsidP="00B9670D">
            <w:pPr>
              <w:spacing w:before="0" w:line="240" w:lineRule="auto"/>
              <w:ind w:firstLine="0"/>
              <w:jc w:val="center"/>
              <w:rPr>
                <w:rFonts w:ascii="Calibri" w:hAnsi="Calibri" w:cs="Arial"/>
                <w:sz w:val="20"/>
              </w:rPr>
            </w:pPr>
            <w:r w:rsidRPr="00B9670D">
              <w:rPr>
                <w:rFonts w:ascii="Calibri" w:hAnsi="Calibri" w:cs="Arial"/>
                <w:sz w:val="20"/>
              </w:rPr>
              <w:t>510</w:t>
            </w:r>
          </w:p>
        </w:tc>
        <w:tc>
          <w:tcPr>
            <w:tcW w:w="640" w:type="dxa"/>
            <w:tcBorders>
              <w:top w:val="nil"/>
              <w:left w:val="nil"/>
              <w:bottom w:val="nil"/>
              <w:right w:val="nil"/>
            </w:tcBorders>
            <w:shd w:val="clear" w:color="auto" w:fill="auto"/>
            <w:noWrap/>
            <w:vAlign w:val="bottom"/>
            <w:hideMark/>
          </w:tcPr>
          <w:p w:rsidR="00B9670D" w:rsidRPr="00B9670D" w:rsidRDefault="00B9670D" w:rsidP="00B9670D">
            <w:pPr>
              <w:spacing w:before="0" w:line="240" w:lineRule="auto"/>
              <w:ind w:firstLine="0"/>
              <w:jc w:val="center"/>
              <w:rPr>
                <w:rFonts w:ascii="Calibri" w:hAnsi="Calibri" w:cs="Arial"/>
                <w:sz w:val="20"/>
              </w:rPr>
            </w:pPr>
            <w:r w:rsidRPr="00B9670D">
              <w:rPr>
                <w:rFonts w:ascii="Calibri" w:hAnsi="Calibri" w:cs="Arial"/>
                <w:sz w:val="20"/>
              </w:rPr>
              <w:t>399</w:t>
            </w:r>
          </w:p>
        </w:tc>
        <w:tc>
          <w:tcPr>
            <w:tcW w:w="640" w:type="dxa"/>
            <w:tcBorders>
              <w:top w:val="nil"/>
              <w:left w:val="nil"/>
              <w:bottom w:val="nil"/>
              <w:right w:val="nil"/>
            </w:tcBorders>
            <w:shd w:val="clear" w:color="auto" w:fill="auto"/>
            <w:noWrap/>
            <w:vAlign w:val="bottom"/>
            <w:hideMark/>
          </w:tcPr>
          <w:p w:rsidR="00B9670D" w:rsidRPr="00B9670D" w:rsidRDefault="00B9670D" w:rsidP="00B9670D">
            <w:pPr>
              <w:spacing w:before="0" w:line="240" w:lineRule="auto"/>
              <w:ind w:firstLine="0"/>
              <w:jc w:val="center"/>
              <w:rPr>
                <w:rFonts w:ascii="Calibri" w:hAnsi="Calibri" w:cs="Arial"/>
                <w:sz w:val="20"/>
              </w:rPr>
            </w:pPr>
            <w:r w:rsidRPr="00B9670D">
              <w:rPr>
                <w:rFonts w:ascii="Calibri" w:hAnsi="Calibri" w:cs="Arial"/>
                <w:sz w:val="20"/>
              </w:rPr>
              <w:t>580</w:t>
            </w:r>
          </w:p>
        </w:tc>
        <w:tc>
          <w:tcPr>
            <w:tcW w:w="640" w:type="dxa"/>
            <w:tcBorders>
              <w:top w:val="nil"/>
              <w:left w:val="nil"/>
              <w:bottom w:val="nil"/>
              <w:right w:val="nil"/>
            </w:tcBorders>
            <w:shd w:val="clear" w:color="auto" w:fill="auto"/>
            <w:noWrap/>
            <w:vAlign w:val="bottom"/>
            <w:hideMark/>
          </w:tcPr>
          <w:p w:rsidR="00B9670D" w:rsidRPr="00B9670D" w:rsidRDefault="00B9670D" w:rsidP="00B9670D">
            <w:pPr>
              <w:spacing w:before="0" w:line="240" w:lineRule="auto"/>
              <w:ind w:firstLine="0"/>
              <w:jc w:val="center"/>
              <w:rPr>
                <w:rFonts w:ascii="Calibri" w:hAnsi="Calibri" w:cs="Arial"/>
                <w:sz w:val="20"/>
              </w:rPr>
            </w:pPr>
            <w:r w:rsidRPr="00B9670D">
              <w:rPr>
                <w:rFonts w:ascii="Calibri" w:hAnsi="Calibri" w:cs="Arial"/>
                <w:sz w:val="20"/>
              </w:rPr>
              <w:t>421</w:t>
            </w:r>
          </w:p>
        </w:tc>
        <w:tc>
          <w:tcPr>
            <w:tcW w:w="640" w:type="dxa"/>
            <w:tcBorders>
              <w:top w:val="nil"/>
              <w:left w:val="nil"/>
              <w:bottom w:val="nil"/>
              <w:right w:val="nil"/>
            </w:tcBorders>
            <w:shd w:val="clear" w:color="auto" w:fill="auto"/>
            <w:noWrap/>
            <w:vAlign w:val="bottom"/>
            <w:hideMark/>
          </w:tcPr>
          <w:p w:rsidR="00B9670D" w:rsidRPr="00B9670D" w:rsidRDefault="00B9670D" w:rsidP="00B9670D">
            <w:pPr>
              <w:spacing w:before="0" w:line="240" w:lineRule="auto"/>
              <w:ind w:firstLine="0"/>
              <w:jc w:val="center"/>
              <w:rPr>
                <w:rFonts w:ascii="Calibri" w:hAnsi="Calibri" w:cs="Arial"/>
                <w:sz w:val="20"/>
              </w:rPr>
            </w:pPr>
            <w:r w:rsidRPr="00B9670D">
              <w:rPr>
                <w:rFonts w:ascii="Calibri" w:hAnsi="Calibri" w:cs="Arial"/>
                <w:sz w:val="20"/>
              </w:rPr>
              <w:t>434</w:t>
            </w:r>
          </w:p>
        </w:tc>
        <w:tc>
          <w:tcPr>
            <w:tcW w:w="640" w:type="dxa"/>
            <w:tcBorders>
              <w:top w:val="nil"/>
              <w:left w:val="nil"/>
              <w:bottom w:val="nil"/>
              <w:right w:val="nil"/>
            </w:tcBorders>
            <w:shd w:val="clear" w:color="auto" w:fill="auto"/>
            <w:noWrap/>
            <w:vAlign w:val="bottom"/>
            <w:hideMark/>
          </w:tcPr>
          <w:p w:rsidR="00B9670D" w:rsidRPr="00B9670D" w:rsidRDefault="00B9670D" w:rsidP="00B9670D">
            <w:pPr>
              <w:spacing w:before="0" w:line="240" w:lineRule="auto"/>
              <w:ind w:firstLine="0"/>
              <w:jc w:val="center"/>
              <w:rPr>
                <w:rFonts w:ascii="Calibri" w:hAnsi="Calibri" w:cs="Arial"/>
                <w:sz w:val="20"/>
              </w:rPr>
            </w:pPr>
            <w:r w:rsidRPr="00B9670D">
              <w:rPr>
                <w:rFonts w:ascii="Calibri" w:hAnsi="Calibri" w:cs="Arial"/>
                <w:sz w:val="20"/>
              </w:rPr>
              <w:t>342</w:t>
            </w:r>
          </w:p>
        </w:tc>
        <w:tc>
          <w:tcPr>
            <w:tcW w:w="640" w:type="dxa"/>
            <w:tcBorders>
              <w:top w:val="nil"/>
              <w:left w:val="nil"/>
              <w:bottom w:val="nil"/>
              <w:right w:val="nil"/>
            </w:tcBorders>
            <w:shd w:val="clear" w:color="auto" w:fill="auto"/>
            <w:noWrap/>
            <w:vAlign w:val="bottom"/>
            <w:hideMark/>
          </w:tcPr>
          <w:p w:rsidR="00B9670D" w:rsidRPr="00B9670D" w:rsidRDefault="00B9670D" w:rsidP="00B9670D">
            <w:pPr>
              <w:spacing w:before="0" w:line="240" w:lineRule="auto"/>
              <w:ind w:firstLine="0"/>
              <w:jc w:val="center"/>
              <w:rPr>
                <w:rFonts w:ascii="Calibri" w:hAnsi="Calibri" w:cs="Arial"/>
                <w:sz w:val="20"/>
              </w:rPr>
            </w:pPr>
            <w:r w:rsidRPr="00B9670D">
              <w:rPr>
                <w:rFonts w:ascii="Calibri" w:hAnsi="Calibri" w:cs="Arial"/>
                <w:sz w:val="20"/>
              </w:rPr>
              <w:t>706</w:t>
            </w:r>
          </w:p>
        </w:tc>
        <w:tc>
          <w:tcPr>
            <w:tcW w:w="640" w:type="dxa"/>
            <w:tcBorders>
              <w:top w:val="nil"/>
              <w:left w:val="nil"/>
              <w:bottom w:val="nil"/>
              <w:right w:val="nil"/>
            </w:tcBorders>
            <w:shd w:val="clear" w:color="auto" w:fill="auto"/>
            <w:noWrap/>
            <w:vAlign w:val="bottom"/>
            <w:hideMark/>
          </w:tcPr>
          <w:p w:rsidR="00B9670D" w:rsidRPr="00B9670D" w:rsidRDefault="00B9670D" w:rsidP="00B9670D">
            <w:pPr>
              <w:spacing w:before="0" w:line="240" w:lineRule="auto"/>
              <w:ind w:firstLine="0"/>
              <w:jc w:val="center"/>
              <w:rPr>
                <w:rFonts w:ascii="Calibri" w:hAnsi="Calibri" w:cs="Arial"/>
                <w:sz w:val="20"/>
              </w:rPr>
            </w:pPr>
            <w:r w:rsidRPr="00B9670D">
              <w:rPr>
                <w:rFonts w:ascii="Calibri" w:hAnsi="Calibri" w:cs="Arial"/>
                <w:sz w:val="20"/>
              </w:rPr>
              <w:t>846</w:t>
            </w:r>
          </w:p>
        </w:tc>
        <w:tc>
          <w:tcPr>
            <w:tcW w:w="640" w:type="dxa"/>
            <w:tcBorders>
              <w:top w:val="nil"/>
              <w:left w:val="nil"/>
              <w:bottom w:val="nil"/>
              <w:right w:val="nil"/>
            </w:tcBorders>
            <w:shd w:val="clear" w:color="auto" w:fill="auto"/>
            <w:noWrap/>
            <w:vAlign w:val="bottom"/>
            <w:hideMark/>
          </w:tcPr>
          <w:p w:rsidR="00B9670D" w:rsidRPr="00B9670D" w:rsidRDefault="00B9670D" w:rsidP="00B9670D">
            <w:pPr>
              <w:spacing w:before="0" w:line="240" w:lineRule="auto"/>
              <w:ind w:firstLine="0"/>
              <w:jc w:val="center"/>
              <w:rPr>
                <w:rFonts w:ascii="Calibri" w:hAnsi="Calibri" w:cs="Arial"/>
                <w:sz w:val="20"/>
              </w:rPr>
            </w:pPr>
            <w:r w:rsidRPr="00B9670D">
              <w:rPr>
                <w:rFonts w:ascii="Calibri" w:hAnsi="Calibri" w:cs="Arial"/>
                <w:sz w:val="20"/>
              </w:rPr>
              <w:t>623</w:t>
            </w:r>
          </w:p>
        </w:tc>
        <w:tc>
          <w:tcPr>
            <w:tcW w:w="640" w:type="dxa"/>
            <w:tcBorders>
              <w:top w:val="nil"/>
              <w:left w:val="nil"/>
              <w:bottom w:val="nil"/>
              <w:right w:val="nil"/>
            </w:tcBorders>
            <w:shd w:val="clear" w:color="auto" w:fill="auto"/>
            <w:noWrap/>
            <w:vAlign w:val="bottom"/>
            <w:hideMark/>
          </w:tcPr>
          <w:p w:rsidR="00B9670D" w:rsidRPr="00B9670D" w:rsidRDefault="00B9670D" w:rsidP="00B9670D">
            <w:pPr>
              <w:spacing w:before="0" w:line="240" w:lineRule="auto"/>
              <w:ind w:firstLine="0"/>
              <w:jc w:val="center"/>
              <w:rPr>
                <w:rFonts w:ascii="Calibri" w:hAnsi="Calibri" w:cs="Arial"/>
                <w:sz w:val="20"/>
              </w:rPr>
            </w:pPr>
            <w:r w:rsidRPr="00B9670D">
              <w:rPr>
                <w:rFonts w:ascii="Calibri" w:hAnsi="Calibri" w:cs="Arial"/>
                <w:sz w:val="20"/>
              </w:rPr>
              <w:t>428</w:t>
            </w:r>
          </w:p>
        </w:tc>
      </w:tr>
      <w:tr w:rsidR="00B9670D" w:rsidRPr="00B9670D" w:rsidTr="00B9670D">
        <w:trPr>
          <w:trHeight w:val="255"/>
          <w:jc w:val="center"/>
        </w:trPr>
        <w:tc>
          <w:tcPr>
            <w:tcW w:w="1500" w:type="dxa"/>
            <w:tcBorders>
              <w:top w:val="nil"/>
              <w:left w:val="nil"/>
              <w:bottom w:val="single" w:sz="4" w:space="0" w:color="auto"/>
              <w:right w:val="nil"/>
            </w:tcBorders>
            <w:shd w:val="clear" w:color="auto" w:fill="auto"/>
            <w:noWrap/>
            <w:vAlign w:val="bottom"/>
            <w:hideMark/>
          </w:tcPr>
          <w:p w:rsidR="00B9670D" w:rsidRPr="00B9670D" w:rsidRDefault="00B9670D" w:rsidP="00B9670D">
            <w:pPr>
              <w:spacing w:before="0" w:line="240" w:lineRule="auto"/>
              <w:ind w:firstLine="0"/>
              <w:jc w:val="left"/>
              <w:rPr>
                <w:rFonts w:ascii="Calibri" w:hAnsi="Calibri" w:cs="Arial"/>
                <w:color w:val="000000"/>
                <w:sz w:val="20"/>
              </w:rPr>
            </w:pPr>
            <w:r w:rsidRPr="00B9670D">
              <w:rPr>
                <w:rFonts w:ascii="Calibri" w:hAnsi="Calibri" w:cs="Arial"/>
                <w:color w:val="000000"/>
                <w:sz w:val="20"/>
              </w:rPr>
              <w:t>Obec Liberec</w:t>
            </w:r>
          </w:p>
        </w:tc>
        <w:tc>
          <w:tcPr>
            <w:tcW w:w="640" w:type="dxa"/>
            <w:tcBorders>
              <w:top w:val="nil"/>
              <w:left w:val="nil"/>
              <w:bottom w:val="single" w:sz="4" w:space="0" w:color="auto"/>
              <w:right w:val="nil"/>
            </w:tcBorders>
            <w:shd w:val="clear" w:color="auto" w:fill="auto"/>
            <w:noWrap/>
            <w:vAlign w:val="bottom"/>
            <w:hideMark/>
          </w:tcPr>
          <w:p w:rsidR="00B9670D" w:rsidRPr="00B9670D" w:rsidRDefault="00B9670D" w:rsidP="00B9670D">
            <w:pPr>
              <w:spacing w:before="0" w:line="240" w:lineRule="auto"/>
              <w:ind w:firstLine="0"/>
              <w:jc w:val="center"/>
              <w:rPr>
                <w:rFonts w:ascii="Calibri" w:hAnsi="Calibri" w:cs="Arial"/>
                <w:sz w:val="20"/>
              </w:rPr>
            </w:pPr>
            <w:r w:rsidRPr="00B9670D">
              <w:rPr>
                <w:rFonts w:ascii="Calibri" w:hAnsi="Calibri" w:cs="Arial"/>
                <w:sz w:val="20"/>
              </w:rPr>
              <w:t>308</w:t>
            </w:r>
          </w:p>
        </w:tc>
        <w:tc>
          <w:tcPr>
            <w:tcW w:w="640" w:type="dxa"/>
            <w:tcBorders>
              <w:top w:val="nil"/>
              <w:left w:val="nil"/>
              <w:bottom w:val="single" w:sz="4" w:space="0" w:color="auto"/>
              <w:right w:val="nil"/>
            </w:tcBorders>
            <w:shd w:val="clear" w:color="auto" w:fill="auto"/>
            <w:noWrap/>
            <w:vAlign w:val="bottom"/>
            <w:hideMark/>
          </w:tcPr>
          <w:p w:rsidR="00B9670D" w:rsidRPr="00B9670D" w:rsidRDefault="00B9670D" w:rsidP="00B9670D">
            <w:pPr>
              <w:spacing w:before="0" w:line="240" w:lineRule="auto"/>
              <w:ind w:firstLine="0"/>
              <w:jc w:val="center"/>
              <w:rPr>
                <w:rFonts w:ascii="Calibri" w:hAnsi="Calibri" w:cs="Arial"/>
                <w:sz w:val="20"/>
              </w:rPr>
            </w:pPr>
            <w:r w:rsidRPr="00B9670D">
              <w:rPr>
                <w:rFonts w:ascii="Calibri" w:hAnsi="Calibri" w:cs="Arial"/>
                <w:sz w:val="20"/>
              </w:rPr>
              <w:t>239</w:t>
            </w:r>
          </w:p>
        </w:tc>
        <w:tc>
          <w:tcPr>
            <w:tcW w:w="640" w:type="dxa"/>
            <w:tcBorders>
              <w:top w:val="nil"/>
              <w:left w:val="nil"/>
              <w:bottom w:val="single" w:sz="4" w:space="0" w:color="auto"/>
              <w:right w:val="nil"/>
            </w:tcBorders>
            <w:shd w:val="clear" w:color="auto" w:fill="auto"/>
            <w:noWrap/>
            <w:vAlign w:val="bottom"/>
            <w:hideMark/>
          </w:tcPr>
          <w:p w:rsidR="00B9670D" w:rsidRPr="00B9670D" w:rsidRDefault="00B9670D" w:rsidP="00B9670D">
            <w:pPr>
              <w:spacing w:before="0" w:line="240" w:lineRule="auto"/>
              <w:ind w:firstLine="0"/>
              <w:jc w:val="center"/>
              <w:rPr>
                <w:rFonts w:ascii="Calibri" w:hAnsi="Calibri" w:cs="Arial"/>
                <w:sz w:val="20"/>
              </w:rPr>
            </w:pPr>
            <w:r w:rsidRPr="00B9670D">
              <w:rPr>
                <w:rFonts w:ascii="Calibri" w:hAnsi="Calibri" w:cs="Arial"/>
                <w:sz w:val="20"/>
              </w:rPr>
              <w:t>442</w:t>
            </w:r>
          </w:p>
        </w:tc>
        <w:tc>
          <w:tcPr>
            <w:tcW w:w="640" w:type="dxa"/>
            <w:tcBorders>
              <w:top w:val="nil"/>
              <w:left w:val="nil"/>
              <w:bottom w:val="single" w:sz="4" w:space="0" w:color="auto"/>
              <w:right w:val="nil"/>
            </w:tcBorders>
            <w:shd w:val="clear" w:color="auto" w:fill="auto"/>
            <w:noWrap/>
            <w:vAlign w:val="bottom"/>
            <w:hideMark/>
          </w:tcPr>
          <w:p w:rsidR="00B9670D" w:rsidRPr="00B9670D" w:rsidRDefault="00B9670D" w:rsidP="00B9670D">
            <w:pPr>
              <w:spacing w:before="0" w:line="240" w:lineRule="auto"/>
              <w:ind w:firstLine="0"/>
              <w:jc w:val="center"/>
              <w:rPr>
                <w:rFonts w:ascii="Calibri" w:hAnsi="Calibri" w:cs="Arial"/>
                <w:sz w:val="20"/>
              </w:rPr>
            </w:pPr>
            <w:r w:rsidRPr="00B9670D">
              <w:rPr>
                <w:rFonts w:ascii="Calibri" w:hAnsi="Calibri" w:cs="Arial"/>
                <w:sz w:val="20"/>
              </w:rPr>
              <w:t>259</w:t>
            </w:r>
          </w:p>
        </w:tc>
        <w:tc>
          <w:tcPr>
            <w:tcW w:w="640" w:type="dxa"/>
            <w:tcBorders>
              <w:top w:val="nil"/>
              <w:left w:val="nil"/>
              <w:bottom w:val="single" w:sz="4" w:space="0" w:color="auto"/>
              <w:right w:val="nil"/>
            </w:tcBorders>
            <w:shd w:val="clear" w:color="auto" w:fill="auto"/>
            <w:noWrap/>
            <w:vAlign w:val="bottom"/>
            <w:hideMark/>
          </w:tcPr>
          <w:p w:rsidR="00B9670D" w:rsidRPr="00B9670D" w:rsidRDefault="00B9670D" w:rsidP="00B9670D">
            <w:pPr>
              <w:spacing w:before="0" w:line="240" w:lineRule="auto"/>
              <w:ind w:firstLine="0"/>
              <w:jc w:val="center"/>
              <w:rPr>
                <w:rFonts w:ascii="Calibri" w:hAnsi="Calibri" w:cs="Arial"/>
                <w:sz w:val="20"/>
              </w:rPr>
            </w:pPr>
            <w:r w:rsidRPr="00B9670D">
              <w:rPr>
                <w:rFonts w:ascii="Calibri" w:hAnsi="Calibri" w:cs="Arial"/>
                <w:sz w:val="20"/>
              </w:rPr>
              <w:t>333</w:t>
            </w:r>
          </w:p>
        </w:tc>
        <w:tc>
          <w:tcPr>
            <w:tcW w:w="640" w:type="dxa"/>
            <w:tcBorders>
              <w:top w:val="nil"/>
              <w:left w:val="nil"/>
              <w:bottom w:val="single" w:sz="4" w:space="0" w:color="auto"/>
              <w:right w:val="nil"/>
            </w:tcBorders>
            <w:shd w:val="clear" w:color="auto" w:fill="auto"/>
            <w:noWrap/>
            <w:vAlign w:val="bottom"/>
            <w:hideMark/>
          </w:tcPr>
          <w:p w:rsidR="00B9670D" w:rsidRPr="00B9670D" w:rsidRDefault="00B9670D" w:rsidP="00B9670D">
            <w:pPr>
              <w:spacing w:before="0" w:line="240" w:lineRule="auto"/>
              <w:ind w:firstLine="0"/>
              <w:jc w:val="center"/>
              <w:rPr>
                <w:rFonts w:ascii="Calibri" w:hAnsi="Calibri" w:cs="Arial"/>
                <w:sz w:val="20"/>
              </w:rPr>
            </w:pPr>
            <w:r w:rsidRPr="00B9670D">
              <w:rPr>
                <w:rFonts w:ascii="Calibri" w:hAnsi="Calibri" w:cs="Arial"/>
                <w:sz w:val="20"/>
              </w:rPr>
              <w:t>242</w:t>
            </w:r>
          </w:p>
        </w:tc>
        <w:tc>
          <w:tcPr>
            <w:tcW w:w="640" w:type="dxa"/>
            <w:tcBorders>
              <w:top w:val="nil"/>
              <w:left w:val="nil"/>
              <w:bottom w:val="single" w:sz="4" w:space="0" w:color="auto"/>
              <w:right w:val="nil"/>
            </w:tcBorders>
            <w:shd w:val="clear" w:color="auto" w:fill="auto"/>
            <w:noWrap/>
            <w:vAlign w:val="bottom"/>
            <w:hideMark/>
          </w:tcPr>
          <w:p w:rsidR="00B9670D" w:rsidRPr="00B9670D" w:rsidRDefault="00B9670D" w:rsidP="00B9670D">
            <w:pPr>
              <w:spacing w:before="0" w:line="240" w:lineRule="auto"/>
              <w:ind w:firstLine="0"/>
              <w:jc w:val="center"/>
              <w:rPr>
                <w:rFonts w:ascii="Calibri" w:hAnsi="Calibri" w:cs="Arial"/>
                <w:sz w:val="20"/>
              </w:rPr>
            </w:pPr>
            <w:r w:rsidRPr="00B9670D">
              <w:rPr>
                <w:rFonts w:ascii="Calibri" w:hAnsi="Calibri" w:cs="Arial"/>
                <w:sz w:val="20"/>
              </w:rPr>
              <w:t>513</w:t>
            </w:r>
          </w:p>
        </w:tc>
        <w:tc>
          <w:tcPr>
            <w:tcW w:w="640" w:type="dxa"/>
            <w:tcBorders>
              <w:top w:val="nil"/>
              <w:left w:val="nil"/>
              <w:bottom w:val="single" w:sz="4" w:space="0" w:color="auto"/>
              <w:right w:val="nil"/>
            </w:tcBorders>
            <w:shd w:val="clear" w:color="auto" w:fill="auto"/>
            <w:noWrap/>
            <w:vAlign w:val="bottom"/>
            <w:hideMark/>
          </w:tcPr>
          <w:p w:rsidR="00B9670D" w:rsidRPr="00B9670D" w:rsidRDefault="00B9670D" w:rsidP="00B9670D">
            <w:pPr>
              <w:spacing w:before="0" w:line="240" w:lineRule="auto"/>
              <w:ind w:firstLine="0"/>
              <w:jc w:val="center"/>
              <w:rPr>
                <w:rFonts w:ascii="Calibri" w:hAnsi="Calibri" w:cs="Arial"/>
                <w:sz w:val="20"/>
              </w:rPr>
            </w:pPr>
            <w:r w:rsidRPr="00B9670D">
              <w:rPr>
                <w:rFonts w:ascii="Calibri" w:hAnsi="Calibri" w:cs="Arial"/>
                <w:sz w:val="20"/>
              </w:rPr>
              <w:t>635</w:t>
            </w:r>
          </w:p>
        </w:tc>
        <w:tc>
          <w:tcPr>
            <w:tcW w:w="640" w:type="dxa"/>
            <w:tcBorders>
              <w:top w:val="nil"/>
              <w:left w:val="nil"/>
              <w:bottom w:val="single" w:sz="4" w:space="0" w:color="auto"/>
              <w:right w:val="nil"/>
            </w:tcBorders>
            <w:shd w:val="clear" w:color="auto" w:fill="auto"/>
            <w:noWrap/>
            <w:vAlign w:val="bottom"/>
            <w:hideMark/>
          </w:tcPr>
          <w:p w:rsidR="00B9670D" w:rsidRPr="00B9670D" w:rsidRDefault="00B9670D" w:rsidP="00B9670D">
            <w:pPr>
              <w:spacing w:before="0" w:line="240" w:lineRule="auto"/>
              <w:ind w:firstLine="0"/>
              <w:jc w:val="center"/>
              <w:rPr>
                <w:rFonts w:ascii="Calibri" w:hAnsi="Calibri" w:cs="Arial"/>
                <w:sz w:val="20"/>
              </w:rPr>
            </w:pPr>
            <w:r w:rsidRPr="00B9670D">
              <w:rPr>
                <w:rFonts w:ascii="Calibri" w:hAnsi="Calibri" w:cs="Arial"/>
                <w:sz w:val="20"/>
              </w:rPr>
              <w:t>401</w:t>
            </w:r>
          </w:p>
        </w:tc>
        <w:tc>
          <w:tcPr>
            <w:tcW w:w="640" w:type="dxa"/>
            <w:tcBorders>
              <w:top w:val="nil"/>
              <w:left w:val="nil"/>
              <w:bottom w:val="single" w:sz="4" w:space="0" w:color="auto"/>
              <w:right w:val="nil"/>
            </w:tcBorders>
            <w:shd w:val="clear" w:color="auto" w:fill="auto"/>
            <w:noWrap/>
            <w:vAlign w:val="bottom"/>
            <w:hideMark/>
          </w:tcPr>
          <w:p w:rsidR="00B9670D" w:rsidRPr="00B9670D" w:rsidRDefault="00B9670D" w:rsidP="00B9670D">
            <w:pPr>
              <w:spacing w:before="0" w:line="240" w:lineRule="auto"/>
              <w:ind w:firstLine="0"/>
              <w:jc w:val="center"/>
              <w:rPr>
                <w:rFonts w:ascii="Calibri" w:hAnsi="Calibri" w:cs="Arial"/>
                <w:sz w:val="20"/>
              </w:rPr>
            </w:pPr>
            <w:r w:rsidRPr="00B9670D">
              <w:rPr>
                <w:rFonts w:ascii="Calibri" w:hAnsi="Calibri" w:cs="Arial"/>
                <w:sz w:val="20"/>
              </w:rPr>
              <w:t>258</w:t>
            </w:r>
          </w:p>
        </w:tc>
      </w:tr>
    </w:tbl>
    <w:p w:rsidR="002B7344" w:rsidRPr="002B7344" w:rsidRDefault="002B7344" w:rsidP="002B7344">
      <w:pPr>
        <w:spacing w:before="0"/>
        <w:ind w:firstLine="0"/>
        <w:jc w:val="left"/>
        <w:rPr>
          <w:i/>
          <w:sz w:val="20"/>
        </w:rPr>
      </w:pPr>
      <w:r w:rsidRPr="002B7344">
        <w:rPr>
          <w:rFonts w:cs="Arial"/>
          <w:i/>
          <w:sz w:val="20"/>
        </w:rPr>
        <w:t xml:space="preserve">Zdroj: </w:t>
      </w:r>
      <w:r w:rsidRPr="002B7344">
        <w:rPr>
          <w:i/>
          <w:sz w:val="20"/>
        </w:rPr>
        <w:t>ČSÚ</w:t>
      </w:r>
    </w:p>
    <w:p w:rsidR="00B9670D" w:rsidRDefault="00B9670D" w:rsidP="00B9670D">
      <w:pPr>
        <w:spacing w:before="0"/>
        <w:ind w:firstLine="0"/>
        <w:jc w:val="left"/>
        <w:rPr>
          <w:rFonts w:cs="Arial"/>
          <w:i/>
          <w:sz w:val="20"/>
        </w:rPr>
      </w:pPr>
    </w:p>
    <w:p w:rsidR="00B9670D" w:rsidRPr="00B9670D" w:rsidRDefault="00B9670D" w:rsidP="00B9670D">
      <w:pPr>
        <w:pStyle w:val="Titulek"/>
        <w:jc w:val="left"/>
        <w:rPr>
          <w:rFonts w:cs="Arial"/>
          <w:i/>
          <w:sz w:val="20"/>
        </w:rPr>
      </w:pPr>
      <w:bookmarkStart w:id="439" w:name="_Toc356978750"/>
      <w:bookmarkStart w:id="440" w:name="_Toc356979055"/>
      <w:bookmarkStart w:id="441" w:name="_Toc356980298"/>
      <w:bookmarkStart w:id="442" w:name="_Toc356985130"/>
      <w:bookmarkStart w:id="443" w:name="_Toc356985489"/>
      <w:bookmarkStart w:id="444" w:name="_Toc356985638"/>
      <w:bookmarkStart w:id="445" w:name="_Toc357081082"/>
      <w:r w:rsidRPr="00B9670D">
        <w:rPr>
          <w:i/>
          <w:sz w:val="20"/>
        </w:rPr>
        <w:t xml:space="preserve">Graf </w:t>
      </w:r>
      <w:r w:rsidR="00566AD2" w:rsidRPr="00B9670D">
        <w:rPr>
          <w:i/>
          <w:sz w:val="20"/>
        </w:rPr>
        <w:fldChar w:fldCharType="begin"/>
      </w:r>
      <w:r w:rsidRPr="00B9670D">
        <w:rPr>
          <w:i/>
          <w:sz w:val="20"/>
        </w:rPr>
        <w:instrText xml:space="preserve"> SEQ graf \* ARABIC </w:instrText>
      </w:r>
      <w:r w:rsidR="00566AD2" w:rsidRPr="00B9670D">
        <w:rPr>
          <w:i/>
          <w:sz w:val="20"/>
        </w:rPr>
        <w:fldChar w:fldCharType="separate"/>
      </w:r>
      <w:r w:rsidR="00922B05">
        <w:rPr>
          <w:i/>
          <w:noProof/>
          <w:sz w:val="20"/>
        </w:rPr>
        <w:t>10</w:t>
      </w:r>
      <w:r w:rsidR="00566AD2" w:rsidRPr="00B9670D">
        <w:rPr>
          <w:i/>
          <w:sz w:val="20"/>
        </w:rPr>
        <w:fldChar w:fldCharType="end"/>
      </w:r>
      <w:r w:rsidRPr="00B9670D">
        <w:rPr>
          <w:i/>
          <w:sz w:val="20"/>
        </w:rPr>
        <w:t xml:space="preserve"> Počet dokončených bytů v obci v letech 2002-2011</w:t>
      </w:r>
      <w:bookmarkEnd w:id="439"/>
      <w:bookmarkEnd w:id="440"/>
      <w:bookmarkEnd w:id="441"/>
      <w:bookmarkEnd w:id="442"/>
      <w:bookmarkEnd w:id="443"/>
      <w:bookmarkEnd w:id="444"/>
      <w:bookmarkEnd w:id="445"/>
    </w:p>
    <w:p w:rsidR="00B9670D" w:rsidRPr="00B9670D" w:rsidRDefault="00B9670D" w:rsidP="00B9670D">
      <w:pPr>
        <w:jc w:val="center"/>
      </w:pPr>
      <w:r w:rsidRPr="00B9670D">
        <w:rPr>
          <w:noProof/>
        </w:rPr>
        <w:drawing>
          <wp:inline distT="0" distB="0" distL="0" distR="0" wp14:anchorId="38327833" wp14:editId="033A1ADE">
            <wp:extent cx="4878954" cy="1808453"/>
            <wp:effectExtent l="19050" t="0" r="16896" b="1297"/>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52741" w:rsidRDefault="00B52741">
      <w:pPr>
        <w:spacing w:before="0" w:line="240" w:lineRule="auto"/>
        <w:ind w:firstLine="0"/>
        <w:jc w:val="left"/>
      </w:pPr>
    </w:p>
    <w:p w:rsidR="007918E4" w:rsidRDefault="00B52741" w:rsidP="00EF16D6">
      <w:pPr>
        <w:spacing w:before="0"/>
        <w:jc w:val="left"/>
      </w:pPr>
      <w:r>
        <w:t>V roce 2009 by</w:t>
      </w:r>
      <w:r w:rsidR="00A36311">
        <w:t xml:space="preserve">l počet dokončených bytů na maximu. Na 1 000 obyvatel to představovalo takřka 6 bytů. </w:t>
      </w:r>
      <w:r w:rsidR="00EF16D6">
        <w:t>Zatímco v dnešní době (konec roku 2011) to jsou cca 3 na 1 000 obyvatel.</w:t>
      </w:r>
      <w:r w:rsidR="007918E4">
        <w:t xml:space="preserve"> Od roku 2003 do roku 2011 to je druhá nejnižší ho</w:t>
      </w:r>
      <w:r w:rsidR="002666AD">
        <w:t>dnota (viz Graf 11).</w:t>
      </w:r>
    </w:p>
    <w:p w:rsidR="007918E4" w:rsidRDefault="007918E4" w:rsidP="007918E4">
      <w:pPr>
        <w:spacing w:before="0"/>
        <w:ind w:firstLine="0"/>
        <w:jc w:val="left"/>
      </w:pPr>
    </w:p>
    <w:p w:rsidR="007918E4" w:rsidRDefault="007918E4" w:rsidP="007918E4">
      <w:pPr>
        <w:spacing w:before="0"/>
        <w:ind w:firstLine="0"/>
        <w:jc w:val="left"/>
        <w:rPr>
          <w:i/>
          <w:sz w:val="20"/>
        </w:rPr>
      </w:pPr>
    </w:p>
    <w:p w:rsidR="007918E4" w:rsidRDefault="007918E4" w:rsidP="007918E4">
      <w:pPr>
        <w:spacing w:before="0"/>
        <w:ind w:firstLine="0"/>
        <w:jc w:val="left"/>
        <w:rPr>
          <w:i/>
          <w:sz w:val="20"/>
        </w:rPr>
      </w:pPr>
    </w:p>
    <w:p w:rsidR="007918E4" w:rsidRDefault="007918E4" w:rsidP="007918E4">
      <w:pPr>
        <w:spacing w:before="0"/>
        <w:ind w:firstLine="0"/>
        <w:jc w:val="left"/>
        <w:rPr>
          <w:i/>
          <w:sz w:val="20"/>
        </w:rPr>
      </w:pPr>
    </w:p>
    <w:p w:rsidR="007918E4" w:rsidRDefault="007918E4" w:rsidP="007918E4">
      <w:pPr>
        <w:spacing w:before="0"/>
        <w:ind w:firstLine="0"/>
        <w:jc w:val="left"/>
        <w:rPr>
          <w:i/>
          <w:sz w:val="20"/>
        </w:rPr>
      </w:pPr>
    </w:p>
    <w:p w:rsidR="007918E4" w:rsidRDefault="007918E4" w:rsidP="007918E4">
      <w:pPr>
        <w:spacing w:before="0"/>
        <w:ind w:firstLine="0"/>
        <w:jc w:val="left"/>
        <w:rPr>
          <w:i/>
          <w:sz w:val="20"/>
        </w:rPr>
      </w:pPr>
    </w:p>
    <w:p w:rsidR="007918E4" w:rsidRDefault="007918E4" w:rsidP="007918E4">
      <w:pPr>
        <w:spacing w:before="0"/>
        <w:ind w:firstLine="0"/>
        <w:jc w:val="left"/>
        <w:rPr>
          <w:i/>
          <w:sz w:val="20"/>
        </w:rPr>
      </w:pPr>
    </w:p>
    <w:p w:rsidR="00627A4C" w:rsidRDefault="00627A4C" w:rsidP="007918E4">
      <w:pPr>
        <w:spacing w:before="0"/>
        <w:ind w:firstLine="0"/>
        <w:jc w:val="left"/>
        <w:rPr>
          <w:i/>
          <w:sz w:val="20"/>
        </w:rPr>
      </w:pPr>
    </w:p>
    <w:p w:rsidR="009B6918" w:rsidRDefault="009B6918" w:rsidP="00603423">
      <w:pPr>
        <w:spacing w:before="0" w:after="200"/>
        <w:ind w:firstLine="0"/>
        <w:jc w:val="left"/>
        <w:rPr>
          <w:i/>
          <w:sz w:val="20"/>
        </w:rPr>
      </w:pPr>
      <w:bookmarkStart w:id="446" w:name="_Toc356978751"/>
      <w:bookmarkStart w:id="447" w:name="_Toc356979056"/>
      <w:bookmarkStart w:id="448" w:name="_Toc356980299"/>
      <w:bookmarkStart w:id="449" w:name="_Toc356985131"/>
      <w:bookmarkStart w:id="450" w:name="_Toc356985490"/>
      <w:bookmarkStart w:id="451" w:name="_Toc356985639"/>
      <w:bookmarkStart w:id="452" w:name="_Toc357081083"/>
      <w:r w:rsidRPr="009B6918">
        <w:rPr>
          <w:i/>
          <w:sz w:val="20"/>
        </w:rPr>
        <w:t xml:space="preserve">Graf </w:t>
      </w:r>
      <w:r w:rsidR="00566AD2" w:rsidRPr="009B6918">
        <w:rPr>
          <w:i/>
          <w:sz w:val="20"/>
        </w:rPr>
        <w:fldChar w:fldCharType="begin"/>
      </w:r>
      <w:r w:rsidRPr="009B6918">
        <w:rPr>
          <w:i/>
          <w:sz w:val="20"/>
        </w:rPr>
        <w:instrText xml:space="preserve"> SEQ graf \* ARABIC </w:instrText>
      </w:r>
      <w:r w:rsidR="00566AD2" w:rsidRPr="009B6918">
        <w:rPr>
          <w:i/>
          <w:sz w:val="20"/>
        </w:rPr>
        <w:fldChar w:fldCharType="separate"/>
      </w:r>
      <w:r w:rsidR="00922B05">
        <w:rPr>
          <w:i/>
          <w:noProof/>
          <w:sz w:val="20"/>
        </w:rPr>
        <w:t>11</w:t>
      </w:r>
      <w:r w:rsidR="00566AD2" w:rsidRPr="009B6918">
        <w:rPr>
          <w:i/>
          <w:sz w:val="20"/>
        </w:rPr>
        <w:fldChar w:fldCharType="end"/>
      </w:r>
      <w:r w:rsidRPr="009B6918">
        <w:rPr>
          <w:i/>
          <w:sz w:val="20"/>
        </w:rPr>
        <w:t xml:space="preserve"> Dokon</w:t>
      </w:r>
      <w:r w:rsidR="00D45E59">
        <w:rPr>
          <w:i/>
          <w:sz w:val="20"/>
        </w:rPr>
        <w:t>čené byty obce na 1000 obyvatel</w:t>
      </w:r>
      <w:bookmarkEnd w:id="446"/>
      <w:bookmarkEnd w:id="447"/>
      <w:bookmarkEnd w:id="448"/>
      <w:bookmarkEnd w:id="449"/>
      <w:bookmarkEnd w:id="450"/>
      <w:bookmarkEnd w:id="451"/>
      <w:bookmarkEnd w:id="452"/>
    </w:p>
    <w:p w:rsidR="009B6918" w:rsidRDefault="009B6918" w:rsidP="009B6918">
      <w:pPr>
        <w:pStyle w:val="Titulek"/>
        <w:rPr>
          <w:i/>
          <w:sz w:val="20"/>
        </w:rPr>
      </w:pPr>
      <w:r w:rsidRPr="009B6918">
        <w:rPr>
          <w:i/>
          <w:noProof/>
          <w:sz w:val="20"/>
        </w:rPr>
        <w:drawing>
          <wp:inline distT="0" distB="0" distL="0" distR="0" wp14:anchorId="67255E0F" wp14:editId="1F96541F">
            <wp:extent cx="4497290" cy="1637969"/>
            <wp:effectExtent l="19050" t="0" r="17560" b="331"/>
            <wp:docPr id="11"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F6548" w:rsidRPr="00DF6548" w:rsidRDefault="00DF6548" w:rsidP="00DC293B">
      <w:pPr>
        <w:ind w:firstLine="0"/>
        <w:rPr>
          <w:i/>
          <w:sz w:val="20"/>
        </w:rPr>
      </w:pPr>
      <w:r w:rsidRPr="00DF6548">
        <w:rPr>
          <w:i/>
          <w:sz w:val="20"/>
        </w:rPr>
        <w:t>Zdroj: Analýza demografických údajů a stavu bydlení ve Statutárním městě Liberec</w:t>
      </w:r>
    </w:p>
    <w:p w:rsidR="009B6918" w:rsidRDefault="009B6918" w:rsidP="009B6918">
      <w:pPr>
        <w:pStyle w:val="Titulek"/>
        <w:rPr>
          <w:i/>
          <w:sz w:val="20"/>
        </w:rPr>
      </w:pPr>
    </w:p>
    <w:p w:rsidR="00C276E5" w:rsidRDefault="0002680A" w:rsidP="00C276E5">
      <w:pPr>
        <w:pStyle w:val="Titulek"/>
        <w:spacing w:after="200" w:line="312" w:lineRule="auto"/>
        <w:ind w:firstLine="284"/>
        <w:jc w:val="both"/>
      </w:pPr>
      <w:r w:rsidRPr="0002680A">
        <w:rPr>
          <w:szCs w:val="22"/>
        </w:rPr>
        <w:t>V rámci údajů z</w:t>
      </w:r>
      <w:r w:rsidR="004A696B">
        <w:rPr>
          <w:szCs w:val="22"/>
        </w:rPr>
        <w:t>e</w:t>
      </w:r>
      <w:r w:rsidRPr="0002680A">
        <w:rPr>
          <w:szCs w:val="22"/>
        </w:rPr>
        <w:t xml:space="preserve"> Sčítání lidu domů a bytů v roce 2011 je zřejmé, že na regionální úrovni ORP Liberec je celkem 22 490 domů, z toho </w:t>
      </w:r>
      <w:r w:rsidR="004A696B">
        <w:rPr>
          <w:szCs w:val="22"/>
        </w:rPr>
        <w:t>89% jsou domy obydlené. Největší zastoupení z těchto obydlených domů představují rodinné domy (</w:t>
      </w:r>
      <w:r w:rsidR="00D6334C">
        <w:rPr>
          <w:szCs w:val="22"/>
        </w:rPr>
        <w:t xml:space="preserve">přes </w:t>
      </w:r>
      <w:r w:rsidR="004A696B">
        <w:rPr>
          <w:szCs w:val="22"/>
        </w:rPr>
        <w:t>7</w:t>
      </w:r>
      <w:r w:rsidR="00D6334C">
        <w:rPr>
          <w:szCs w:val="22"/>
        </w:rPr>
        <w:t>7</w:t>
      </w:r>
      <w:r w:rsidR="004A696B">
        <w:rPr>
          <w:szCs w:val="22"/>
        </w:rPr>
        <w:t>%).</w:t>
      </w:r>
      <w:r w:rsidR="00D6334C">
        <w:rPr>
          <w:szCs w:val="22"/>
        </w:rPr>
        <w:t xml:space="preserve"> Bytové domy představují v rámci celkových obydlených domů necelých 20%.</w:t>
      </w:r>
      <w:r w:rsidR="00C276E5">
        <w:rPr>
          <w:szCs w:val="22"/>
        </w:rPr>
        <w:t xml:space="preserve"> </w:t>
      </w:r>
      <w:r w:rsidR="00C276E5">
        <w:t>V 19 965 obydlených domech žije celkem 138 635 osob. Z toho v rodinných 53 984, tedy cca 39%. Zbytek</w:t>
      </w:r>
      <w:r w:rsidR="008B26CB">
        <w:t xml:space="preserve"> </w:t>
      </w:r>
      <w:r w:rsidR="00C276E5">
        <w:t>žije v domech bytových či ostatních. Znamená to tedy, že více než polovina obyvatelstva ORP využívá ke svému bydlení bytové domy a ostatní domy. V rodinných domech v rámci ORP žije zhruba 39 ze 100 obyvatel obce s rozšířenou působností.</w:t>
      </w:r>
    </w:p>
    <w:p w:rsidR="00217E03" w:rsidRPr="005B5E60" w:rsidRDefault="00217E03" w:rsidP="00217E03">
      <w:pPr>
        <w:pStyle w:val="Titulek"/>
        <w:spacing w:after="200"/>
        <w:jc w:val="left"/>
        <w:rPr>
          <w:sz w:val="20"/>
        </w:rPr>
      </w:pPr>
      <w:bookmarkStart w:id="453" w:name="_Toc355875671"/>
      <w:bookmarkStart w:id="454" w:name="_Toc356978501"/>
      <w:bookmarkStart w:id="455" w:name="_Toc356978709"/>
      <w:bookmarkStart w:id="456" w:name="_Toc356979017"/>
      <w:bookmarkStart w:id="457" w:name="_Toc356980260"/>
      <w:bookmarkStart w:id="458" w:name="_Toc356984931"/>
      <w:bookmarkStart w:id="459" w:name="_Toc356985092"/>
      <w:bookmarkStart w:id="460" w:name="_Toc357081044"/>
      <w:r w:rsidRPr="00217E03">
        <w:rPr>
          <w:sz w:val="20"/>
        </w:rPr>
        <w:t xml:space="preserve">Tabulka </w:t>
      </w:r>
      <w:r w:rsidR="00566AD2" w:rsidRPr="00217E03">
        <w:rPr>
          <w:sz w:val="20"/>
        </w:rPr>
        <w:fldChar w:fldCharType="begin"/>
      </w:r>
      <w:r w:rsidRPr="00217E03">
        <w:rPr>
          <w:sz w:val="20"/>
        </w:rPr>
        <w:instrText xml:space="preserve"> SEQ Tabulka \* ARABIC </w:instrText>
      </w:r>
      <w:r w:rsidR="00566AD2" w:rsidRPr="00217E03">
        <w:rPr>
          <w:sz w:val="20"/>
        </w:rPr>
        <w:fldChar w:fldCharType="separate"/>
      </w:r>
      <w:r w:rsidR="00922B05">
        <w:rPr>
          <w:noProof/>
          <w:sz w:val="20"/>
        </w:rPr>
        <w:t>25</w:t>
      </w:r>
      <w:r w:rsidR="00566AD2" w:rsidRPr="00217E03">
        <w:rPr>
          <w:sz w:val="20"/>
        </w:rPr>
        <w:fldChar w:fldCharType="end"/>
      </w:r>
      <w:r w:rsidRPr="00217E03">
        <w:rPr>
          <w:sz w:val="20"/>
        </w:rPr>
        <w:t xml:space="preserve"> Domy podle obydlenosti a druhu a osoby v obydlených domech dle</w:t>
      </w:r>
      <w:r w:rsidR="00604E69">
        <w:rPr>
          <w:sz w:val="20"/>
        </w:rPr>
        <w:t xml:space="preserve"> </w:t>
      </w:r>
      <w:r w:rsidRPr="00217E03">
        <w:rPr>
          <w:sz w:val="20"/>
        </w:rPr>
        <w:t>správního obvodu OR</w:t>
      </w:r>
      <w:r>
        <w:rPr>
          <w:sz w:val="20"/>
        </w:rPr>
        <w:t xml:space="preserve">P </w:t>
      </w:r>
      <w:r w:rsidRPr="005B5E60">
        <w:rPr>
          <w:sz w:val="20"/>
        </w:rPr>
        <w:t>(k 26. 3. 2011-Sčítání lidu, domů a bytů)</w:t>
      </w:r>
      <w:bookmarkEnd w:id="453"/>
      <w:bookmarkEnd w:id="454"/>
      <w:bookmarkEnd w:id="455"/>
      <w:bookmarkEnd w:id="456"/>
      <w:bookmarkEnd w:id="457"/>
      <w:bookmarkEnd w:id="458"/>
      <w:bookmarkEnd w:id="459"/>
      <w:bookmarkEnd w:id="460"/>
    </w:p>
    <w:tbl>
      <w:tblPr>
        <w:tblW w:w="8162" w:type="dxa"/>
        <w:jc w:val="center"/>
        <w:tblInd w:w="57" w:type="dxa"/>
        <w:tblCellMar>
          <w:left w:w="70" w:type="dxa"/>
          <w:right w:w="70" w:type="dxa"/>
        </w:tblCellMar>
        <w:tblLook w:val="04A0" w:firstRow="1" w:lastRow="0" w:firstColumn="1" w:lastColumn="0" w:noHBand="0" w:noVBand="1"/>
      </w:tblPr>
      <w:tblGrid>
        <w:gridCol w:w="1193"/>
        <w:gridCol w:w="958"/>
        <w:gridCol w:w="858"/>
        <w:gridCol w:w="936"/>
        <w:gridCol w:w="825"/>
        <w:gridCol w:w="834"/>
        <w:gridCol w:w="852"/>
        <w:gridCol w:w="1706"/>
      </w:tblGrid>
      <w:tr w:rsidR="00217E03" w:rsidRPr="00217E03" w:rsidTr="00217E03">
        <w:trPr>
          <w:trHeight w:val="616"/>
          <w:jc w:val="center"/>
        </w:trPr>
        <w:tc>
          <w:tcPr>
            <w:tcW w:w="1193" w:type="dxa"/>
            <w:vMerge w:val="restart"/>
            <w:tcBorders>
              <w:top w:val="nil"/>
              <w:left w:val="nil"/>
              <w:bottom w:val="nil"/>
              <w:right w:val="nil"/>
            </w:tcBorders>
            <w:shd w:val="clear" w:color="000000" w:fill="4F81BD"/>
            <w:noWrap/>
            <w:vAlign w:val="bottom"/>
            <w:hideMark/>
          </w:tcPr>
          <w:p w:rsidR="00217E03" w:rsidRPr="00217E03" w:rsidRDefault="00217E03" w:rsidP="00217E03">
            <w:pPr>
              <w:spacing w:before="0" w:line="240" w:lineRule="auto"/>
              <w:ind w:firstLine="0"/>
              <w:jc w:val="center"/>
              <w:rPr>
                <w:rFonts w:ascii="Calibri" w:hAnsi="Calibri"/>
                <w:b/>
                <w:bCs/>
                <w:color w:val="FFFFFF"/>
                <w:sz w:val="20"/>
              </w:rPr>
            </w:pPr>
            <w:r w:rsidRPr="00217E03">
              <w:rPr>
                <w:rFonts w:ascii="Calibri" w:hAnsi="Calibri"/>
                <w:b/>
                <w:bCs/>
                <w:color w:val="FFFFFF"/>
                <w:sz w:val="20"/>
              </w:rPr>
              <w:t> </w:t>
            </w:r>
          </w:p>
        </w:tc>
        <w:tc>
          <w:tcPr>
            <w:tcW w:w="958" w:type="dxa"/>
            <w:vMerge w:val="restart"/>
            <w:tcBorders>
              <w:top w:val="nil"/>
              <w:left w:val="nil"/>
              <w:bottom w:val="nil"/>
              <w:right w:val="nil"/>
            </w:tcBorders>
            <w:shd w:val="clear" w:color="000000" w:fill="4F81BD"/>
            <w:vAlign w:val="center"/>
            <w:hideMark/>
          </w:tcPr>
          <w:p w:rsidR="00217E03" w:rsidRPr="00217E03" w:rsidRDefault="00217E03" w:rsidP="00217E03">
            <w:pPr>
              <w:spacing w:before="0" w:line="240" w:lineRule="auto"/>
              <w:ind w:firstLine="0"/>
              <w:jc w:val="center"/>
              <w:rPr>
                <w:rFonts w:ascii="Calibri" w:hAnsi="Calibri"/>
                <w:b/>
                <w:bCs/>
                <w:color w:val="FFFFFF"/>
                <w:sz w:val="20"/>
              </w:rPr>
            </w:pPr>
            <w:r w:rsidRPr="00217E03">
              <w:rPr>
                <w:rFonts w:ascii="Calibri" w:hAnsi="Calibri"/>
                <w:b/>
                <w:bCs/>
                <w:color w:val="FFFFFF"/>
                <w:sz w:val="20"/>
              </w:rPr>
              <w:t>Domy celkem</w:t>
            </w:r>
          </w:p>
        </w:tc>
        <w:tc>
          <w:tcPr>
            <w:tcW w:w="3453" w:type="dxa"/>
            <w:gridSpan w:val="4"/>
            <w:tcBorders>
              <w:top w:val="nil"/>
              <w:left w:val="nil"/>
              <w:bottom w:val="nil"/>
              <w:right w:val="nil"/>
            </w:tcBorders>
            <w:shd w:val="clear" w:color="000000" w:fill="4F81BD"/>
            <w:vAlign w:val="center"/>
            <w:hideMark/>
          </w:tcPr>
          <w:p w:rsidR="00217E03" w:rsidRPr="00217E03" w:rsidRDefault="00217E03" w:rsidP="00217E03">
            <w:pPr>
              <w:spacing w:before="0" w:line="240" w:lineRule="auto"/>
              <w:ind w:firstLine="0"/>
              <w:jc w:val="center"/>
              <w:rPr>
                <w:rFonts w:ascii="Calibri" w:hAnsi="Calibri"/>
                <w:b/>
                <w:bCs/>
                <w:color w:val="FFFFFF"/>
                <w:sz w:val="20"/>
              </w:rPr>
            </w:pPr>
            <w:r w:rsidRPr="00217E03">
              <w:rPr>
                <w:rFonts w:ascii="Calibri" w:hAnsi="Calibri"/>
                <w:b/>
                <w:bCs/>
                <w:color w:val="FFFFFF"/>
                <w:sz w:val="20"/>
              </w:rPr>
              <w:t>z toho obydlené domy</w:t>
            </w:r>
          </w:p>
        </w:tc>
        <w:tc>
          <w:tcPr>
            <w:tcW w:w="2558" w:type="dxa"/>
            <w:gridSpan w:val="2"/>
            <w:tcBorders>
              <w:top w:val="nil"/>
              <w:left w:val="nil"/>
              <w:bottom w:val="nil"/>
              <w:right w:val="nil"/>
            </w:tcBorders>
            <w:shd w:val="clear" w:color="000000" w:fill="4F81BD"/>
            <w:vAlign w:val="center"/>
            <w:hideMark/>
          </w:tcPr>
          <w:p w:rsidR="00217E03" w:rsidRPr="00217E03" w:rsidRDefault="00217E03" w:rsidP="00217E03">
            <w:pPr>
              <w:spacing w:before="0" w:line="240" w:lineRule="auto"/>
              <w:ind w:firstLine="0"/>
              <w:jc w:val="center"/>
              <w:rPr>
                <w:rFonts w:ascii="Calibri" w:hAnsi="Calibri"/>
                <w:b/>
                <w:bCs/>
                <w:color w:val="FFFFFF"/>
                <w:sz w:val="20"/>
              </w:rPr>
            </w:pPr>
            <w:r w:rsidRPr="00217E03">
              <w:rPr>
                <w:rFonts w:ascii="Calibri" w:hAnsi="Calibri"/>
                <w:b/>
                <w:bCs/>
                <w:color w:val="FFFFFF"/>
                <w:sz w:val="20"/>
              </w:rPr>
              <w:t>počet osob v obydlených domech</w:t>
            </w:r>
          </w:p>
        </w:tc>
      </w:tr>
      <w:tr w:rsidR="00217E03" w:rsidRPr="00217E03" w:rsidTr="00217E03">
        <w:trPr>
          <w:trHeight w:val="325"/>
          <w:jc w:val="center"/>
        </w:trPr>
        <w:tc>
          <w:tcPr>
            <w:tcW w:w="1193" w:type="dxa"/>
            <w:vMerge/>
            <w:tcBorders>
              <w:top w:val="nil"/>
              <w:left w:val="nil"/>
              <w:bottom w:val="nil"/>
              <w:right w:val="nil"/>
            </w:tcBorders>
            <w:vAlign w:val="center"/>
            <w:hideMark/>
          </w:tcPr>
          <w:p w:rsidR="00217E03" w:rsidRPr="00217E03" w:rsidRDefault="00217E03" w:rsidP="00217E03">
            <w:pPr>
              <w:spacing w:before="0" w:line="240" w:lineRule="auto"/>
              <w:ind w:firstLine="0"/>
              <w:jc w:val="left"/>
              <w:rPr>
                <w:rFonts w:ascii="Calibri" w:hAnsi="Calibri"/>
                <w:b/>
                <w:bCs/>
                <w:color w:val="FFFFFF"/>
                <w:sz w:val="20"/>
              </w:rPr>
            </w:pPr>
          </w:p>
        </w:tc>
        <w:tc>
          <w:tcPr>
            <w:tcW w:w="958" w:type="dxa"/>
            <w:vMerge/>
            <w:tcBorders>
              <w:top w:val="nil"/>
              <w:left w:val="nil"/>
              <w:bottom w:val="nil"/>
              <w:right w:val="nil"/>
            </w:tcBorders>
            <w:vAlign w:val="center"/>
            <w:hideMark/>
          </w:tcPr>
          <w:p w:rsidR="00217E03" w:rsidRPr="00217E03" w:rsidRDefault="00217E03" w:rsidP="00217E03">
            <w:pPr>
              <w:spacing w:before="0" w:line="240" w:lineRule="auto"/>
              <w:ind w:firstLine="0"/>
              <w:jc w:val="left"/>
              <w:rPr>
                <w:rFonts w:ascii="Calibri" w:hAnsi="Calibri"/>
                <w:b/>
                <w:bCs/>
                <w:color w:val="FFFFFF"/>
                <w:sz w:val="20"/>
              </w:rPr>
            </w:pPr>
          </w:p>
        </w:tc>
        <w:tc>
          <w:tcPr>
            <w:tcW w:w="858" w:type="dxa"/>
            <w:vMerge w:val="restart"/>
            <w:tcBorders>
              <w:top w:val="nil"/>
              <w:left w:val="nil"/>
              <w:bottom w:val="nil"/>
              <w:right w:val="nil"/>
            </w:tcBorders>
            <w:shd w:val="clear" w:color="auto" w:fill="auto"/>
            <w:noWrap/>
            <w:vAlign w:val="center"/>
            <w:hideMark/>
          </w:tcPr>
          <w:p w:rsidR="00217E03" w:rsidRPr="00217E03" w:rsidRDefault="00217E03" w:rsidP="00217E03">
            <w:pPr>
              <w:spacing w:before="0" w:line="240" w:lineRule="auto"/>
              <w:ind w:firstLine="0"/>
              <w:jc w:val="center"/>
              <w:rPr>
                <w:rFonts w:ascii="Calibri" w:hAnsi="Calibri"/>
                <w:color w:val="000000"/>
                <w:sz w:val="20"/>
              </w:rPr>
            </w:pPr>
            <w:r w:rsidRPr="00217E03">
              <w:rPr>
                <w:rFonts w:ascii="Calibri" w:hAnsi="Calibri"/>
                <w:color w:val="000000"/>
                <w:sz w:val="20"/>
              </w:rPr>
              <w:t>celkem</w:t>
            </w:r>
          </w:p>
        </w:tc>
        <w:tc>
          <w:tcPr>
            <w:tcW w:w="2595" w:type="dxa"/>
            <w:gridSpan w:val="3"/>
            <w:tcBorders>
              <w:top w:val="nil"/>
              <w:left w:val="nil"/>
              <w:bottom w:val="nil"/>
              <w:right w:val="nil"/>
            </w:tcBorders>
            <w:shd w:val="clear" w:color="auto" w:fill="auto"/>
            <w:noWrap/>
            <w:vAlign w:val="center"/>
            <w:hideMark/>
          </w:tcPr>
          <w:p w:rsidR="00217E03" w:rsidRPr="00217E03" w:rsidRDefault="00217E03" w:rsidP="00217E03">
            <w:pPr>
              <w:spacing w:before="0" w:line="240" w:lineRule="auto"/>
              <w:ind w:firstLine="0"/>
              <w:jc w:val="center"/>
              <w:rPr>
                <w:rFonts w:ascii="Calibri" w:hAnsi="Calibri"/>
                <w:color w:val="000000"/>
                <w:sz w:val="20"/>
              </w:rPr>
            </w:pPr>
            <w:r w:rsidRPr="00217E03">
              <w:rPr>
                <w:rFonts w:ascii="Calibri" w:hAnsi="Calibri"/>
                <w:color w:val="000000"/>
                <w:sz w:val="20"/>
              </w:rPr>
              <w:t>v tom</w:t>
            </w:r>
          </w:p>
        </w:tc>
        <w:tc>
          <w:tcPr>
            <w:tcW w:w="852" w:type="dxa"/>
            <w:vMerge w:val="restart"/>
            <w:tcBorders>
              <w:top w:val="nil"/>
              <w:left w:val="nil"/>
              <w:bottom w:val="nil"/>
              <w:right w:val="nil"/>
            </w:tcBorders>
            <w:shd w:val="clear" w:color="auto" w:fill="auto"/>
            <w:noWrap/>
            <w:vAlign w:val="center"/>
            <w:hideMark/>
          </w:tcPr>
          <w:p w:rsidR="00217E03" w:rsidRPr="00217E03" w:rsidRDefault="00217E03" w:rsidP="00217E03">
            <w:pPr>
              <w:spacing w:before="0" w:line="240" w:lineRule="auto"/>
              <w:ind w:firstLine="0"/>
              <w:jc w:val="center"/>
              <w:rPr>
                <w:rFonts w:ascii="Calibri" w:hAnsi="Calibri"/>
                <w:color w:val="000000"/>
                <w:sz w:val="20"/>
              </w:rPr>
            </w:pPr>
            <w:r w:rsidRPr="00217E03">
              <w:rPr>
                <w:rFonts w:ascii="Calibri" w:hAnsi="Calibri"/>
                <w:color w:val="000000"/>
                <w:sz w:val="20"/>
              </w:rPr>
              <w:t>celkem</w:t>
            </w:r>
          </w:p>
        </w:tc>
        <w:tc>
          <w:tcPr>
            <w:tcW w:w="1706" w:type="dxa"/>
            <w:vMerge w:val="restart"/>
            <w:tcBorders>
              <w:top w:val="nil"/>
              <w:left w:val="nil"/>
              <w:bottom w:val="nil"/>
              <w:right w:val="nil"/>
            </w:tcBorders>
            <w:shd w:val="clear" w:color="auto" w:fill="auto"/>
            <w:vAlign w:val="center"/>
            <w:hideMark/>
          </w:tcPr>
          <w:p w:rsidR="00217E03" w:rsidRPr="00217E03" w:rsidRDefault="00217E03" w:rsidP="00217E03">
            <w:pPr>
              <w:spacing w:before="0" w:line="240" w:lineRule="auto"/>
              <w:ind w:firstLine="0"/>
              <w:jc w:val="center"/>
              <w:rPr>
                <w:rFonts w:ascii="Calibri" w:hAnsi="Calibri"/>
                <w:color w:val="000000"/>
                <w:sz w:val="20"/>
              </w:rPr>
            </w:pPr>
            <w:r w:rsidRPr="00217E03">
              <w:rPr>
                <w:rFonts w:ascii="Calibri" w:hAnsi="Calibri"/>
                <w:color w:val="000000"/>
                <w:sz w:val="20"/>
              </w:rPr>
              <w:t>z toho v rodinných domech</w:t>
            </w:r>
          </w:p>
        </w:tc>
      </w:tr>
      <w:tr w:rsidR="00217E03" w:rsidRPr="00217E03" w:rsidTr="00217E03">
        <w:trPr>
          <w:trHeight w:val="325"/>
          <w:jc w:val="center"/>
        </w:trPr>
        <w:tc>
          <w:tcPr>
            <w:tcW w:w="1193" w:type="dxa"/>
            <w:vMerge/>
            <w:tcBorders>
              <w:top w:val="nil"/>
              <w:left w:val="nil"/>
              <w:bottom w:val="nil"/>
              <w:right w:val="nil"/>
            </w:tcBorders>
            <w:vAlign w:val="center"/>
            <w:hideMark/>
          </w:tcPr>
          <w:p w:rsidR="00217E03" w:rsidRPr="00217E03" w:rsidRDefault="00217E03" w:rsidP="00217E03">
            <w:pPr>
              <w:spacing w:before="0" w:line="240" w:lineRule="auto"/>
              <w:ind w:firstLine="0"/>
              <w:jc w:val="left"/>
              <w:rPr>
                <w:rFonts w:ascii="Calibri" w:hAnsi="Calibri"/>
                <w:b/>
                <w:bCs/>
                <w:color w:val="FFFFFF"/>
                <w:sz w:val="20"/>
              </w:rPr>
            </w:pPr>
          </w:p>
        </w:tc>
        <w:tc>
          <w:tcPr>
            <w:tcW w:w="958" w:type="dxa"/>
            <w:vMerge/>
            <w:tcBorders>
              <w:top w:val="nil"/>
              <w:left w:val="nil"/>
              <w:bottom w:val="nil"/>
              <w:right w:val="nil"/>
            </w:tcBorders>
            <w:vAlign w:val="center"/>
            <w:hideMark/>
          </w:tcPr>
          <w:p w:rsidR="00217E03" w:rsidRPr="00217E03" w:rsidRDefault="00217E03" w:rsidP="00217E03">
            <w:pPr>
              <w:spacing w:before="0" w:line="240" w:lineRule="auto"/>
              <w:ind w:firstLine="0"/>
              <w:jc w:val="left"/>
              <w:rPr>
                <w:rFonts w:ascii="Calibri" w:hAnsi="Calibri"/>
                <w:b/>
                <w:bCs/>
                <w:color w:val="FFFFFF"/>
                <w:sz w:val="20"/>
              </w:rPr>
            </w:pPr>
          </w:p>
        </w:tc>
        <w:tc>
          <w:tcPr>
            <w:tcW w:w="858" w:type="dxa"/>
            <w:vMerge/>
            <w:tcBorders>
              <w:top w:val="nil"/>
              <w:left w:val="nil"/>
              <w:bottom w:val="nil"/>
              <w:right w:val="nil"/>
            </w:tcBorders>
            <w:vAlign w:val="center"/>
            <w:hideMark/>
          </w:tcPr>
          <w:p w:rsidR="00217E03" w:rsidRPr="00217E03" w:rsidRDefault="00217E03" w:rsidP="00217E03">
            <w:pPr>
              <w:spacing w:before="0" w:line="240" w:lineRule="auto"/>
              <w:ind w:firstLine="0"/>
              <w:jc w:val="left"/>
              <w:rPr>
                <w:rFonts w:ascii="Calibri" w:hAnsi="Calibri"/>
                <w:color w:val="000000"/>
                <w:sz w:val="20"/>
              </w:rPr>
            </w:pPr>
          </w:p>
        </w:tc>
        <w:tc>
          <w:tcPr>
            <w:tcW w:w="936" w:type="dxa"/>
            <w:tcBorders>
              <w:top w:val="nil"/>
              <w:left w:val="nil"/>
              <w:bottom w:val="nil"/>
              <w:right w:val="nil"/>
            </w:tcBorders>
            <w:shd w:val="clear" w:color="auto" w:fill="auto"/>
            <w:noWrap/>
            <w:vAlign w:val="center"/>
            <w:hideMark/>
          </w:tcPr>
          <w:p w:rsidR="00217E03" w:rsidRPr="00217E03" w:rsidRDefault="00217E03" w:rsidP="00217E03">
            <w:pPr>
              <w:spacing w:before="0" w:line="240" w:lineRule="auto"/>
              <w:ind w:firstLine="0"/>
              <w:jc w:val="center"/>
              <w:rPr>
                <w:rFonts w:ascii="Calibri" w:hAnsi="Calibri"/>
                <w:color w:val="000000"/>
                <w:sz w:val="20"/>
              </w:rPr>
            </w:pPr>
            <w:r w:rsidRPr="00217E03">
              <w:rPr>
                <w:rFonts w:ascii="Calibri" w:hAnsi="Calibri"/>
                <w:color w:val="000000"/>
                <w:sz w:val="20"/>
              </w:rPr>
              <w:t>rodinné</w:t>
            </w:r>
          </w:p>
        </w:tc>
        <w:tc>
          <w:tcPr>
            <w:tcW w:w="825" w:type="dxa"/>
            <w:tcBorders>
              <w:top w:val="nil"/>
              <w:left w:val="nil"/>
              <w:bottom w:val="nil"/>
              <w:right w:val="nil"/>
            </w:tcBorders>
            <w:shd w:val="clear" w:color="auto" w:fill="auto"/>
            <w:noWrap/>
            <w:vAlign w:val="center"/>
            <w:hideMark/>
          </w:tcPr>
          <w:p w:rsidR="00217E03" w:rsidRPr="00217E03" w:rsidRDefault="00217E03" w:rsidP="00217E03">
            <w:pPr>
              <w:spacing w:before="0" w:line="240" w:lineRule="auto"/>
              <w:ind w:firstLine="0"/>
              <w:jc w:val="center"/>
              <w:rPr>
                <w:rFonts w:ascii="Calibri" w:hAnsi="Calibri"/>
                <w:color w:val="000000"/>
                <w:sz w:val="20"/>
              </w:rPr>
            </w:pPr>
            <w:r w:rsidRPr="00217E03">
              <w:rPr>
                <w:rFonts w:ascii="Calibri" w:hAnsi="Calibri"/>
                <w:color w:val="000000"/>
                <w:sz w:val="20"/>
              </w:rPr>
              <w:t>bytové</w:t>
            </w:r>
          </w:p>
        </w:tc>
        <w:tc>
          <w:tcPr>
            <w:tcW w:w="834" w:type="dxa"/>
            <w:tcBorders>
              <w:top w:val="nil"/>
              <w:left w:val="nil"/>
              <w:bottom w:val="nil"/>
              <w:right w:val="nil"/>
            </w:tcBorders>
            <w:shd w:val="clear" w:color="auto" w:fill="auto"/>
            <w:noWrap/>
            <w:vAlign w:val="center"/>
            <w:hideMark/>
          </w:tcPr>
          <w:p w:rsidR="00217E03" w:rsidRPr="00217E03" w:rsidRDefault="00217E03" w:rsidP="00217E03">
            <w:pPr>
              <w:spacing w:before="0" w:line="240" w:lineRule="auto"/>
              <w:ind w:firstLine="0"/>
              <w:jc w:val="center"/>
              <w:rPr>
                <w:rFonts w:ascii="Calibri" w:hAnsi="Calibri"/>
                <w:color w:val="000000"/>
                <w:sz w:val="20"/>
              </w:rPr>
            </w:pPr>
            <w:r w:rsidRPr="00217E03">
              <w:rPr>
                <w:rFonts w:ascii="Calibri" w:hAnsi="Calibri"/>
                <w:color w:val="000000"/>
                <w:sz w:val="20"/>
              </w:rPr>
              <w:t>ostatní</w:t>
            </w:r>
          </w:p>
        </w:tc>
        <w:tc>
          <w:tcPr>
            <w:tcW w:w="852" w:type="dxa"/>
            <w:vMerge/>
            <w:tcBorders>
              <w:top w:val="nil"/>
              <w:left w:val="nil"/>
              <w:bottom w:val="nil"/>
              <w:right w:val="nil"/>
            </w:tcBorders>
            <w:vAlign w:val="center"/>
            <w:hideMark/>
          </w:tcPr>
          <w:p w:rsidR="00217E03" w:rsidRPr="00217E03" w:rsidRDefault="00217E03" w:rsidP="00217E03">
            <w:pPr>
              <w:spacing w:before="0" w:line="240" w:lineRule="auto"/>
              <w:ind w:firstLine="0"/>
              <w:jc w:val="left"/>
              <w:rPr>
                <w:rFonts w:ascii="Calibri" w:hAnsi="Calibri"/>
                <w:color w:val="000000"/>
                <w:sz w:val="20"/>
              </w:rPr>
            </w:pPr>
          </w:p>
        </w:tc>
        <w:tc>
          <w:tcPr>
            <w:tcW w:w="1706" w:type="dxa"/>
            <w:vMerge/>
            <w:tcBorders>
              <w:top w:val="nil"/>
              <w:left w:val="nil"/>
              <w:bottom w:val="nil"/>
              <w:right w:val="nil"/>
            </w:tcBorders>
            <w:vAlign w:val="center"/>
            <w:hideMark/>
          </w:tcPr>
          <w:p w:rsidR="00217E03" w:rsidRPr="00217E03" w:rsidRDefault="00217E03" w:rsidP="00217E03">
            <w:pPr>
              <w:spacing w:before="0" w:line="240" w:lineRule="auto"/>
              <w:ind w:firstLine="0"/>
              <w:jc w:val="left"/>
              <w:rPr>
                <w:rFonts w:ascii="Calibri" w:hAnsi="Calibri"/>
                <w:color w:val="000000"/>
                <w:sz w:val="20"/>
              </w:rPr>
            </w:pPr>
          </w:p>
        </w:tc>
      </w:tr>
      <w:tr w:rsidR="00217E03" w:rsidRPr="00217E03" w:rsidTr="00217E03">
        <w:trPr>
          <w:trHeight w:val="325"/>
          <w:jc w:val="center"/>
        </w:trPr>
        <w:tc>
          <w:tcPr>
            <w:tcW w:w="1193" w:type="dxa"/>
            <w:tcBorders>
              <w:top w:val="nil"/>
              <w:left w:val="nil"/>
              <w:bottom w:val="single" w:sz="4" w:space="0" w:color="auto"/>
              <w:right w:val="nil"/>
            </w:tcBorders>
            <w:shd w:val="clear" w:color="auto" w:fill="auto"/>
            <w:noWrap/>
            <w:vAlign w:val="center"/>
            <w:hideMark/>
          </w:tcPr>
          <w:p w:rsidR="00217E03" w:rsidRPr="00217E03" w:rsidRDefault="00217E03" w:rsidP="00217E03">
            <w:pPr>
              <w:spacing w:before="0" w:line="240" w:lineRule="auto"/>
              <w:ind w:firstLine="0"/>
              <w:jc w:val="left"/>
              <w:rPr>
                <w:rFonts w:ascii="Calibri" w:hAnsi="Calibri"/>
                <w:color w:val="000000"/>
                <w:sz w:val="20"/>
              </w:rPr>
            </w:pPr>
            <w:r w:rsidRPr="00217E03">
              <w:rPr>
                <w:rFonts w:ascii="Calibri" w:hAnsi="Calibri"/>
                <w:color w:val="000000"/>
                <w:sz w:val="20"/>
              </w:rPr>
              <w:t>ORP Liberec</w:t>
            </w:r>
          </w:p>
        </w:tc>
        <w:tc>
          <w:tcPr>
            <w:tcW w:w="958" w:type="dxa"/>
            <w:tcBorders>
              <w:top w:val="nil"/>
              <w:left w:val="nil"/>
              <w:bottom w:val="single" w:sz="4" w:space="0" w:color="auto"/>
              <w:right w:val="nil"/>
            </w:tcBorders>
            <w:shd w:val="clear" w:color="auto" w:fill="auto"/>
            <w:noWrap/>
            <w:vAlign w:val="center"/>
            <w:hideMark/>
          </w:tcPr>
          <w:p w:rsidR="00217E03" w:rsidRPr="00217E03" w:rsidRDefault="00217E03" w:rsidP="00217E03">
            <w:pPr>
              <w:spacing w:before="0" w:line="240" w:lineRule="auto"/>
              <w:ind w:firstLine="0"/>
              <w:jc w:val="center"/>
              <w:rPr>
                <w:rFonts w:ascii="Calibri" w:hAnsi="Calibri"/>
                <w:color w:val="000000"/>
                <w:sz w:val="20"/>
              </w:rPr>
            </w:pPr>
            <w:r w:rsidRPr="00217E03">
              <w:rPr>
                <w:rFonts w:ascii="Calibri" w:hAnsi="Calibri"/>
                <w:color w:val="000000"/>
                <w:sz w:val="20"/>
              </w:rPr>
              <w:t>22 490</w:t>
            </w:r>
          </w:p>
        </w:tc>
        <w:tc>
          <w:tcPr>
            <w:tcW w:w="858" w:type="dxa"/>
            <w:tcBorders>
              <w:top w:val="nil"/>
              <w:left w:val="nil"/>
              <w:bottom w:val="single" w:sz="4" w:space="0" w:color="auto"/>
              <w:right w:val="nil"/>
            </w:tcBorders>
            <w:shd w:val="clear" w:color="auto" w:fill="auto"/>
            <w:noWrap/>
            <w:vAlign w:val="center"/>
            <w:hideMark/>
          </w:tcPr>
          <w:p w:rsidR="00217E03" w:rsidRPr="00217E03" w:rsidRDefault="00217E03" w:rsidP="00217E03">
            <w:pPr>
              <w:spacing w:before="0" w:line="240" w:lineRule="auto"/>
              <w:ind w:firstLine="0"/>
              <w:jc w:val="center"/>
              <w:rPr>
                <w:rFonts w:ascii="Calibri" w:hAnsi="Calibri"/>
                <w:color w:val="000000"/>
                <w:sz w:val="20"/>
              </w:rPr>
            </w:pPr>
            <w:r w:rsidRPr="00217E03">
              <w:rPr>
                <w:rFonts w:ascii="Calibri" w:hAnsi="Calibri"/>
                <w:color w:val="000000"/>
                <w:sz w:val="20"/>
              </w:rPr>
              <w:t>19 965</w:t>
            </w:r>
          </w:p>
        </w:tc>
        <w:tc>
          <w:tcPr>
            <w:tcW w:w="936" w:type="dxa"/>
            <w:tcBorders>
              <w:top w:val="nil"/>
              <w:left w:val="nil"/>
              <w:bottom w:val="single" w:sz="4" w:space="0" w:color="auto"/>
              <w:right w:val="nil"/>
            </w:tcBorders>
            <w:shd w:val="clear" w:color="auto" w:fill="auto"/>
            <w:noWrap/>
            <w:vAlign w:val="center"/>
            <w:hideMark/>
          </w:tcPr>
          <w:p w:rsidR="00217E03" w:rsidRPr="00217E03" w:rsidRDefault="00217E03" w:rsidP="00217E03">
            <w:pPr>
              <w:spacing w:before="0" w:line="240" w:lineRule="auto"/>
              <w:ind w:firstLine="0"/>
              <w:jc w:val="center"/>
              <w:rPr>
                <w:rFonts w:ascii="Calibri" w:hAnsi="Calibri"/>
                <w:color w:val="000000"/>
                <w:sz w:val="20"/>
              </w:rPr>
            </w:pPr>
            <w:r w:rsidRPr="00217E03">
              <w:rPr>
                <w:rFonts w:ascii="Calibri" w:hAnsi="Calibri"/>
                <w:color w:val="000000"/>
                <w:sz w:val="20"/>
              </w:rPr>
              <w:t>15 483</w:t>
            </w:r>
          </w:p>
        </w:tc>
        <w:tc>
          <w:tcPr>
            <w:tcW w:w="825" w:type="dxa"/>
            <w:tcBorders>
              <w:top w:val="nil"/>
              <w:left w:val="nil"/>
              <w:bottom w:val="single" w:sz="4" w:space="0" w:color="auto"/>
              <w:right w:val="nil"/>
            </w:tcBorders>
            <w:shd w:val="clear" w:color="auto" w:fill="auto"/>
            <w:noWrap/>
            <w:vAlign w:val="center"/>
            <w:hideMark/>
          </w:tcPr>
          <w:p w:rsidR="00217E03" w:rsidRPr="00217E03" w:rsidRDefault="00217E03" w:rsidP="00217E03">
            <w:pPr>
              <w:spacing w:before="0" w:line="240" w:lineRule="auto"/>
              <w:ind w:firstLine="0"/>
              <w:jc w:val="center"/>
              <w:rPr>
                <w:rFonts w:ascii="Calibri" w:hAnsi="Calibri"/>
                <w:color w:val="000000"/>
                <w:sz w:val="20"/>
              </w:rPr>
            </w:pPr>
            <w:r w:rsidRPr="00217E03">
              <w:rPr>
                <w:rFonts w:ascii="Calibri" w:hAnsi="Calibri"/>
                <w:color w:val="000000"/>
                <w:sz w:val="20"/>
              </w:rPr>
              <w:t>3 950</w:t>
            </w:r>
          </w:p>
        </w:tc>
        <w:tc>
          <w:tcPr>
            <w:tcW w:w="834" w:type="dxa"/>
            <w:tcBorders>
              <w:top w:val="nil"/>
              <w:left w:val="nil"/>
              <w:bottom w:val="single" w:sz="4" w:space="0" w:color="auto"/>
              <w:right w:val="nil"/>
            </w:tcBorders>
            <w:shd w:val="clear" w:color="auto" w:fill="auto"/>
            <w:noWrap/>
            <w:vAlign w:val="center"/>
            <w:hideMark/>
          </w:tcPr>
          <w:p w:rsidR="00217E03" w:rsidRPr="00217E03" w:rsidRDefault="00217E03" w:rsidP="00217E03">
            <w:pPr>
              <w:spacing w:before="0" w:line="240" w:lineRule="auto"/>
              <w:ind w:firstLine="0"/>
              <w:jc w:val="center"/>
              <w:rPr>
                <w:rFonts w:ascii="Calibri" w:hAnsi="Calibri"/>
                <w:color w:val="000000"/>
                <w:sz w:val="20"/>
              </w:rPr>
            </w:pPr>
            <w:r w:rsidRPr="00217E03">
              <w:rPr>
                <w:rFonts w:ascii="Calibri" w:hAnsi="Calibri"/>
                <w:color w:val="000000"/>
                <w:sz w:val="20"/>
              </w:rPr>
              <w:t>532</w:t>
            </w:r>
          </w:p>
        </w:tc>
        <w:tc>
          <w:tcPr>
            <w:tcW w:w="852" w:type="dxa"/>
            <w:tcBorders>
              <w:top w:val="nil"/>
              <w:left w:val="nil"/>
              <w:bottom w:val="single" w:sz="4" w:space="0" w:color="auto"/>
              <w:right w:val="nil"/>
            </w:tcBorders>
            <w:shd w:val="clear" w:color="auto" w:fill="auto"/>
            <w:noWrap/>
            <w:vAlign w:val="center"/>
            <w:hideMark/>
          </w:tcPr>
          <w:p w:rsidR="00217E03" w:rsidRPr="00217E03" w:rsidRDefault="00217E03" w:rsidP="00217E03">
            <w:pPr>
              <w:spacing w:before="0" w:line="240" w:lineRule="auto"/>
              <w:ind w:firstLine="0"/>
              <w:jc w:val="center"/>
              <w:rPr>
                <w:rFonts w:ascii="Calibri" w:hAnsi="Calibri"/>
                <w:color w:val="000000"/>
                <w:sz w:val="20"/>
              </w:rPr>
            </w:pPr>
            <w:r w:rsidRPr="00217E03">
              <w:rPr>
                <w:rFonts w:ascii="Calibri" w:hAnsi="Calibri"/>
                <w:color w:val="000000"/>
                <w:sz w:val="20"/>
              </w:rPr>
              <w:t>138 635</w:t>
            </w:r>
          </w:p>
        </w:tc>
        <w:tc>
          <w:tcPr>
            <w:tcW w:w="1706" w:type="dxa"/>
            <w:tcBorders>
              <w:top w:val="nil"/>
              <w:left w:val="nil"/>
              <w:bottom w:val="single" w:sz="4" w:space="0" w:color="auto"/>
              <w:right w:val="nil"/>
            </w:tcBorders>
            <w:shd w:val="clear" w:color="auto" w:fill="auto"/>
            <w:noWrap/>
            <w:vAlign w:val="center"/>
            <w:hideMark/>
          </w:tcPr>
          <w:p w:rsidR="00217E03" w:rsidRPr="00217E03" w:rsidRDefault="00217E03" w:rsidP="00217E03">
            <w:pPr>
              <w:spacing w:before="0" w:line="240" w:lineRule="auto"/>
              <w:ind w:firstLine="0"/>
              <w:jc w:val="center"/>
              <w:rPr>
                <w:rFonts w:ascii="Calibri" w:hAnsi="Calibri"/>
                <w:color w:val="000000"/>
                <w:sz w:val="20"/>
              </w:rPr>
            </w:pPr>
            <w:r w:rsidRPr="00217E03">
              <w:rPr>
                <w:rFonts w:ascii="Calibri" w:hAnsi="Calibri"/>
                <w:color w:val="000000"/>
                <w:sz w:val="20"/>
              </w:rPr>
              <w:t>53 984</w:t>
            </w:r>
          </w:p>
        </w:tc>
      </w:tr>
    </w:tbl>
    <w:p w:rsidR="002B7344" w:rsidRPr="002B7344" w:rsidRDefault="002B7344" w:rsidP="002B7344">
      <w:pPr>
        <w:spacing w:before="0"/>
        <w:ind w:firstLine="0"/>
        <w:jc w:val="left"/>
        <w:rPr>
          <w:i/>
          <w:sz w:val="20"/>
        </w:rPr>
      </w:pPr>
      <w:r w:rsidRPr="002B7344">
        <w:rPr>
          <w:rFonts w:cs="Arial"/>
          <w:i/>
          <w:sz w:val="20"/>
        </w:rPr>
        <w:t xml:space="preserve">Zdroj: </w:t>
      </w:r>
      <w:r w:rsidRPr="002B7344">
        <w:rPr>
          <w:i/>
          <w:sz w:val="20"/>
        </w:rPr>
        <w:t>ČSÚ</w:t>
      </w:r>
    </w:p>
    <w:p w:rsidR="00782981" w:rsidRDefault="00782981" w:rsidP="00782981">
      <w:pPr>
        <w:pStyle w:val="Titulek"/>
        <w:jc w:val="left"/>
        <w:rPr>
          <w:i/>
          <w:sz w:val="20"/>
        </w:rPr>
      </w:pPr>
    </w:p>
    <w:p w:rsidR="00782981" w:rsidRDefault="00782981" w:rsidP="00782981">
      <w:pPr>
        <w:pStyle w:val="Titulek"/>
        <w:jc w:val="left"/>
        <w:rPr>
          <w:i/>
          <w:sz w:val="20"/>
        </w:rPr>
      </w:pPr>
    </w:p>
    <w:p w:rsidR="007E4B0F" w:rsidRPr="005B5E60" w:rsidRDefault="00782981" w:rsidP="007E4B0F">
      <w:pPr>
        <w:pStyle w:val="Titulek"/>
        <w:spacing w:after="200"/>
        <w:jc w:val="left"/>
        <w:rPr>
          <w:sz w:val="20"/>
        </w:rPr>
      </w:pPr>
      <w:bookmarkStart w:id="461" w:name="_Toc356978752"/>
      <w:bookmarkStart w:id="462" w:name="_Toc356979057"/>
      <w:bookmarkStart w:id="463" w:name="_Toc356980300"/>
      <w:bookmarkStart w:id="464" w:name="_Toc356985132"/>
      <w:bookmarkStart w:id="465" w:name="_Toc356985491"/>
      <w:bookmarkStart w:id="466" w:name="_Toc356985640"/>
      <w:bookmarkStart w:id="467" w:name="_Toc357081084"/>
      <w:r w:rsidRPr="00782981">
        <w:rPr>
          <w:i/>
          <w:sz w:val="20"/>
        </w:rPr>
        <w:t xml:space="preserve">Graf </w:t>
      </w:r>
      <w:r w:rsidR="00566AD2" w:rsidRPr="00782981">
        <w:rPr>
          <w:i/>
          <w:sz w:val="20"/>
        </w:rPr>
        <w:fldChar w:fldCharType="begin"/>
      </w:r>
      <w:r w:rsidRPr="00782981">
        <w:rPr>
          <w:i/>
          <w:sz w:val="20"/>
        </w:rPr>
        <w:instrText xml:space="preserve"> SEQ graf \* ARABIC </w:instrText>
      </w:r>
      <w:r w:rsidR="00566AD2" w:rsidRPr="00782981">
        <w:rPr>
          <w:i/>
          <w:sz w:val="20"/>
        </w:rPr>
        <w:fldChar w:fldCharType="separate"/>
      </w:r>
      <w:r w:rsidR="00922B05">
        <w:rPr>
          <w:i/>
          <w:noProof/>
          <w:sz w:val="20"/>
        </w:rPr>
        <w:t>12</w:t>
      </w:r>
      <w:r w:rsidR="00566AD2" w:rsidRPr="00782981">
        <w:rPr>
          <w:i/>
          <w:sz w:val="20"/>
        </w:rPr>
        <w:fldChar w:fldCharType="end"/>
      </w:r>
      <w:r w:rsidRPr="00782981">
        <w:rPr>
          <w:i/>
          <w:sz w:val="20"/>
        </w:rPr>
        <w:t xml:space="preserve"> Domy po</w:t>
      </w:r>
      <w:r w:rsidR="007E4B0F">
        <w:rPr>
          <w:i/>
          <w:sz w:val="20"/>
        </w:rPr>
        <w:t xml:space="preserve">dle druhu ve správním obvodu ORP </w:t>
      </w:r>
      <w:r w:rsidR="007E4B0F" w:rsidRPr="005B5E60">
        <w:rPr>
          <w:sz w:val="20"/>
        </w:rPr>
        <w:t>(k 26. 3. 2011-Sčítání lidu, domů a bytů)</w:t>
      </w:r>
      <w:bookmarkEnd w:id="461"/>
      <w:bookmarkEnd w:id="462"/>
      <w:bookmarkEnd w:id="463"/>
      <w:bookmarkEnd w:id="464"/>
      <w:bookmarkEnd w:id="465"/>
      <w:bookmarkEnd w:id="466"/>
      <w:bookmarkEnd w:id="467"/>
    </w:p>
    <w:p w:rsidR="00217E03" w:rsidRPr="00217E03" w:rsidRDefault="00782981" w:rsidP="00782981">
      <w:pPr>
        <w:jc w:val="center"/>
      </w:pPr>
      <w:r w:rsidRPr="00782981">
        <w:rPr>
          <w:noProof/>
        </w:rPr>
        <w:drawing>
          <wp:inline distT="0" distB="0" distL="0" distR="0" wp14:anchorId="6525FE9A" wp14:editId="7DA555E0">
            <wp:extent cx="3400011" cy="1908313"/>
            <wp:effectExtent l="19050" t="0" r="9939" b="0"/>
            <wp:docPr id="12"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B6918" w:rsidRDefault="009B6918" w:rsidP="009B6918">
      <w:pPr>
        <w:pStyle w:val="Titulek"/>
        <w:rPr>
          <w:i/>
          <w:sz w:val="20"/>
        </w:rPr>
      </w:pPr>
    </w:p>
    <w:p w:rsidR="009B6918" w:rsidRDefault="009B6918">
      <w:pPr>
        <w:spacing w:before="0" w:line="240" w:lineRule="auto"/>
        <w:ind w:firstLine="0"/>
        <w:jc w:val="left"/>
        <w:rPr>
          <w:i/>
          <w:sz w:val="20"/>
        </w:rPr>
      </w:pPr>
    </w:p>
    <w:p w:rsidR="00662E07" w:rsidRPr="00662E07" w:rsidRDefault="00E61563" w:rsidP="00662E07">
      <w:pPr>
        <w:pStyle w:val="Titulek"/>
        <w:spacing w:after="200" w:line="312" w:lineRule="auto"/>
        <w:ind w:firstLine="284"/>
        <w:jc w:val="both"/>
      </w:pPr>
      <w:r w:rsidRPr="00662E07">
        <w:rPr>
          <w:szCs w:val="22"/>
        </w:rPr>
        <w:t>Z celkových obydlených bytů na území ORP jsou nejvíce zastoupeny domy s 1 bytem (58%), dále 2-3 byty (24%)</w:t>
      </w:r>
      <w:r w:rsidR="00662E07">
        <w:rPr>
          <w:szCs w:val="22"/>
        </w:rPr>
        <w:t xml:space="preserve">. </w:t>
      </w:r>
      <w:r w:rsidR="00662E07">
        <w:t xml:space="preserve">Nejčastěji obydlené byty obývá jeden člověk (34% případů), dva lidé (30% případů), v 18 procentech případů jsou v bytě 3 osoby a ve 14 procentech případů obývají byt 4 osoby. Z faktů vyplívá, že většinou v rámci ORP bydlí osoby sami případně ve dvou. </w:t>
      </w:r>
      <w:r w:rsidR="00BC590C">
        <w:t>Průměrná plocha obytná plocha na 1 byt činí 64,1 m</w:t>
      </w:r>
      <w:r w:rsidR="00BC590C" w:rsidRPr="00BC590C">
        <w:rPr>
          <w:vertAlign w:val="superscript"/>
        </w:rPr>
        <w:t>2</w:t>
      </w:r>
      <w:r w:rsidR="00BC590C">
        <w:t>, v přepočtu tak využívá jedna osoba 32,6 m</w:t>
      </w:r>
      <w:r w:rsidR="00BC590C" w:rsidRPr="00BC590C">
        <w:rPr>
          <w:vertAlign w:val="superscript"/>
        </w:rPr>
        <w:t>2</w:t>
      </w:r>
      <w:r w:rsidR="00BC590C">
        <w:t>. Přičemž plochy v rodinných domech jsou větší než v domech bytových.</w:t>
      </w:r>
      <w:r w:rsidR="00662E07">
        <w:t>(viz tabulky a grafy níže).</w:t>
      </w:r>
    </w:p>
    <w:p w:rsidR="00A67EF6" w:rsidRDefault="00A67EF6" w:rsidP="00A67EF6">
      <w:pPr>
        <w:pStyle w:val="Titulek"/>
        <w:spacing w:after="200"/>
        <w:jc w:val="left"/>
        <w:rPr>
          <w:sz w:val="20"/>
        </w:rPr>
      </w:pPr>
      <w:bookmarkStart w:id="468" w:name="_Toc355875672"/>
      <w:bookmarkStart w:id="469" w:name="_Toc356978502"/>
      <w:bookmarkStart w:id="470" w:name="_Toc356978710"/>
      <w:bookmarkStart w:id="471" w:name="_Toc356979018"/>
      <w:bookmarkStart w:id="472" w:name="_Toc356980261"/>
      <w:bookmarkStart w:id="473" w:name="_Toc356984932"/>
      <w:bookmarkStart w:id="474" w:name="_Toc356985093"/>
      <w:bookmarkStart w:id="475" w:name="_Toc357081045"/>
      <w:r w:rsidRPr="00A67EF6">
        <w:rPr>
          <w:sz w:val="20"/>
        </w:rPr>
        <w:t xml:space="preserve">Tabulka </w:t>
      </w:r>
      <w:r w:rsidR="00566AD2" w:rsidRPr="00A67EF6">
        <w:rPr>
          <w:sz w:val="20"/>
        </w:rPr>
        <w:fldChar w:fldCharType="begin"/>
      </w:r>
      <w:r w:rsidRPr="00A67EF6">
        <w:rPr>
          <w:sz w:val="20"/>
        </w:rPr>
        <w:instrText xml:space="preserve"> SEQ Tabulka \* ARABIC </w:instrText>
      </w:r>
      <w:r w:rsidR="00566AD2" w:rsidRPr="00A67EF6">
        <w:rPr>
          <w:sz w:val="20"/>
        </w:rPr>
        <w:fldChar w:fldCharType="separate"/>
      </w:r>
      <w:r w:rsidR="00922B05">
        <w:rPr>
          <w:noProof/>
          <w:sz w:val="20"/>
        </w:rPr>
        <w:t>26</w:t>
      </w:r>
      <w:r w:rsidR="00566AD2" w:rsidRPr="00A67EF6">
        <w:rPr>
          <w:sz w:val="20"/>
        </w:rPr>
        <w:fldChar w:fldCharType="end"/>
      </w:r>
      <w:r w:rsidRPr="00A67EF6">
        <w:rPr>
          <w:sz w:val="20"/>
        </w:rPr>
        <w:t xml:space="preserve"> Obydlené domy podle počtu bytů dle</w:t>
      </w:r>
      <w:r w:rsidR="00421EA3">
        <w:rPr>
          <w:sz w:val="20"/>
        </w:rPr>
        <w:t xml:space="preserve"> </w:t>
      </w:r>
      <w:r w:rsidRPr="00A67EF6">
        <w:rPr>
          <w:sz w:val="20"/>
        </w:rPr>
        <w:t>správního obvodu ORP (k 26. 3. 2011-Sčítání lidu, domů a bytů)</w:t>
      </w:r>
      <w:bookmarkEnd w:id="468"/>
      <w:bookmarkEnd w:id="469"/>
      <w:bookmarkEnd w:id="470"/>
      <w:bookmarkEnd w:id="471"/>
      <w:bookmarkEnd w:id="472"/>
      <w:bookmarkEnd w:id="473"/>
      <w:bookmarkEnd w:id="474"/>
      <w:bookmarkEnd w:id="475"/>
    </w:p>
    <w:tbl>
      <w:tblPr>
        <w:tblW w:w="6340" w:type="dxa"/>
        <w:jc w:val="center"/>
        <w:tblInd w:w="57" w:type="dxa"/>
        <w:tblCellMar>
          <w:left w:w="70" w:type="dxa"/>
          <w:right w:w="70" w:type="dxa"/>
        </w:tblCellMar>
        <w:tblLook w:val="04A0" w:firstRow="1" w:lastRow="0" w:firstColumn="1" w:lastColumn="0" w:noHBand="0" w:noVBand="1"/>
      </w:tblPr>
      <w:tblGrid>
        <w:gridCol w:w="960"/>
        <w:gridCol w:w="1540"/>
        <w:gridCol w:w="1004"/>
        <w:gridCol w:w="830"/>
        <w:gridCol w:w="830"/>
        <w:gridCol w:w="1176"/>
      </w:tblGrid>
      <w:tr w:rsidR="00A67EF6" w:rsidRPr="00A67EF6" w:rsidTr="00A67EF6">
        <w:trPr>
          <w:trHeight w:val="300"/>
          <w:jc w:val="center"/>
        </w:trPr>
        <w:tc>
          <w:tcPr>
            <w:tcW w:w="960" w:type="dxa"/>
            <w:vMerge w:val="restart"/>
            <w:tcBorders>
              <w:top w:val="nil"/>
              <w:left w:val="nil"/>
              <w:bottom w:val="nil"/>
              <w:right w:val="nil"/>
            </w:tcBorders>
            <w:shd w:val="clear" w:color="000000" w:fill="4F81BD"/>
            <w:noWrap/>
            <w:vAlign w:val="center"/>
            <w:hideMark/>
          </w:tcPr>
          <w:p w:rsidR="00A67EF6" w:rsidRPr="00A67EF6" w:rsidRDefault="00A67EF6" w:rsidP="00A67EF6">
            <w:pPr>
              <w:spacing w:before="0" w:line="240" w:lineRule="auto"/>
              <w:ind w:firstLine="0"/>
              <w:jc w:val="center"/>
              <w:rPr>
                <w:b/>
                <w:bCs/>
                <w:color w:val="FFFFFF"/>
                <w:sz w:val="20"/>
              </w:rPr>
            </w:pPr>
            <w:r w:rsidRPr="00A67EF6">
              <w:rPr>
                <w:b/>
                <w:bCs/>
                <w:color w:val="FFFFFF"/>
                <w:sz w:val="20"/>
              </w:rPr>
              <w:t> </w:t>
            </w:r>
          </w:p>
        </w:tc>
        <w:tc>
          <w:tcPr>
            <w:tcW w:w="1540" w:type="dxa"/>
            <w:vMerge w:val="restart"/>
            <w:tcBorders>
              <w:top w:val="nil"/>
              <w:left w:val="nil"/>
              <w:bottom w:val="nil"/>
              <w:right w:val="nil"/>
            </w:tcBorders>
            <w:shd w:val="clear" w:color="000000" w:fill="4F81BD"/>
            <w:vAlign w:val="center"/>
            <w:hideMark/>
          </w:tcPr>
          <w:p w:rsidR="00A67EF6" w:rsidRPr="00A67EF6" w:rsidRDefault="00A67EF6" w:rsidP="00A67EF6">
            <w:pPr>
              <w:spacing w:before="0" w:line="240" w:lineRule="auto"/>
              <w:ind w:firstLine="0"/>
              <w:jc w:val="center"/>
              <w:rPr>
                <w:b/>
                <w:bCs/>
                <w:color w:val="FFFFFF"/>
                <w:sz w:val="20"/>
              </w:rPr>
            </w:pPr>
            <w:r w:rsidRPr="00A67EF6">
              <w:rPr>
                <w:b/>
                <w:bCs/>
                <w:color w:val="FFFFFF"/>
                <w:sz w:val="20"/>
              </w:rPr>
              <w:t xml:space="preserve">Obydlené </w:t>
            </w:r>
            <w:r w:rsidRPr="00A67EF6">
              <w:rPr>
                <w:b/>
                <w:bCs/>
                <w:color w:val="FFFFFF"/>
                <w:sz w:val="20"/>
              </w:rPr>
              <w:br/>
              <w:t xml:space="preserve">domy </w:t>
            </w:r>
            <w:r w:rsidRPr="00A67EF6">
              <w:rPr>
                <w:b/>
                <w:bCs/>
                <w:color w:val="FFFFFF"/>
                <w:sz w:val="20"/>
              </w:rPr>
              <w:br/>
              <w:t>celkem</w:t>
            </w:r>
          </w:p>
        </w:tc>
        <w:tc>
          <w:tcPr>
            <w:tcW w:w="3840" w:type="dxa"/>
            <w:gridSpan w:val="4"/>
            <w:tcBorders>
              <w:top w:val="nil"/>
              <w:left w:val="nil"/>
              <w:bottom w:val="nil"/>
              <w:right w:val="nil"/>
            </w:tcBorders>
            <w:shd w:val="clear" w:color="000000" w:fill="4F81BD"/>
            <w:vAlign w:val="center"/>
            <w:hideMark/>
          </w:tcPr>
          <w:p w:rsidR="00A67EF6" w:rsidRPr="00A67EF6" w:rsidRDefault="00A67EF6" w:rsidP="00A67EF6">
            <w:pPr>
              <w:spacing w:before="0" w:line="240" w:lineRule="auto"/>
              <w:ind w:firstLine="0"/>
              <w:jc w:val="center"/>
              <w:rPr>
                <w:b/>
                <w:bCs/>
                <w:color w:val="FFFFFF"/>
                <w:sz w:val="20"/>
              </w:rPr>
            </w:pPr>
            <w:r w:rsidRPr="00A67EF6">
              <w:rPr>
                <w:b/>
                <w:bCs/>
                <w:color w:val="FFFFFF"/>
                <w:sz w:val="20"/>
              </w:rPr>
              <w:t>z toho s počtem bytů</w:t>
            </w:r>
          </w:p>
        </w:tc>
      </w:tr>
      <w:tr w:rsidR="00A67EF6" w:rsidRPr="00A67EF6" w:rsidTr="00A67EF6">
        <w:trPr>
          <w:trHeight w:val="585"/>
          <w:jc w:val="center"/>
        </w:trPr>
        <w:tc>
          <w:tcPr>
            <w:tcW w:w="960" w:type="dxa"/>
            <w:vMerge/>
            <w:tcBorders>
              <w:top w:val="nil"/>
              <w:left w:val="nil"/>
              <w:bottom w:val="nil"/>
              <w:right w:val="nil"/>
            </w:tcBorders>
            <w:vAlign w:val="center"/>
            <w:hideMark/>
          </w:tcPr>
          <w:p w:rsidR="00A67EF6" w:rsidRPr="00A67EF6" w:rsidRDefault="00A67EF6" w:rsidP="00A67EF6">
            <w:pPr>
              <w:spacing w:before="0" w:line="240" w:lineRule="auto"/>
              <w:ind w:firstLine="0"/>
              <w:jc w:val="left"/>
              <w:rPr>
                <w:b/>
                <w:bCs/>
                <w:color w:val="FFFFFF"/>
                <w:sz w:val="20"/>
              </w:rPr>
            </w:pPr>
          </w:p>
        </w:tc>
        <w:tc>
          <w:tcPr>
            <w:tcW w:w="1540" w:type="dxa"/>
            <w:vMerge/>
            <w:tcBorders>
              <w:top w:val="nil"/>
              <w:left w:val="nil"/>
              <w:bottom w:val="nil"/>
              <w:right w:val="nil"/>
            </w:tcBorders>
            <w:vAlign w:val="center"/>
            <w:hideMark/>
          </w:tcPr>
          <w:p w:rsidR="00A67EF6" w:rsidRPr="00A67EF6" w:rsidRDefault="00A67EF6" w:rsidP="00A67EF6">
            <w:pPr>
              <w:spacing w:before="0" w:line="240" w:lineRule="auto"/>
              <w:ind w:firstLine="0"/>
              <w:jc w:val="left"/>
              <w:rPr>
                <w:b/>
                <w:bCs/>
                <w:color w:val="FFFFFF"/>
                <w:sz w:val="20"/>
              </w:rPr>
            </w:pPr>
          </w:p>
        </w:tc>
        <w:tc>
          <w:tcPr>
            <w:tcW w:w="1004" w:type="dxa"/>
            <w:tcBorders>
              <w:top w:val="nil"/>
              <w:left w:val="nil"/>
              <w:bottom w:val="nil"/>
              <w:right w:val="nil"/>
            </w:tcBorders>
            <w:shd w:val="clear" w:color="000000" w:fill="4F81BD"/>
            <w:noWrap/>
            <w:vAlign w:val="center"/>
            <w:hideMark/>
          </w:tcPr>
          <w:p w:rsidR="00A67EF6" w:rsidRPr="00A67EF6" w:rsidRDefault="00A67EF6" w:rsidP="00A67EF6">
            <w:pPr>
              <w:spacing w:before="0" w:line="240" w:lineRule="auto"/>
              <w:ind w:firstLine="0"/>
              <w:jc w:val="center"/>
              <w:rPr>
                <w:b/>
                <w:bCs/>
                <w:color w:val="FFFFFF"/>
                <w:sz w:val="20"/>
              </w:rPr>
            </w:pPr>
            <w:r w:rsidRPr="00A67EF6">
              <w:rPr>
                <w:b/>
                <w:bCs/>
                <w:color w:val="FFFFFF"/>
                <w:sz w:val="20"/>
              </w:rPr>
              <w:t>1</w:t>
            </w:r>
          </w:p>
        </w:tc>
        <w:tc>
          <w:tcPr>
            <w:tcW w:w="830" w:type="dxa"/>
            <w:tcBorders>
              <w:top w:val="nil"/>
              <w:left w:val="nil"/>
              <w:bottom w:val="nil"/>
              <w:right w:val="nil"/>
            </w:tcBorders>
            <w:shd w:val="clear" w:color="000000" w:fill="4F81BD"/>
            <w:noWrap/>
            <w:vAlign w:val="center"/>
            <w:hideMark/>
          </w:tcPr>
          <w:p w:rsidR="00A67EF6" w:rsidRPr="00A67EF6" w:rsidRDefault="00A67EF6" w:rsidP="00A67EF6">
            <w:pPr>
              <w:spacing w:before="0" w:line="240" w:lineRule="auto"/>
              <w:ind w:firstLine="0"/>
              <w:jc w:val="center"/>
              <w:rPr>
                <w:b/>
                <w:bCs/>
                <w:color w:val="FFFFFF"/>
                <w:sz w:val="20"/>
              </w:rPr>
            </w:pPr>
            <w:r w:rsidRPr="00A67EF6">
              <w:rPr>
                <w:b/>
                <w:bCs/>
                <w:color w:val="FFFFFF"/>
                <w:sz w:val="20"/>
              </w:rPr>
              <w:t>2 - 3</w:t>
            </w:r>
          </w:p>
        </w:tc>
        <w:tc>
          <w:tcPr>
            <w:tcW w:w="830" w:type="dxa"/>
            <w:tcBorders>
              <w:top w:val="nil"/>
              <w:left w:val="nil"/>
              <w:bottom w:val="nil"/>
              <w:right w:val="nil"/>
            </w:tcBorders>
            <w:shd w:val="clear" w:color="000000" w:fill="4F81BD"/>
            <w:noWrap/>
            <w:vAlign w:val="center"/>
            <w:hideMark/>
          </w:tcPr>
          <w:p w:rsidR="00A67EF6" w:rsidRPr="00A67EF6" w:rsidRDefault="00A67EF6" w:rsidP="00A67EF6">
            <w:pPr>
              <w:spacing w:before="0" w:line="240" w:lineRule="auto"/>
              <w:ind w:firstLine="0"/>
              <w:jc w:val="center"/>
              <w:rPr>
                <w:b/>
                <w:bCs/>
                <w:color w:val="FFFFFF"/>
                <w:sz w:val="20"/>
              </w:rPr>
            </w:pPr>
            <w:r w:rsidRPr="00A67EF6">
              <w:rPr>
                <w:b/>
                <w:bCs/>
                <w:color w:val="FFFFFF"/>
                <w:sz w:val="20"/>
              </w:rPr>
              <w:t>4 - 11</w:t>
            </w:r>
          </w:p>
        </w:tc>
        <w:tc>
          <w:tcPr>
            <w:tcW w:w="1176" w:type="dxa"/>
            <w:tcBorders>
              <w:top w:val="nil"/>
              <w:left w:val="nil"/>
              <w:bottom w:val="nil"/>
              <w:right w:val="nil"/>
            </w:tcBorders>
            <w:shd w:val="clear" w:color="000000" w:fill="4F81BD"/>
            <w:noWrap/>
            <w:vAlign w:val="center"/>
            <w:hideMark/>
          </w:tcPr>
          <w:p w:rsidR="00A67EF6" w:rsidRPr="00A67EF6" w:rsidRDefault="00A67EF6" w:rsidP="00A67EF6">
            <w:pPr>
              <w:spacing w:before="0" w:line="240" w:lineRule="auto"/>
              <w:ind w:firstLine="0"/>
              <w:jc w:val="center"/>
              <w:rPr>
                <w:b/>
                <w:bCs/>
                <w:color w:val="FFFFFF"/>
                <w:sz w:val="20"/>
              </w:rPr>
            </w:pPr>
            <w:r w:rsidRPr="00A67EF6">
              <w:rPr>
                <w:b/>
                <w:bCs/>
                <w:color w:val="FFFFFF"/>
                <w:sz w:val="20"/>
              </w:rPr>
              <w:t>12 a více</w:t>
            </w:r>
          </w:p>
        </w:tc>
      </w:tr>
      <w:tr w:rsidR="00A67EF6" w:rsidRPr="00A67EF6" w:rsidTr="00A67EF6">
        <w:trPr>
          <w:trHeight w:val="300"/>
          <w:jc w:val="center"/>
        </w:trPr>
        <w:tc>
          <w:tcPr>
            <w:tcW w:w="960" w:type="dxa"/>
            <w:tcBorders>
              <w:top w:val="nil"/>
              <w:left w:val="nil"/>
              <w:bottom w:val="single" w:sz="4" w:space="0" w:color="auto"/>
              <w:right w:val="nil"/>
            </w:tcBorders>
            <w:shd w:val="clear" w:color="auto" w:fill="auto"/>
            <w:vAlign w:val="center"/>
            <w:hideMark/>
          </w:tcPr>
          <w:p w:rsidR="00A67EF6" w:rsidRPr="00A67EF6" w:rsidRDefault="00662E07" w:rsidP="00A67EF6">
            <w:pPr>
              <w:spacing w:before="0" w:line="240" w:lineRule="auto"/>
              <w:ind w:firstLine="0"/>
              <w:jc w:val="center"/>
              <w:rPr>
                <w:rFonts w:cs="Arial"/>
                <w:sz w:val="20"/>
              </w:rPr>
            </w:pPr>
            <w:r>
              <w:rPr>
                <w:rFonts w:cs="Arial"/>
                <w:sz w:val="20"/>
              </w:rPr>
              <w:t xml:space="preserve">ORP </w:t>
            </w:r>
            <w:r w:rsidR="00A67EF6" w:rsidRPr="00A67EF6">
              <w:rPr>
                <w:rFonts w:cs="Arial"/>
                <w:sz w:val="20"/>
              </w:rPr>
              <w:t>Liberec</w:t>
            </w:r>
          </w:p>
        </w:tc>
        <w:tc>
          <w:tcPr>
            <w:tcW w:w="1540" w:type="dxa"/>
            <w:tcBorders>
              <w:top w:val="nil"/>
              <w:left w:val="nil"/>
              <w:bottom w:val="single" w:sz="4" w:space="0" w:color="auto"/>
              <w:right w:val="nil"/>
            </w:tcBorders>
            <w:shd w:val="clear" w:color="auto" w:fill="auto"/>
            <w:noWrap/>
            <w:vAlign w:val="center"/>
            <w:hideMark/>
          </w:tcPr>
          <w:p w:rsidR="00A67EF6" w:rsidRPr="00A67EF6" w:rsidRDefault="00A67EF6" w:rsidP="00A67EF6">
            <w:pPr>
              <w:spacing w:before="0" w:line="240" w:lineRule="auto"/>
              <w:ind w:firstLine="0"/>
              <w:jc w:val="center"/>
              <w:rPr>
                <w:rFonts w:cs="Arial"/>
                <w:sz w:val="20"/>
              </w:rPr>
            </w:pPr>
            <w:r w:rsidRPr="00A67EF6">
              <w:rPr>
                <w:rFonts w:cs="Arial"/>
                <w:sz w:val="20"/>
              </w:rPr>
              <w:t>19 965</w:t>
            </w:r>
          </w:p>
        </w:tc>
        <w:tc>
          <w:tcPr>
            <w:tcW w:w="1004" w:type="dxa"/>
            <w:tcBorders>
              <w:top w:val="nil"/>
              <w:left w:val="nil"/>
              <w:bottom w:val="single" w:sz="4" w:space="0" w:color="auto"/>
              <w:right w:val="nil"/>
            </w:tcBorders>
            <w:shd w:val="clear" w:color="auto" w:fill="auto"/>
            <w:noWrap/>
            <w:vAlign w:val="center"/>
            <w:hideMark/>
          </w:tcPr>
          <w:p w:rsidR="00A67EF6" w:rsidRPr="00A67EF6" w:rsidRDefault="00A67EF6" w:rsidP="00A67EF6">
            <w:pPr>
              <w:spacing w:before="0" w:line="240" w:lineRule="auto"/>
              <w:ind w:firstLine="0"/>
              <w:jc w:val="center"/>
              <w:rPr>
                <w:rFonts w:cs="Arial"/>
                <w:sz w:val="20"/>
              </w:rPr>
            </w:pPr>
            <w:r w:rsidRPr="00A67EF6">
              <w:rPr>
                <w:rFonts w:cs="Arial"/>
                <w:sz w:val="20"/>
              </w:rPr>
              <w:t>11 512</w:t>
            </w:r>
          </w:p>
        </w:tc>
        <w:tc>
          <w:tcPr>
            <w:tcW w:w="830" w:type="dxa"/>
            <w:tcBorders>
              <w:top w:val="nil"/>
              <w:left w:val="nil"/>
              <w:bottom w:val="single" w:sz="4" w:space="0" w:color="auto"/>
              <w:right w:val="nil"/>
            </w:tcBorders>
            <w:shd w:val="clear" w:color="auto" w:fill="auto"/>
            <w:noWrap/>
            <w:vAlign w:val="center"/>
            <w:hideMark/>
          </w:tcPr>
          <w:p w:rsidR="00A67EF6" w:rsidRPr="00A67EF6" w:rsidRDefault="00A67EF6" w:rsidP="00A67EF6">
            <w:pPr>
              <w:spacing w:before="0" w:line="240" w:lineRule="auto"/>
              <w:ind w:firstLine="0"/>
              <w:jc w:val="center"/>
              <w:rPr>
                <w:rFonts w:cs="Arial"/>
                <w:sz w:val="20"/>
              </w:rPr>
            </w:pPr>
            <w:r w:rsidRPr="00A67EF6">
              <w:rPr>
                <w:rFonts w:cs="Arial"/>
                <w:sz w:val="20"/>
              </w:rPr>
              <w:t>4 825</w:t>
            </w:r>
          </w:p>
        </w:tc>
        <w:tc>
          <w:tcPr>
            <w:tcW w:w="830" w:type="dxa"/>
            <w:tcBorders>
              <w:top w:val="nil"/>
              <w:left w:val="nil"/>
              <w:bottom w:val="single" w:sz="4" w:space="0" w:color="auto"/>
              <w:right w:val="nil"/>
            </w:tcBorders>
            <w:shd w:val="clear" w:color="auto" w:fill="auto"/>
            <w:noWrap/>
            <w:vAlign w:val="center"/>
            <w:hideMark/>
          </w:tcPr>
          <w:p w:rsidR="00A67EF6" w:rsidRPr="00A67EF6" w:rsidRDefault="00A67EF6" w:rsidP="00A67EF6">
            <w:pPr>
              <w:spacing w:before="0" w:line="240" w:lineRule="auto"/>
              <w:ind w:firstLine="0"/>
              <w:jc w:val="center"/>
              <w:rPr>
                <w:rFonts w:cs="Arial"/>
                <w:sz w:val="20"/>
              </w:rPr>
            </w:pPr>
            <w:r w:rsidRPr="00A67EF6">
              <w:rPr>
                <w:rFonts w:cs="Arial"/>
                <w:sz w:val="20"/>
              </w:rPr>
              <w:t>2 545</w:t>
            </w:r>
          </w:p>
        </w:tc>
        <w:tc>
          <w:tcPr>
            <w:tcW w:w="1176" w:type="dxa"/>
            <w:tcBorders>
              <w:top w:val="nil"/>
              <w:left w:val="nil"/>
              <w:bottom w:val="single" w:sz="4" w:space="0" w:color="auto"/>
              <w:right w:val="nil"/>
            </w:tcBorders>
            <w:shd w:val="clear" w:color="auto" w:fill="auto"/>
            <w:noWrap/>
            <w:vAlign w:val="center"/>
            <w:hideMark/>
          </w:tcPr>
          <w:p w:rsidR="00A67EF6" w:rsidRPr="00A67EF6" w:rsidRDefault="00A67EF6" w:rsidP="00A67EF6">
            <w:pPr>
              <w:spacing w:before="0" w:line="240" w:lineRule="auto"/>
              <w:ind w:firstLine="0"/>
              <w:jc w:val="center"/>
              <w:rPr>
                <w:rFonts w:cs="Arial"/>
                <w:sz w:val="20"/>
              </w:rPr>
            </w:pPr>
            <w:r w:rsidRPr="00A67EF6">
              <w:rPr>
                <w:rFonts w:cs="Arial"/>
                <w:sz w:val="20"/>
              </w:rPr>
              <w:t>1 055</w:t>
            </w:r>
          </w:p>
        </w:tc>
      </w:tr>
    </w:tbl>
    <w:p w:rsidR="002B7344" w:rsidRPr="002B7344" w:rsidRDefault="002B7344" w:rsidP="002B7344">
      <w:pPr>
        <w:spacing w:before="0"/>
        <w:ind w:firstLine="0"/>
        <w:jc w:val="left"/>
        <w:rPr>
          <w:i/>
          <w:sz w:val="20"/>
        </w:rPr>
      </w:pPr>
      <w:r w:rsidRPr="002B7344">
        <w:rPr>
          <w:rFonts w:cs="Arial"/>
          <w:i/>
          <w:sz w:val="20"/>
        </w:rPr>
        <w:t xml:space="preserve">Zdroj: </w:t>
      </w:r>
      <w:r w:rsidRPr="002B7344">
        <w:rPr>
          <w:i/>
          <w:sz w:val="20"/>
        </w:rPr>
        <w:t>ČSÚ</w:t>
      </w:r>
    </w:p>
    <w:p w:rsidR="000447BD" w:rsidRDefault="000447BD" w:rsidP="000447BD">
      <w:pPr>
        <w:ind w:firstLine="0"/>
      </w:pPr>
    </w:p>
    <w:p w:rsidR="000447BD" w:rsidRPr="000447BD" w:rsidRDefault="000447BD" w:rsidP="000447BD">
      <w:pPr>
        <w:pStyle w:val="Titulek"/>
        <w:jc w:val="both"/>
        <w:rPr>
          <w:i/>
          <w:sz w:val="20"/>
        </w:rPr>
      </w:pPr>
      <w:bookmarkStart w:id="476" w:name="_Toc356978753"/>
      <w:bookmarkStart w:id="477" w:name="_Toc356979058"/>
      <w:bookmarkStart w:id="478" w:name="_Toc356980301"/>
      <w:bookmarkStart w:id="479" w:name="_Toc356985133"/>
      <w:bookmarkStart w:id="480" w:name="_Toc356985492"/>
      <w:bookmarkStart w:id="481" w:name="_Toc356985641"/>
      <w:bookmarkStart w:id="482" w:name="_Toc357081085"/>
      <w:r>
        <w:rPr>
          <w:i/>
          <w:sz w:val="20"/>
        </w:rPr>
        <w:t>G</w:t>
      </w:r>
      <w:r w:rsidRPr="000447BD">
        <w:rPr>
          <w:i/>
          <w:sz w:val="20"/>
        </w:rPr>
        <w:t xml:space="preserve">raf </w:t>
      </w:r>
      <w:r w:rsidR="00566AD2" w:rsidRPr="000447BD">
        <w:rPr>
          <w:i/>
          <w:sz w:val="20"/>
        </w:rPr>
        <w:fldChar w:fldCharType="begin"/>
      </w:r>
      <w:r w:rsidRPr="000447BD">
        <w:rPr>
          <w:i/>
          <w:sz w:val="20"/>
        </w:rPr>
        <w:instrText xml:space="preserve"> SEQ graf \* ARABIC </w:instrText>
      </w:r>
      <w:r w:rsidR="00566AD2" w:rsidRPr="000447BD">
        <w:rPr>
          <w:i/>
          <w:sz w:val="20"/>
        </w:rPr>
        <w:fldChar w:fldCharType="separate"/>
      </w:r>
      <w:r w:rsidR="00922B05">
        <w:rPr>
          <w:i/>
          <w:noProof/>
          <w:sz w:val="20"/>
        </w:rPr>
        <w:t>13</w:t>
      </w:r>
      <w:r w:rsidR="00566AD2" w:rsidRPr="000447BD">
        <w:rPr>
          <w:i/>
          <w:sz w:val="20"/>
        </w:rPr>
        <w:fldChar w:fldCharType="end"/>
      </w:r>
      <w:r w:rsidRPr="000447BD">
        <w:rPr>
          <w:i/>
          <w:sz w:val="20"/>
        </w:rPr>
        <w:t xml:space="preserve"> Obydlené domy podle počtu bytů dle</w:t>
      </w:r>
      <w:r w:rsidR="00E2364B">
        <w:rPr>
          <w:i/>
          <w:sz w:val="20"/>
        </w:rPr>
        <w:t xml:space="preserve"> </w:t>
      </w:r>
      <w:r w:rsidRPr="000447BD">
        <w:rPr>
          <w:i/>
          <w:sz w:val="20"/>
        </w:rPr>
        <w:t xml:space="preserve">správního obvodu ORP (k 26. 3. </w:t>
      </w:r>
      <w:r w:rsidR="00DD0F7F">
        <w:rPr>
          <w:i/>
          <w:sz w:val="20"/>
        </w:rPr>
        <w:t>2011-Sčítání lidu, domů a bytů)</w:t>
      </w:r>
      <w:bookmarkEnd w:id="476"/>
      <w:bookmarkEnd w:id="477"/>
      <w:bookmarkEnd w:id="478"/>
      <w:bookmarkEnd w:id="479"/>
      <w:bookmarkEnd w:id="480"/>
      <w:bookmarkEnd w:id="481"/>
      <w:bookmarkEnd w:id="482"/>
    </w:p>
    <w:p w:rsidR="000447BD" w:rsidRPr="000447BD" w:rsidRDefault="000447BD" w:rsidP="000447BD">
      <w:pPr>
        <w:jc w:val="center"/>
      </w:pPr>
      <w:r w:rsidRPr="000447BD">
        <w:rPr>
          <w:noProof/>
        </w:rPr>
        <w:drawing>
          <wp:inline distT="0" distB="0" distL="0" distR="0" wp14:anchorId="4ADC5CD9" wp14:editId="02E2CF05">
            <wp:extent cx="3765771" cy="2289976"/>
            <wp:effectExtent l="19050" t="0" r="25179" b="0"/>
            <wp:docPr id="14"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9161D" w:rsidRDefault="0009161D" w:rsidP="0009161D">
      <w:pPr>
        <w:pStyle w:val="Titulek"/>
      </w:pPr>
    </w:p>
    <w:p w:rsidR="00662E07" w:rsidRDefault="00662E07">
      <w:pPr>
        <w:spacing w:before="0" w:line="240" w:lineRule="auto"/>
        <w:ind w:firstLine="0"/>
        <w:jc w:val="left"/>
        <w:rPr>
          <w:i/>
          <w:sz w:val="20"/>
        </w:rPr>
      </w:pPr>
    </w:p>
    <w:p w:rsidR="007720DA" w:rsidRDefault="007720DA">
      <w:pPr>
        <w:spacing w:before="0" w:line="240" w:lineRule="auto"/>
        <w:ind w:firstLine="0"/>
        <w:jc w:val="left"/>
        <w:rPr>
          <w:i/>
          <w:sz w:val="20"/>
        </w:rPr>
      </w:pPr>
    </w:p>
    <w:p w:rsidR="002D35EB" w:rsidRPr="002D35EB" w:rsidRDefault="002D35EB" w:rsidP="002D35EB">
      <w:pPr>
        <w:pStyle w:val="Titulek"/>
        <w:spacing w:after="200"/>
        <w:jc w:val="left"/>
        <w:rPr>
          <w:i/>
          <w:sz w:val="20"/>
        </w:rPr>
      </w:pPr>
      <w:bookmarkStart w:id="483" w:name="_Toc355875673"/>
      <w:bookmarkStart w:id="484" w:name="_Toc356978503"/>
      <w:bookmarkStart w:id="485" w:name="_Toc356978711"/>
      <w:bookmarkStart w:id="486" w:name="_Toc356979019"/>
      <w:bookmarkStart w:id="487" w:name="_Toc356980262"/>
      <w:bookmarkStart w:id="488" w:name="_Toc356984933"/>
      <w:bookmarkStart w:id="489" w:name="_Toc356985094"/>
      <w:bookmarkStart w:id="490" w:name="_Toc357081046"/>
      <w:r w:rsidRPr="002D35EB">
        <w:rPr>
          <w:i/>
          <w:sz w:val="20"/>
        </w:rPr>
        <w:t xml:space="preserve">Tabulka </w:t>
      </w:r>
      <w:r w:rsidR="00566AD2" w:rsidRPr="002D35EB">
        <w:rPr>
          <w:i/>
          <w:sz w:val="20"/>
        </w:rPr>
        <w:fldChar w:fldCharType="begin"/>
      </w:r>
      <w:r w:rsidRPr="002D35EB">
        <w:rPr>
          <w:i/>
          <w:sz w:val="20"/>
        </w:rPr>
        <w:instrText xml:space="preserve"> SEQ Tabulka \* ARABIC </w:instrText>
      </w:r>
      <w:r w:rsidR="00566AD2" w:rsidRPr="002D35EB">
        <w:rPr>
          <w:i/>
          <w:sz w:val="20"/>
        </w:rPr>
        <w:fldChar w:fldCharType="separate"/>
      </w:r>
      <w:r w:rsidR="00922B05">
        <w:rPr>
          <w:i/>
          <w:noProof/>
          <w:sz w:val="20"/>
        </w:rPr>
        <w:t>27</w:t>
      </w:r>
      <w:r w:rsidR="00566AD2" w:rsidRPr="002D35EB">
        <w:rPr>
          <w:i/>
          <w:sz w:val="20"/>
        </w:rPr>
        <w:fldChar w:fldCharType="end"/>
      </w:r>
      <w:r w:rsidRPr="002D35EB">
        <w:rPr>
          <w:i/>
          <w:sz w:val="20"/>
        </w:rPr>
        <w:t xml:space="preserve"> Obydlené byty podle počtu osob v bytě dle ORP (k 26. 3. 2011-Sčítání lidu, domů a bytů)</w:t>
      </w:r>
      <w:bookmarkEnd w:id="483"/>
      <w:bookmarkEnd w:id="484"/>
      <w:bookmarkEnd w:id="485"/>
      <w:bookmarkEnd w:id="486"/>
      <w:bookmarkEnd w:id="487"/>
      <w:bookmarkEnd w:id="488"/>
      <w:bookmarkEnd w:id="489"/>
      <w:bookmarkEnd w:id="490"/>
    </w:p>
    <w:tbl>
      <w:tblPr>
        <w:tblW w:w="8280" w:type="dxa"/>
        <w:jc w:val="center"/>
        <w:tblInd w:w="57" w:type="dxa"/>
        <w:tblCellMar>
          <w:left w:w="70" w:type="dxa"/>
          <w:right w:w="70" w:type="dxa"/>
        </w:tblCellMar>
        <w:tblLook w:val="04A0" w:firstRow="1" w:lastRow="0" w:firstColumn="1" w:lastColumn="0" w:noHBand="0" w:noVBand="1"/>
      </w:tblPr>
      <w:tblGrid>
        <w:gridCol w:w="1080"/>
        <w:gridCol w:w="1100"/>
        <w:gridCol w:w="720"/>
        <w:gridCol w:w="720"/>
        <w:gridCol w:w="720"/>
        <w:gridCol w:w="720"/>
        <w:gridCol w:w="720"/>
        <w:gridCol w:w="720"/>
        <w:gridCol w:w="960"/>
        <w:gridCol w:w="820"/>
      </w:tblGrid>
      <w:tr w:rsidR="002D35EB" w:rsidRPr="002D35EB" w:rsidTr="002D35EB">
        <w:trPr>
          <w:trHeight w:val="300"/>
          <w:jc w:val="center"/>
        </w:trPr>
        <w:tc>
          <w:tcPr>
            <w:tcW w:w="1080" w:type="dxa"/>
            <w:vMerge w:val="restart"/>
            <w:tcBorders>
              <w:top w:val="nil"/>
              <w:left w:val="nil"/>
              <w:bottom w:val="nil"/>
              <w:right w:val="nil"/>
            </w:tcBorders>
            <w:shd w:val="clear" w:color="000000" w:fill="4F81BD"/>
            <w:noWrap/>
            <w:vAlign w:val="center"/>
            <w:hideMark/>
          </w:tcPr>
          <w:p w:rsidR="002D35EB" w:rsidRPr="002D35EB" w:rsidRDefault="002D35EB" w:rsidP="002D35EB">
            <w:pPr>
              <w:spacing w:before="0" w:line="240" w:lineRule="auto"/>
              <w:ind w:firstLine="0"/>
              <w:jc w:val="center"/>
              <w:rPr>
                <w:rFonts w:ascii="Calibri" w:hAnsi="Calibri"/>
                <w:b/>
                <w:bCs/>
                <w:color w:val="FFFFFF"/>
                <w:sz w:val="20"/>
              </w:rPr>
            </w:pPr>
            <w:r w:rsidRPr="002D35EB">
              <w:rPr>
                <w:rFonts w:ascii="Calibri" w:hAnsi="Calibri"/>
                <w:b/>
                <w:bCs/>
                <w:color w:val="FFFFFF"/>
                <w:sz w:val="20"/>
              </w:rPr>
              <w:t> </w:t>
            </w:r>
          </w:p>
        </w:tc>
        <w:tc>
          <w:tcPr>
            <w:tcW w:w="1100" w:type="dxa"/>
            <w:vMerge w:val="restart"/>
            <w:tcBorders>
              <w:top w:val="nil"/>
              <w:left w:val="nil"/>
              <w:bottom w:val="nil"/>
              <w:right w:val="nil"/>
            </w:tcBorders>
            <w:shd w:val="clear" w:color="000000" w:fill="4F81BD"/>
            <w:vAlign w:val="center"/>
            <w:hideMark/>
          </w:tcPr>
          <w:p w:rsidR="002D35EB" w:rsidRPr="002D35EB" w:rsidRDefault="002D35EB" w:rsidP="002D35EB">
            <w:pPr>
              <w:spacing w:before="0" w:line="240" w:lineRule="auto"/>
              <w:ind w:firstLine="0"/>
              <w:jc w:val="center"/>
              <w:rPr>
                <w:rFonts w:ascii="Calibri" w:hAnsi="Calibri"/>
                <w:b/>
                <w:bCs/>
                <w:color w:val="FFFFFF"/>
                <w:sz w:val="20"/>
              </w:rPr>
            </w:pPr>
            <w:r w:rsidRPr="002D35EB">
              <w:rPr>
                <w:rFonts w:ascii="Calibri" w:hAnsi="Calibri"/>
                <w:b/>
                <w:bCs/>
                <w:color w:val="FFFFFF"/>
                <w:sz w:val="20"/>
              </w:rPr>
              <w:t xml:space="preserve">Obydlené </w:t>
            </w:r>
            <w:r w:rsidRPr="002D35EB">
              <w:rPr>
                <w:rFonts w:ascii="Calibri" w:hAnsi="Calibri"/>
                <w:b/>
                <w:bCs/>
                <w:color w:val="FFFFFF"/>
                <w:sz w:val="20"/>
              </w:rPr>
              <w:br/>
              <w:t xml:space="preserve">byty </w:t>
            </w:r>
            <w:r w:rsidRPr="002D35EB">
              <w:rPr>
                <w:rFonts w:ascii="Calibri" w:hAnsi="Calibri"/>
                <w:b/>
                <w:bCs/>
                <w:color w:val="FFFFFF"/>
                <w:sz w:val="20"/>
              </w:rPr>
              <w:br/>
              <w:t>celkem</w:t>
            </w:r>
          </w:p>
        </w:tc>
        <w:tc>
          <w:tcPr>
            <w:tcW w:w="4320" w:type="dxa"/>
            <w:gridSpan w:val="6"/>
            <w:tcBorders>
              <w:top w:val="nil"/>
              <w:left w:val="nil"/>
              <w:bottom w:val="nil"/>
              <w:right w:val="nil"/>
            </w:tcBorders>
            <w:shd w:val="clear" w:color="000000" w:fill="4F81BD"/>
            <w:vAlign w:val="center"/>
            <w:hideMark/>
          </w:tcPr>
          <w:p w:rsidR="002D35EB" w:rsidRPr="002D35EB" w:rsidRDefault="002D35EB" w:rsidP="002D35EB">
            <w:pPr>
              <w:spacing w:before="0" w:line="240" w:lineRule="auto"/>
              <w:ind w:firstLine="0"/>
              <w:jc w:val="center"/>
              <w:rPr>
                <w:rFonts w:ascii="Calibri" w:hAnsi="Calibri"/>
                <w:b/>
                <w:bCs/>
                <w:color w:val="FFFFFF"/>
                <w:sz w:val="20"/>
              </w:rPr>
            </w:pPr>
            <w:r w:rsidRPr="002D35EB">
              <w:rPr>
                <w:rFonts w:ascii="Calibri" w:hAnsi="Calibri"/>
                <w:b/>
                <w:bCs/>
                <w:color w:val="FFFFFF"/>
                <w:sz w:val="20"/>
              </w:rPr>
              <w:t>v tom podle počtu osob v bytě</w:t>
            </w:r>
          </w:p>
        </w:tc>
        <w:tc>
          <w:tcPr>
            <w:tcW w:w="1780" w:type="dxa"/>
            <w:gridSpan w:val="2"/>
            <w:tcBorders>
              <w:top w:val="nil"/>
              <w:left w:val="nil"/>
              <w:bottom w:val="nil"/>
              <w:right w:val="nil"/>
            </w:tcBorders>
            <w:shd w:val="clear" w:color="000000" w:fill="4F81BD"/>
            <w:vAlign w:val="center"/>
            <w:hideMark/>
          </w:tcPr>
          <w:p w:rsidR="002D35EB" w:rsidRPr="002D35EB" w:rsidRDefault="002D35EB" w:rsidP="002D35EB">
            <w:pPr>
              <w:spacing w:before="0" w:line="240" w:lineRule="auto"/>
              <w:ind w:firstLine="0"/>
              <w:jc w:val="center"/>
              <w:rPr>
                <w:rFonts w:ascii="Calibri" w:hAnsi="Calibri"/>
                <w:b/>
                <w:bCs/>
                <w:color w:val="FFFFFF"/>
                <w:sz w:val="20"/>
              </w:rPr>
            </w:pPr>
            <w:r w:rsidRPr="002D35EB">
              <w:rPr>
                <w:rFonts w:ascii="Calibri" w:hAnsi="Calibri"/>
                <w:b/>
                <w:bCs/>
                <w:color w:val="FFFFFF"/>
                <w:sz w:val="20"/>
              </w:rPr>
              <w:t>Počet osob v bytech</w:t>
            </w:r>
          </w:p>
        </w:tc>
      </w:tr>
      <w:tr w:rsidR="002D35EB" w:rsidRPr="002D35EB" w:rsidTr="002D35EB">
        <w:trPr>
          <w:trHeight w:val="510"/>
          <w:jc w:val="center"/>
        </w:trPr>
        <w:tc>
          <w:tcPr>
            <w:tcW w:w="1080" w:type="dxa"/>
            <w:vMerge/>
            <w:tcBorders>
              <w:top w:val="nil"/>
              <w:left w:val="nil"/>
              <w:bottom w:val="nil"/>
              <w:right w:val="nil"/>
            </w:tcBorders>
            <w:vAlign w:val="center"/>
            <w:hideMark/>
          </w:tcPr>
          <w:p w:rsidR="002D35EB" w:rsidRPr="002D35EB" w:rsidRDefault="002D35EB" w:rsidP="002D35EB">
            <w:pPr>
              <w:spacing w:before="0" w:line="240" w:lineRule="auto"/>
              <w:ind w:firstLine="0"/>
              <w:jc w:val="left"/>
              <w:rPr>
                <w:rFonts w:ascii="Calibri" w:hAnsi="Calibri"/>
                <w:b/>
                <w:bCs/>
                <w:color w:val="FFFFFF"/>
                <w:sz w:val="20"/>
              </w:rPr>
            </w:pPr>
          </w:p>
        </w:tc>
        <w:tc>
          <w:tcPr>
            <w:tcW w:w="1100" w:type="dxa"/>
            <w:vMerge/>
            <w:tcBorders>
              <w:top w:val="nil"/>
              <w:left w:val="nil"/>
              <w:bottom w:val="nil"/>
              <w:right w:val="nil"/>
            </w:tcBorders>
            <w:vAlign w:val="center"/>
            <w:hideMark/>
          </w:tcPr>
          <w:p w:rsidR="002D35EB" w:rsidRPr="002D35EB" w:rsidRDefault="002D35EB" w:rsidP="002D35EB">
            <w:pPr>
              <w:spacing w:before="0" w:line="240" w:lineRule="auto"/>
              <w:ind w:firstLine="0"/>
              <w:jc w:val="left"/>
              <w:rPr>
                <w:rFonts w:ascii="Calibri" w:hAnsi="Calibri"/>
                <w:b/>
                <w:bCs/>
                <w:color w:val="FFFFFF"/>
                <w:sz w:val="20"/>
              </w:rPr>
            </w:pPr>
          </w:p>
        </w:tc>
        <w:tc>
          <w:tcPr>
            <w:tcW w:w="720" w:type="dxa"/>
            <w:tcBorders>
              <w:top w:val="nil"/>
              <w:left w:val="nil"/>
              <w:bottom w:val="nil"/>
              <w:right w:val="nil"/>
            </w:tcBorders>
            <w:shd w:val="clear" w:color="auto" w:fill="auto"/>
            <w:vAlign w:val="center"/>
            <w:hideMark/>
          </w:tcPr>
          <w:p w:rsidR="002D35EB" w:rsidRPr="002D35EB" w:rsidRDefault="002D35EB" w:rsidP="002D35EB">
            <w:pPr>
              <w:spacing w:before="0" w:line="240" w:lineRule="auto"/>
              <w:ind w:firstLine="0"/>
              <w:jc w:val="center"/>
              <w:rPr>
                <w:rFonts w:ascii="Calibri" w:hAnsi="Calibri"/>
                <w:color w:val="000000"/>
                <w:sz w:val="20"/>
              </w:rPr>
            </w:pPr>
            <w:r w:rsidRPr="002D35EB">
              <w:rPr>
                <w:rFonts w:ascii="Calibri" w:hAnsi="Calibri"/>
                <w:color w:val="000000"/>
                <w:sz w:val="20"/>
              </w:rPr>
              <w:t>1</w:t>
            </w:r>
          </w:p>
        </w:tc>
        <w:tc>
          <w:tcPr>
            <w:tcW w:w="720" w:type="dxa"/>
            <w:tcBorders>
              <w:top w:val="nil"/>
              <w:left w:val="nil"/>
              <w:bottom w:val="nil"/>
              <w:right w:val="nil"/>
            </w:tcBorders>
            <w:shd w:val="clear" w:color="auto" w:fill="auto"/>
            <w:vAlign w:val="center"/>
            <w:hideMark/>
          </w:tcPr>
          <w:p w:rsidR="002D35EB" w:rsidRPr="002D35EB" w:rsidRDefault="002D35EB" w:rsidP="002D35EB">
            <w:pPr>
              <w:spacing w:before="0" w:line="240" w:lineRule="auto"/>
              <w:ind w:firstLine="0"/>
              <w:jc w:val="center"/>
              <w:rPr>
                <w:rFonts w:ascii="Calibri" w:hAnsi="Calibri"/>
                <w:color w:val="000000"/>
                <w:sz w:val="20"/>
              </w:rPr>
            </w:pPr>
            <w:r w:rsidRPr="002D35EB">
              <w:rPr>
                <w:rFonts w:ascii="Calibri" w:hAnsi="Calibri"/>
                <w:color w:val="000000"/>
                <w:sz w:val="20"/>
              </w:rPr>
              <w:t>2</w:t>
            </w:r>
          </w:p>
        </w:tc>
        <w:tc>
          <w:tcPr>
            <w:tcW w:w="720" w:type="dxa"/>
            <w:tcBorders>
              <w:top w:val="nil"/>
              <w:left w:val="nil"/>
              <w:bottom w:val="nil"/>
              <w:right w:val="nil"/>
            </w:tcBorders>
            <w:shd w:val="clear" w:color="auto" w:fill="auto"/>
            <w:vAlign w:val="center"/>
            <w:hideMark/>
          </w:tcPr>
          <w:p w:rsidR="002D35EB" w:rsidRPr="002D35EB" w:rsidRDefault="002D35EB" w:rsidP="002D35EB">
            <w:pPr>
              <w:spacing w:before="0" w:line="240" w:lineRule="auto"/>
              <w:ind w:firstLine="0"/>
              <w:jc w:val="center"/>
              <w:rPr>
                <w:rFonts w:ascii="Calibri" w:hAnsi="Calibri"/>
                <w:color w:val="000000"/>
                <w:sz w:val="20"/>
              </w:rPr>
            </w:pPr>
            <w:r w:rsidRPr="002D35EB">
              <w:rPr>
                <w:rFonts w:ascii="Calibri" w:hAnsi="Calibri"/>
                <w:color w:val="000000"/>
                <w:sz w:val="20"/>
              </w:rPr>
              <w:t>3</w:t>
            </w:r>
          </w:p>
        </w:tc>
        <w:tc>
          <w:tcPr>
            <w:tcW w:w="720" w:type="dxa"/>
            <w:tcBorders>
              <w:top w:val="nil"/>
              <w:left w:val="nil"/>
              <w:bottom w:val="nil"/>
              <w:right w:val="nil"/>
            </w:tcBorders>
            <w:shd w:val="clear" w:color="auto" w:fill="auto"/>
            <w:vAlign w:val="center"/>
            <w:hideMark/>
          </w:tcPr>
          <w:p w:rsidR="002D35EB" w:rsidRPr="002D35EB" w:rsidRDefault="002D35EB" w:rsidP="002D35EB">
            <w:pPr>
              <w:spacing w:before="0" w:line="240" w:lineRule="auto"/>
              <w:ind w:firstLine="0"/>
              <w:jc w:val="center"/>
              <w:rPr>
                <w:rFonts w:ascii="Calibri" w:hAnsi="Calibri"/>
                <w:color w:val="000000"/>
                <w:sz w:val="20"/>
              </w:rPr>
            </w:pPr>
            <w:r w:rsidRPr="002D35EB">
              <w:rPr>
                <w:rFonts w:ascii="Calibri" w:hAnsi="Calibri"/>
                <w:color w:val="000000"/>
                <w:sz w:val="20"/>
              </w:rPr>
              <w:t>4</w:t>
            </w:r>
          </w:p>
        </w:tc>
        <w:tc>
          <w:tcPr>
            <w:tcW w:w="720" w:type="dxa"/>
            <w:tcBorders>
              <w:top w:val="nil"/>
              <w:left w:val="nil"/>
              <w:bottom w:val="nil"/>
              <w:right w:val="nil"/>
            </w:tcBorders>
            <w:shd w:val="clear" w:color="auto" w:fill="auto"/>
            <w:vAlign w:val="center"/>
            <w:hideMark/>
          </w:tcPr>
          <w:p w:rsidR="002D35EB" w:rsidRPr="002D35EB" w:rsidRDefault="002D35EB" w:rsidP="002D35EB">
            <w:pPr>
              <w:spacing w:before="0" w:line="240" w:lineRule="auto"/>
              <w:ind w:firstLine="0"/>
              <w:jc w:val="center"/>
              <w:rPr>
                <w:rFonts w:ascii="Calibri" w:hAnsi="Calibri"/>
                <w:color w:val="000000"/>
                <w:sz w:val="20"/>
              </w:rPr>
            </w:pPr>
            <w:r w:rsidRPr="002D35EB">
              <w:rPr>
                <w:rFonts w:ascii="Calibri" w:hAnsi="Calibri"/>
                <w:color w:val="000000"/>
                <w:sz w:val="20"/>
              </w:rPr>
              <w:t>5</w:t>
            </w:r>
          </w:p>
        </w:tc>
        <w:tc>
          <w:tcPr>
            <w:tcW w:w="720" w:type="dxa"/>
            <w:tcBorders>
              <w:top w:val="nil"/>
              <w:left w:val="nil"/>
              <w:bottom w:val="nil"/>
              <w:right w:val="nil"/>
            </w:tcBorders>
            <w:shd w:val="clear" w:color="auto" w:fill="auto"/>
            <w:vAlign w:val="center"/>
            <w:hideMark/>
          </w:tcPr>
          <w:p w:rsidR="002D35EB" w:rsidRPr="002D35EB" w:rsidRDefault="002D35EB" w:rsidP="002D35EB">
            <w:pPr>
              <w:spacing w:before="0" w:line="240" w:lineRule="auto"/>
              <w:ind w:firstLine="0"/>
              <w:jc w:val="center"/>
              <w:rPr>
                <w:rFonts w:ascii="Calibri" w:hAnsi="Calibri"/>
                <w:color w:val="000000"/>
                <w:sz w:val="20"/>
              </w:rPr>
            </w:pPr>
            <w:r w:rsidRPr="002D35EB">
              <w:rPr>
                <w:rFonts w:ascii="Calibri" w:hAnsi="Calibri"/>
                <w:color w:val="000000"/>
                <w:sz w:val="20"/>
              </w:rPr>
              <w:t>6 a více</w:t>
            </w:r>
          </w:p>
        </w:tc>
        <w:tc>
          <w:tcPr>
            <w:tcW w:w="960" w:type="dxa"/>
            <w:tcBorders>
              <w:top w:val="nil"/>
              <w:left w:val="nil"/>
              <w:bottom w:val="nil"/>
              <w:right w:val="nil"/>
            </w:tcBorders>
            <w:shd w:val="clear" w:color="000000" w:fill="4F81BD"/>
            <w:vAlign w:val="center"/>
            <w:hideMark/>
          </w:tcPr>
          <w:p w:rsidR="002D35EB" w:rsidRPr="002D35EB" w:rsidRDefault="002D35EB" w:rsidP="002D35EB">
            <w:pPr>
              <w:spacing w:before="0" w:line="240" w:lineRule="auto"/>
              <w:ind w:firstLine="0"/>
              <w:jc w:val="center"/>
              <w:rPr>
                <w:rFonts w:ascii="Calibri" w:hAnsi="Calibri"/>
                <w:b/>
                <w:bCs/>
                <w:color w:val="FFFFFF"/>
                <w:sz w:val="20"/>
              </w:rPr>
            </w:pPr>
            <w:r w:rsidRPr="002D35EB">
              <w:rPr>
                <w:rFonts w:ascii="Calibri" w:hAnsi="Calibri"/>
                <w:b/>
                <w:bCs/>
                <w:color w:val="FFFFFF"/>
                <w:sz w:val="20"/>
              </w:rPr>
              <w:t>celkem</w:t>
            </w:r>
          </w:p>
        </w:tc>
        <w:tc>
          <w:tcPr>
            <w:tcW w:w="820" w:type="dxa"/>
            <w:tcBorders>
              <w:top w:val="nil"/>
              <w:left w:val="nil"/>
              <w:bottom w:val="nil"/>
              <w:right w:val="nil"/>
            </w:tcBorders>
            <w:shd w:val="clear" w:color="auto" w:fill="auto"/>
            <w:vAlign w:val="center"/>
            <w:hideMark/>
          </w:tcPr>
          <w:p w:rsidR="002D35EB" w:rsidRPr="002D35EB" w:rsidRDefault="002D35EB" w:rsidP="002D35EB">
            <w:pPr>
              <w:spacing w:before="0" w:line="240" w:lineRule="auto"/>
              <w:ind w:firstLine="0"/>
              <w:jc w:val="center"/>
              <w:rPr>
                <w:rFonts w:ascii="Calibri" w:hAnsi="Calibri"/>
                <w:color w:val="000000"/>
                <w:sz w:val="20"/>
              </w:rPr>
            </w:pPr>
            <w:r w:rsidRPr="002D35EB">
              <w:rPr>
                <w:rFonts w:ascii="Calibri" w:hAnsi="Calibri"/>
                <w:color w:val="000000"/>
                <w:sz w:val="20"/>
              </w:rPr>
              <w:t xml:space="preserve">průměr </w:t>
            </w:r>
            <w:r w:rsidRPr="002D35EB">
              <w:rPr>
                <w:rFonts w:ascii="Calibri" w:hAnsi="Calibri"/>
                <w:color w:val="000000"/>
                <w:sz w:val="20"/>
              </w:rPr>
              <w:br/>
              <w:t>na 1 byt</w:t>
            </w:r>
          </w:p>
        </w:tc>
      </w:tr>
      <w:tr w:rsidR="002D35EB" w:rsidRPr="002D35EB" w:rsidTr="002D35EB">
        <w:trPr>
          <w:trHeight w:val="300"/>
          <w:jc w:val="center"/>
        </w:trPr>
        <w:tc>
          <w:tcPr>
            <w:tcW w:w="1080" w:type="dxa"/>
            <w:tcBorders>
              <w:top w:val="nil"/>
              <w:left w:val="nil"/>
              <w:bottom w:val="single" w:sz="4" w:space="0" w:color="auto"/>
              <w:right w:val="nil"/>
            </w:tcBorders>
            <w:shd w:val="clear" w:color="auto" w:fill="auto"/>
            <w:vAlign w:val="center"/>
            <w:hideMark/>
          </w:tcPr>
          <w:p w:rsidR="002D35EB" w:rsidRPr="002D35EB" w:rsidRDefault="002D35EB" w:rsidP="002D35EB">
            <w:pPr>
              <w:spacing w:before="0" w:line="240" w:lineRule="auto"/>
              <w:ind w:firstLine="0"/>
              <w:jc w:val="left"/>
              <w:rPr>
                <w:rFonts w:ascii="Calibri" w:hAnsi="Calibri"/>
                <w:color w:val="000000"/>
                <w:sz w:val="20"/>
              </w:rPr>
            </w:pPr>
            <w:r w:rsidRPr="002D35EB">
              <w:rPr>
                <w:rFonts w:ascii="Calibri" w:hAnsi="Calibri"/>
                <w:color w:val="000000"/>
                <w:sz w:val="20"/>
              </w:rPr>
              <w:t>ORP Liberec</w:t>
            </w:r>
          </w:p>
        </w:tc>
        <w:tc>
          <w:tcPr>
            <w:tcW w:w="1100" w:type="dxa"/>
            <w:tcBorders>
              <w:top w:val="nil"/>
              <w:left w:val="nil"/>
              <w:bottom w:val="single" w:sz="4" w:space="0" w:color="auto"/>
              <w:right w:val="nil"/>
            </w:tcBorders>
            <w:shd w:val="clear" w:color="auto" w:fill="auto"/>
            <w:vAlign w:val="center"/>
            <w:hideMark/>
          </w:tcPr>
          <w:p w:rsidR="002D35EB" w:rsidRPr="002D35EB" w:rsidRDefault="002D35EB" w:rsidP="002D35EB">
            <w:pPr>
              <w:spacing w:before="0" w:line="240" w:lineRule="auto"/>
              <w:ind w:firstLine="0"/>
              <w:jc w:val="center"/>
              <w:rPr>
                <w:rFonts w:ascii="Calibri" w:hAnsi="Calibri"/>
                <w:color w:val="000000"/>
                <w:sz w:val="20"/>
              </w:rPr>
            </w:pPr>
            <w:r w:rsidRPr="002D35EB">
              <w:rPr>
                <w:rFonts w:ascii="Calibri" w:hAnsi="Calibri"/>
                <w:color w:val="000000"/>
                <w:sz w:val="20"/>
              </w:rPr>
              <w:t>56 693</w:t>
            </w:r>
          </w:p>
        </w:tc>
        <w:tc>
          <w:tcPr>
            <w:tcW w:w="720" w:type="dxa"/>
            <w:tcBorders>
              <w:top w:val="nil"/>
              <w:left w:val="nil"/>
              <w:bottom w:val="single" w:sz="4" w:space="0" w:color="auto"/>
              <w:right w:val="nil"/>
            </w:tcBorders>
            <w:shd w:val="clear" w:color="auto" w:fill="auto"/>
            <w:vAlign w:val="center"/>
            <w:hideMark/>
          </w:tcPr>
          <w:p w:rsidR="002D35EB" w:rsidRPr="002D35EB" w:rsidRDefault="002D35EB" w:rsidP="002D35EB">
            <w:pPr>
              <w:spacing w:before="0" w:line="240" w:lineRule="auto"/>
              <w:ind w:firstLine="0"/>
              <w:jc w:val="center"/>
              <w:rPr>
                <w:rFonts w:ascii="Calibri" w:hAnsi="Calibri"/>
                <w:color w:val="000000"/>
                <w:sz w:val="20"/>
              </w:rPr>
            </w:pPr>
            <w:r w:rsidRPr="002D35EB">
              <w:rPr>
                <w:rFonts w:ascii="Calibri" w:hAnsi="Calibri"/>
                <w:color w:val="000000"/>
                <w:sz w:val="20"/>
              </w:rPr>
              <w:t>17 611</w:t>
            </w:r>
          </w:p>
        </w:tc>
        <w:tc>
          <w:tcPr>
            <w:tcW w:w="720" w:type="dxa"/>
            <w:tcBorders>
              <w:top w:val="nil"/>
              <w:left w:val="nil"/>
              <w:bottom w:val="single" w:sz="4" w:space="0" w:color="auto"/>
              <w:right w:val="nil"/>
            </w:tcBorders>
            <w:shd w:val="clear" w:color="auto" w:fill="auto"/>
            <w:vAlign w:val="center"/>
            <w:hideMark/>
          </w:tcPr>
          <w:p w:rsidR="002D35EB" w:rsidRPr="002D35EB" w:rsidRDefault="002D35EB" w:rsidP="002D35EB">
            <w:pPr>
              <w:spacing w:before="0" w:line="240" w:lineRule="auto"/>
              <w:ind w:firstLine="0"/>
              <w:jc w:val="center"/>
              <w:rPr>
                <w:rFonts w:ascii="Calibri" w:hAnsi="Calibri"/>
                <w:color w:val="000000"/>
                <w:sz w:val="20"/>
              </w:rPr>
            </w:pPr>
            <w:r w:rsidRPr="002D35EB">
              <w:rPr>
                <w:rFonts w:ascii="Calibri" w:hAnsi="Calibri"/>
                <w:color w:val="000000"/>
                <w:sz w:val="20"/>
              </w:rPr>
              <w:t>17 184</w:t>
            </w:r>
          </w:p>
        </w:tc>
        <w:tc>
          <w:tcPr>
            <w:tcW w:w="720" w:type="dxa"/>
            <w:tcBorders>
              <w:top w:val="nil"/>
              <w:left w:val="nil"/>
              <w:bottom w:val="single" w:sz="4" w:space="0" w:color="auto"/>
              <w:right w:val="nil"/>
            </w:tcBorders>
            <w:shd w:val="clear" w:color="auto" w:fill="auto"/>
            <w:vAlign w:val="center"/>
            <w:hideMark/>
          </w:tcPr>
          <w:p w:rsidR="002D35EB" w:rsidRPr="002D35EB" w:rsidRDefault="002D35EB" w:rsidP="002D35EB">
            <w:pPr>
              <w:spacing w:before="0" w:line="240" w:lineRule="auto"/>
              <w:ind w:firstLine="0"/>
              <w:jc w:val="center"/>
              <w:rPr>
                <w:rFonts w:ascii="Calibri" w:hAnsi="Calibri"/>
                <w:color w:val="000000"/>
                <w:sz w:val="20"/>
              </w:rPr>
            </w:pPr>
            <w:r w:rsidRPr="002D35EB">
              <w:rPr>
                <w:rFonts w:ascii="Calibri" w:hAnsi="Calibri"/>
                <w:color w:val="000000"/>
                <w:sz w:val="20"/>
              </w:rPr>
              <w:t>9 943</w:t>
            </w:r>
          </w:p>
        </w:tc>
        <w:tc>
          <w:tcPr>
            <w:tcW w:w="720" w:type="dxa"/>
            <w:tcBorders>
              <w:top w:val="nil"/>
              <w:left w:val="nil"/>
              <w:bottom w:val="single" w:sz="4" w:space="0" w:color="auto"/>
              <w:right w:val="nil"/>
            </w:tcBorders>
            <w:shd w:val="clear" w:color="auto" w:fill="auto"/>
            <w:vAlign w:val="center"/>
            <w:hideMark/>
          </w:tcPr>
          <w:p w:rsidR="002D35EB" w:rsidRPr="002D35EB" w:rsidRDefault="002D35EB" w:rsidP="002D35EB">
            <w:pPr>
              <w:spacing w:before="0" w:line="240" w:lineRule="auto"/>
              <w:ind w:firstLine="0"/>
              <w:jc w:val="center"/>
              <w:rPr>
                <w:rFonts w:ascii="Calibri" w:hAnsi="Calibri"/>
                <w:color w:val="000000"/>
                <w:sz w:val="20"/>
              </w:rPr>
            </w:pPr>
            <w:r w:rsidRPr="002D35EB">
              <w:rPr>
                <w:rFonts w:ascii="Calibri" w:hAnsi="Calibri"/>
                <w:color w:val="000000"/>
                <w:sz w:val="20"/>
              </w:rPr>
              <w:t>8 090</w:t>
            </w:r>
          </w:p>
        </w:tc>
        <w:tc>
          <w:tcPr>
            <w:tcW w:w="720" w:type="dxa"/>
            <w:tcBorders>
              <w:top w:val="nil"/>
              <w:left w:val="nil"/>
              <w:bottom w:val="single" w:sz="4" w:space="0" w:color="auto"/>
              <w:right w:val="nil"/>
            </w:tcBorders>
            <w:shd w:val="clear" w:color="auto" w:fill="auto"/>
            <w:vAlign w:val="center"/>
            <w:hideMark/>
          </w:tcPr>
          <w:p w:rsidR="002D35EB" w:rsidRPr="002D35EB" w:rsidRDefault="002D35EB" w:rsidP="002D35EB">
            <w:pPr>
              <w:spacing w:before="0" w:line="240" w:lineRule="auto"/>
              <w:ind w:firstLine="0"/>
              <w:jc w:val="center"/>
              <w:rPr>
                <w:rFonts w:ascii="Calibri" w:hAnsi="Calibri"/>
                <w:color w:val="000000"/>
                <w:sz w:val="20"/>
              </w:rPr>
            </w:pPr>
            <w:r w:rsidRPr="002D35EB">
              <w:rPr>
                <w:rFonts w:ascii="Calibri" w:hAnsi="Calibri"/>
                <w:color w:val="000000"/>
                <w:sz w:val="20"/>
              </w:rPr>
              <w:t>2 437</w:t>
            </w:r>
          </w:p>
        </w:tc>
        <w:tc>
          <w:tcPr>
            <w:tcW w:w="720" w:type="dxa"/>
            <w:tcBorders>
              <w:top w:val="nil"/>
              <w:left w:val="nil"/>
              <w:bottom w:val="single" w:sz="4" w:space="0" w:color="auto"/>
              <w:right w:val="nil"/>
            </w:tcBorders>
            <w:shd w:val="clear" w:color="auto" w:fill="auto"/>
            <w:vAlign w:val="center"/>
            <w:hideMark/>
          </w:tcPr>
          <w:p w:rsidR="002D35EB" w:rsidRPr="002D35EB" w:rsidRDefault="002D35EB" w:rsidP="002D35EB">
            <w:pPr>
              <w:spacing w:before="0" w:line="240" w:lineRule="auto"/>
              <w:ind w:firstLine="0"/>
              <w:jc w:val="center"/>
              <w:rPr>
                <w:rFonts w:ascii="Calibri" w:hAnsi="Calibri"/>
                <w:color w:val="000000"/>
                <w:sz w:val="20"/>
              </w:rPr>
            </w:pPr>
            <w:r w:rsidRPr="002D35EB">
              <w:rPr>
                <w:rFonts w:ascii="Calibri" w:hAnsi="Calibri"/>
                <w:color w:val="000000"/>
                <w:sz w:val="20"/>
              </w:rPr>
              <w:t>1 428</w:t>
            </w:r>
          </w:p>
        </w:tc>
        <w:tc>
          <w:tcPr>
            <w:tcW w:w="960" w:type="dxa"/>
            <w:tcBorders>
              <w:top w:val="nil"/>
              <w:left w:val="nil"/>
              <w:bottom w:val="single" w:sz="4" w:space="0" w:color="auto"/>
              <w:right w:val="nil"/>
            </w:tcBorders>
            <w:shd w:val="clear" w:color="auto" w:fill="auto"/>
            <w:vAlign w:val="center"/>
            <w:hideMark/>
          </w:tcPr>
          <w:p w:rsidR="002D35EB" w:rsidRPr="002D35EB" w:rsidRDefault="002D35EB" w:rsidP="002D35EB">
            <w:pPr>
              <w:spacing w:before="0" w:line="240" w:lineRule="auto"/>
              <w:ind w:firstLine="0"/>
              <w:jc w:val="center"/>
              <w:rPr>
                <w:rFonts w:ascii="Calibri" w:hAnsi="Calibri"/>
                <w:color w:val="000000"/>
                <w:sz w:val="20"/>
              </w:rPr>
            </w:pPr>
            <w:r w:rsidRPr="002D35EB">
              <w:rPr>
                <w:rFonts w:ascii="Calibri" w:hAnsi="Calibri"/>
                <w:color w:val="000000"/>
                <w:sz w:val="20"/>
              </w:rPr>
              <w:t>136 251</w:t>
            </w:r>
          </w:p>
        </w:tc>
        <w:tc>
          <w:tcPr>
            <w:tcW w:w="820" w:type="dxa"/>
            <w:tcBorders>
              <w:top w:val="nil"/>
              <w:left w:val="nil"/>
              <w:bottom w:val="single" w:sz="4" w:space="0" w:color="auto"/>
              <w:right w:val="nil"/>
            </w:tcBorders>
            <w:shd w:val="clear" w:color="auto" w:fill="auto"/>
            <w:vAlign w:val="center"/>
            <w:hideMark/>
          </w:tcPr>
          <w:p w:rsidR="002D35EB" w:rsidRPr="002D35EB" w:rsidRDefault="002D35EB" w:rsidP="002D35EB">
            <w:pPr>
              <w:spacing w:before="0" w:line="240" w:lineRule="auto"/>
              <w:ind w:firstLine="0"/>
              <w:jc w:val="center"/>
              <w:rPr>
                <w:rFonts w:ascii="Calibri" w:hAnsi="Calibri"/>
                <w:color w:val="000000"/>
                <w:sz w:val="20"/>
              </w:rPr>
            </w:pPr>
            <w:r w:rsidRPr="002D35EB">
              <w:rPr>
                <w:rFonts w:ascii="Calibri" w:hAnsi="Calibri"/>
                <w:color w:val="000000"/>
                <w:sz w:val="20"/>
              </w:rPr>
              <w:t>2,4</w:t>
            </w:r>
          </w:p>
        </w:tc>
      </w:tr>
    </w:tbl>
    <w:p w:rsidR="002B7344" w:rsidRPr="002B7344" w:rsidRDefault="002B7344" w:rsidP="002B7344">
      <w:pPr>
        <w:spacing w:before="0"/>
        <w:ind w:firstLine="0"/>
        <w:jc w:val="left"/>
        <w:rPr>
          <w:i/>
          <w:sz w:val="20"/>
        </w:rPr>
      </w:pPr>
      <w:r w:rsidRPr="002B7344">
        <w:rPr>
          <w:rFonts w:cs="Arial"/>
          <w:i/>
          <w:sz w:val="20"/>
        </w:rPr>
        <w:t xml:space="preserve">Zdroj: </w:t>
      </w:r>
      <w:r w:rsidRPr="002B7344">
        <w:rPr>
          <w:i/>
          <w:sz w:val="20"/>
        </w:rPr>
        <w:t>ČSÚ</w:t>
      </w:r>
    </w:p>
    <w:p w:rsidR="002D35EB" w:rsidRDefault="002D35EB" w:rsidP="002D35EB">
      <w:pPr>
        <w:pStyle w:val="Titulek"/>
        <w:spacing w:after="200"/>
        <w:jc w:val="both"/>
        <w:rPr>
          <w:i/>
          <w:sz w:val="20"/>
        </w:rPr>
      </w:pPr>
      <w:bookmarkStart w:id="491" w:name="_Toc356978754"/>
      <w:bookmarkStart w:id="492" w:name="_Toc356979059"/>
      <w:bookmarkStart w:id="493" w:name="_Toc356980302"/>
      <w:bookmarkStart w:id="494" w:name="_Toc356985134"/>
      <w:bookmarkStart w:id="495" w:name="_Toc356985493"/>
      <w:bookmarkStart w:id="496" w:name="_Toc356985642"/>
      <w:bookmarkStart w:id="497" w:name="_Toc357081086"/>
      <w:r w:rsidRPr="002D35EB">
        <w:rPr>
          <w:i/>
          <w:sz w:val="20"/>
        </w:rPr>
        <w:t xml:space="preserve">Graf </w:t>
      </w:r>
      <w:r w:rsidR="00566AD2" w:rsidRPr="002D35EB">
        <w:rPr>
          <w:i/>
          <w:sz w:val="20"/>
        </w:rPr>
        <w:fldChar w:fldCharType="begin"/>
      </w:r>
      <w:r w:rsidRPr="002D35EB">
        <w:rPr>
          <w:i/>
          <w:sz w:val="20"/>
        </w:rPr>
        <w:instrText xml:space="preserve"> SEQ graf \* ARABIC </w:instrText>
      </w:r>
      <w:r w:rsidR="00566AD2" w:rsidRPr="002D35EB">
        <w:rPr>
          <w:i/>
          <w:sz w:val="20"/>
        </w:rPr>
        <w:fldChar w:fldCharType="separate"/>
      </w:r>
      <w:r w:rsidR="00922B05">
        <w:rPr>
          <w:i/>
          <w:noProof/>
          <w:sz w:val="20"/>
        </w:rPr>
        <w:t>14</w:t>
      </w:r>
      <w:r w:rsidR="00566AD2" w:rsidRPr="002D35EB">
        <w:rPr>
          <w:i/>
          <w:sz w:val="20"/>
        </w:rPr>
        <w:fldChar w:fldCharType="end"/>
      </w:r>
      <w:r w:rsidRPr="002D35EB">
        <w:rPr>
          <w:i/>
          <w:sz w:val="20"/>
        </w:rPr>
        <w:t xml:space="preserve"> Obydlené byty podle počtu osob v bytě dle ORP (k 26. 3. 2011-Sčítání lidu, domů a bytů)</w:t>
      </w:r>
      <w:bookmarkEnd w:id="491"/>
      <w:bookmarkEnd w:id="492"/>
      <w:bookmarkEnd w:id="493"/>
      <w:bookmarkEnd w:id="494"/>
      <w:bookmarkEnd w:id="495"/>
      <w:bookmarkEnd w:id="496"/>
      <w:bookmarkEnd w:id="497"/>
    </w:p>
    <w:p w:rsidR="00BC590C" w:rsidRDefault="002D35EB" w:rsidP="00BC590C">
      <w:pPr>
        <w:pStyle w:val="Titulek"/>
        <w:spacing w:after="200"/>
        <w:rPr>
          <w:i/>
          <w:sz w:val="20"/>
        </w:rPr>
      </w:pPr>
      <w:r w:rsidRPr="002D35EB">
        <w:rPr>
          <w:noProof/>
        </w:rPr>
        <w:drawing>
          <wp:inline distT="0" distB="0" distL="0" distR="0" wp14:anchorId="522CB2A8" wp14:editId="17CEA796">
            <wp:extent cx="3916845" cy="2122998"/>
            <wp:effectExtent l="19050" t="0" r="26505" b="0"/>
            <wp:docPr id="15"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C590C" w:rsidRDefault="00BC590C" w:rsidP="002D35EB">
      <w:pPr>
        <w:pStyle w:val="Titulek"/>
        <w:spacing w:after="200"/>
        <w:jc w:val="left"/>
        <w:rPr>
          <w:i/>
          <w:sz w:val="20"/>
        </w:rPr>
      </w:pPr>
    </w:p>
    <w:p w:rsidR="002D35EB" w:rsidRPr="002D35EB" w:rsidRDefault="002D35EB" w:rsidP="002D35EB">
      <w:pPr>
        <w:pStyle w:val="Titulek"/>
        <w:spacing w:after="200"/>
        <w:jc w:val="left"/>
        <w:rPr>
          <w:i/>
          <w:sz w:val="20"/>
        </w:rPr>
      </w:pPr>
      <w:bookmarkStart w:id="498" w:name="_Toc355875674"/>
      <w:bookmarkStart w:id="499" w:name="_Toc356978504"/>
      <w:bookmarkStart w:id="500" w:name="_Toc356978712"/>
      <w:bookmarkStart w:id="501" w:name="_Toc356979020"/>
      <w:bookmarkStart w:id="502" w:name="_Toc356980263"/>
      <w:bookmarkStart w:id="503" w:name="_Toc356984934"/>
      <w:bookmarkStart w:id="504" w:name="_Toc356985095"/>
      <w:bookmarkStart w:id="505" w:name="_Toc357081047"/>
      <w:r w:rsidRPr="002D35EB">
        <w:rPr>
          <w:i/>
          <w:sz w:val="20"/>
        </w:rPr>
        <w:t xml:space="preserve">Tabulka </w:t>
      </w:r>
      <w:r w:rsidR="00566AD2" w:rsidRPr="002D35EB">
        <w:rPr>
          <w:i/>
          <w:sz w:val="20"/>
        </w:rPr>
        <w:fldChar w:fldCharType="begin"/>
      </w:r>
      <w:r w:rsidRPr="002D35EB">
        <w:rPr>
          <w:i/>
          <w:sz w:val="20"/>
        </w:rPr>
        <w:instrText xml:space="preserve"> SEQ Tabulka \* ARABIC </w:instrText>
      </w:r>
      <w:r w:rsidR="00566AD2" w:rsidRPr="002D35EB">
        <w:rPr>
          <w:i/>
          <w:sz w:val="20"/>
        </w:rPr>
        <w:fldChar w:fldCharType="separate"/>
      </w:r>
      <w:r w:rsidR="00922B05">
        <w:rPr>
          <w:i/>
          <w:noProof/>
          <w:sz w:val="20"/>
        </w:rPr>
        <w:t>28</w:t>
      </w:r>
      <w:r w:rsidR="00566AD2" w:rsidRPr="002D35EB">
        <w:rPr>
          <w:i/>
          <w:sz w:val="20"/>
        </w:rPr>
        <w:fldChar w:fldCharType="end"/>
      </w:r>
      <w:r w:rsidRPr="002D35EB">
        <w:rPr>
          <w:i/>
          <w:sz w:val="20"/>
        </w:rPr>
        <w:t xml:space="preserve"> Průměrná obytná plocha obydlených bytů v přepočtu na 1 byt a 1 osobu podle druhu domu (k 26. 3. 2011-Sčítání lidu, domů a bytů)</w:t>
      </w:r>
      <w:bookmarkEnd w:id="498"/>
      <w:bookmarkEnd w:id="499"/>
      <w:bookmarkEnd w:id="500"/>
      <w:bookmarkEnd w:id="501"/>
      <w:bookmarkEnd w:id="502"/>
      <w:bookmarkEnd w:id="503"/>
      <w:bookmarkEnd w:id="504"/>
      <w:bookmarkEnd w:id="505"/>
    </w:p>
    <w:tbl>
      <w:tblPr>
        <w:tblW w:w="8160" w:type="dxa"/>
        <w:jc w:val="center"/>
        <w:tblInd w:w="57" w:type="dxa"/>
        <w:tblCellMar>
          <w:left w:w="70" w:type="dxa"/>
          <w:right w:w="70" w:type="dxa"/>
        </w:tblCellMar>
        <w:tblLook w:val="04A0" w:firstRow="1" w:lastRow="0" w:firstColumn="1" w:lastColumn="0" w:noHBand="0" w:noVBand="1"/>
      </w:tblPr>
      <w:tblGrid>
        <w:gridCol w:w="1240"/>
        <w:gridCol w:w="1460"/>
        <w:gridCol w:w="1060"/>
        <w:gridCol w:w="1060"/>
        <w:gridCol w:w="1180"/>
        <w:gridCol w:w="1080"/>
        <w:gridCol w:w="1080"/>
      </w:tblGrid>
      <w:tr w:rsidR="002D35EB" w:rsidRPr="002D35EB" w:rsidTr="002D35EB">
        <w:trPr>
          <w:trHeight w:val="465"/>
          <w:jc w:val="center"/>
        </w:trPr>
        <w:tc>
          <w:tcPr>
            <w:tcW w:w="1240" w:type="dxa"/>
            <w:vMerge w:val="restart"/>
            <w:tcBorders>
              <w:top w:val="nil"/>
              <w:left w:val="nil"/>
              <w:bottom w:val="nil"/>
              <w:right w:val="nil"/>
            </w:tcBorders>
            <w:shd w:val="clear" w:color="000000" w:fill="4F81BD"/>
            <w:noWrap/>
            <w:vAlign w:val="bottom"/>
            <w:hideMark/>
          </w:tcPr>
          <w:p w:rsidR="002D35EB" w:rsidRPr="002D35EB" w:rsidRDefault="002D35EB" w:rsidP="002D35EB">
            <w:pPr>
              <w:spacing w:before="0" w:line="240" w:lineRule="auto"/>
              <w:ind w:firstLine="0"/>
              <w:jc w:val="center"/>
              <w:rPr>
                <w:rFonts w:ascii="Calibri" w:hAnsi="Calibri"/>
                <w:b/>
                <w:bCs/>
                <w:color w:val="FFFFFF"/>
                <w:sz w:val="20"/>
              </w:rPr>
            </w:pPr>
            <w:r w:rsidRPr="002D35EB">
              <w:rPr>
                <w:rFonts w:ascii="Calibri" w:hAnsi="Calibri"/>
                <w:b/>
                <w:bCs/>
                <w:color w:val="FFFFFF"/>
                <w:sz w:val="20"/>
              </w:rPr>
              <w:t> </w:t>
            </w:r>
          </w:p>
        </w:tc>
        <w:tc>
          <w:tcPr>
            <w:tcW w:w="1460" w:type="dxa"/>
            <w:vMerge w:val="restart"/>
            <w:tcBorders>
              <w:top w:val="nil"/>
              <w:left w:val="nil"/>
              <w:bottom w:val="nil"/>
              <w:right w:val="nil"/>
            </w:tcBorders>
            <w:shd w:val="clear" w:color="000000" w:fill="4F81BD"/>
            <w:vAlign w:val="center"/>
            <w:hideMark/>
          </w:tcPr>
          <w:p w:rsidR="002D35EB" w:rsidRPr="002D35EB" w:rsidRDefault="002D35EB" w:rsidP="002D35EB">
            <w:pPr>
              <w:spacing w:before="0" w:line="240" w:lineRule="auto"/>
              <w:ind w:firstLine="0"/>
              <w:jc w:val="center"/>
              <w:rPr>
                <w:rFonts w:ascii="Calibri" w:hAnsi="Calibri"/>
                <w:b/>
                <w:bCs/>
                <w:color w:val="FFFFFF"/>
                <w:sz w:val="20"/>
              </w:rPr>
            </w:pPr>
            <w:r w:rsidRPr="002D35EB">
              <w:rPr>
                <w:rFonts w:ascii="Calibri" w:hAnsi="Calibri"/>
                <w:b/>
                <w:bCs/>
                <w:color w:val="FFFFFF"/>
                <w:sz w:val="20"/>
              </w:rPr>
              <w:t xml:space="preserve">Průměrná </w:t>
            </w:r>
            <w:r w:rsidRPr="002D35EB">
              <w:rPr>
                <w:rFonts w:ascii="Calibri" w:hAnsi="Calibri"/>
                <w:b/>
                <w:bCs/>
                <w:color w:val="FFFFFF"/>
                <w:sz w:val="20"/>
              </w:rPr>
              <w:br/>
              <w:t xml:space="preserve">obytná </w:t>
            </w:r>
            <w:r w:rsidRPr="002D35EB">
              <w:rPr>
                <w:rFonts w:ascii="Calibri" w:hAnsi="Calibri"/>
                <w:b/>
                <w:bCs/>
                <w:color w:val="FFFFFF"/>
                <w:sz w:val="20"/>
              </w:rPr>
              <w:br/>
              <w:t xml:space="preserve">plocha </w:t>
            </w:r>
            <w:r w:rsidRPr="002D35EB">
              <w:rPr>
                <w:rFonts w:ascii="Calibri" w:hAnsi="Calibri"/>
                <w:b/>
                <w:bCs/>
                <w:color w:val="FFFFFF"/>
                <w:sz w:val="20"/>
              </w:rPr>
              <w:br/>
              <w:t xml:space="preserve">na 1 byt </w:t>
            </w:r>
            <w:r w:rsidRPr="002D35EB">
              <w:rPr>
                <w:rFonts w:ascii="Calibri" w:hAnsi="Calibri"/>
                <w:b/>
                <w:bCs/>
                <w:color w:val="FFFFFF"/>
                <w:sz w:val="20"/>
              </w:rPr>
              <w:br/>
              <w:t>v m²</w:t>
            </w:r>
          </w:p>
        </w:tc>
        <w:tc>
          <w:tcPr>
            <w:tcW w:w="2120" w:type="dxa"/>
            <w:gridSpan w:val="2"/>
            <w:tcBorders>
              <w:top w:val="nil"/>
              <w:left w:val="nil"/>
              <w:bottom w:val="nil"/>
              <w:right w:val="nil"/>
            </w:tcBorders>
            <w:shd w:val="clear" w:color="000000" w:fill="4F81BD"/>
            <w:vAlign w:val="center"/>
            <w:hideMark/>
          </w:tcPr>
          <w:p w:rsidR="002D35EB" w:rsidRPr="002D35EB" w:rsidRDefault="002D35EB" w:rsidP="002D35EB">
            <w:pPr>
              <w:spacing w:before="0" w:line="240" w:lineRule="auto"/>
              <w:ind w:firstLine="0"/>
              <w:jc w:val="center"/>
              <w:rPr>
                <w:rFonts w:ascii="Calibri" w:hAnsi="Calibri"/>
                <w:b/>
                <w:bCs/>
                <w:color w:val="FFFFFF"/>
                <w:sz w:val="20"/>
              </w:rPr>
            </w:pPr>
            <w:r w:rsidRPr="002D35EB">
              <w:rPr>
                <w:rFonts w:ascii="Calibri" w:hAnsi="Calibri"/>
                <w:b/>
                <w:bCs/>
                <w:color w:val="FFFFFF"/>
                <w:sz w:val="20"/>
              </w:rPr>
              <w:t>z toho</w:t>
            </w:r>
          </w:p>
        </w:tc>
        <w:tc>
          <w:tcPr>
            <w:tcW w:w="1180" w:type="dxa"/>
            <w:vMerge w:val="restart"/>
            <w:tcBorders>
              <w:top w:val="nil"/>
              <w:left w:val="nil"/>
              <w:bottom w:val="nil"/>
              <w:right w:val="nil"/>
            </w:tcBorders>
            <w:shd w:val="clear" w:color="000000" w:fill="4F81BD"/>
            <w:vAlign w:val="center"/>
            <w:hideMark/>
          </w:tcPr>
          <w:p w:rsidR="002D35EB" w:rsidRPr="002D35EB" w:rsidRDefault="002D35EB" w:rsidP="002D35EB">
            <w:pPr>
              <w:spacing w:before="0" w:line="240" w:lineRule="auto"/>
              <w:ind w:firstLine="0"/>
              <w:jc w:val="center"/>
              <w:rPr>
                <w:rFonts w:ascii="Calibri" w:hAnsi="Calibri"/>
                <w:b/>
                <w:bCs/>
                <w:color w:val="FFFFFF"/>
                <w:sz w:val="20"/>
              </w:rPr>
            </w:pPr>
            <w:r w:rsidRPr="002D35EB">
              <w:rPr>
                <w:rFonts w:ascii="Calibri" w:hAnsi="Calibri"/>
                <w:b/>
                <w:bCs/>
                <w:color w:val="FFFFFF"/>
                <w:sz w:val="20"/>
              </w:rPr>
              <w:t xml:space="preserve">Průměrná </w:t>
            </w:r>
            <w:r w:rsidRPr="002D35EB">
              <w:rPr>
                <w:rFonts w:ascii="Calibri" w:hAnsi="Calibri"/>
                <w:b/>
                <w:bCs/>
                <w:color w:val="FFFFFF"/>
                <w:sz w:val="20"/>
              </w:rPr>
              <w:br/>
              <w:t xml:space="preserve">obytná </w:t>
            </w:r>
            <w:r w:rsidRPr="002D35EB">
              <w:rPr>
                <w:rFonts w:ascii="Calibri" w:hAnsi="Calibri"/>
                <w:b/>
                <w:bCs/>
                <w:color w:val="FFFFFF"/>
                <w:sz w:val="20"/>
              </w:rPr>
              <w:br/>
              <w:t xml:space="preserve">plocha </w:t>
            </w:r>
            <w:r w:rsidRPr="002D35EB">
              <w:rPr>
                <w:rFonts w:ascii="Calibri" w:hAnsi="Calibri"/>
                <w:b/>
                <w:bCs/>
                <w:color w:val="FFFFFF"/>
                <w:sz w:val="20"/>
              </w:rPr>
              <w:br/>
              <w:t xml:space="preserve">na 1 osobu </w:t>
            </w:r>
            <w:r w:rsidRPr="002D35EB">
              <w:rPr>
                <w:rFonts w:ascii="Calibri" w:hAnsi="Calibri"/>
                <w:b/>
                <w:bCs/>
                <w:color w:val="FFFFFF"/>
                <w:sz w:val="20"/>
              </w:rPr>
              <w:br/>
              <w:t>v m²</w:t>
            </w:r>
          </w:p>
        </w:tc>
        <w:tc>
          <w:tcPr>
            <w:tcW w:w="2160" w:type="dxa"/>
            <w:gridSpan w:val="2"/>
            <w:tcBorders>
              <w:top w:val="nil"/>
              <w:left w:val="nil"/>
              <w:bottom w:val="nil"/>
              <w:right w:val="nil"/>
            </w:tcBorders>
            <w:shd w:val="clear" w:color="000000" w:fill="4F81BD"/>
            <w:vAlign w:val="center"/>
            <w:hideMark/>
          </w:tcPr>
          <w:p w:rsidR="002D35EB" w:rsidRPr="002D35EB" w:rsidRDefault="002D35EB" w:rsidP="002D35EB">
            <w:pPr>
              <w:spacing w:before="0" w:line="240" w:lineRule="auto"/>
              <w:ind w:firstLine="0"/>
              <w:jc w:val="center"/>
              <w:rPr>
                <w:rFonts w:ascii="Calibri" w:hAnsi="Calibri"/>
                <w:b/>
                <w:bCs/>
                <w:color w:val="FFFFFF"/>
                <w:sz w:val="20"/>
              </w:rPr>
            </w:pPr>
            <w:r w:rsidRPr="002D35EB">
              <w:rPr>
                <w:rFonts w:ascii="Calibri" w:hAnsi="Calibri"/>
                <w:b/>
                <w:bCs/>
                <w:color w:val="FFFFFF"/>
                <w:sz w:val="20"/>
              </w:rPr>
              <w:t>z toho</w:t>
            </w:r>
          </w:p>
        </w:tc>
      </w:tr>
      <w:tr w:rsidR="002D35EB" w:rsidRPr="002D35EB" w:rsidTr="002D35EB">
        <w:trPr>
          <w:trHeight w:val="1125"/>
          <w:jc w:val="center"/>
        </w:trPr>
        <w:tc>
          <w:tcPr>
            <w:tcW w:w="1240" w:type="dxa"/>
            <w:vMerge/>
            <w:tcBorders>
              <w:top w:val="nil"/>
              <w:left w:val="nil"/>
              <w:bottom w:val="nil"/>
              <w:right w:val="nil"/>
            </w:tcBorders>
            <w:vAlign w:val="center"/>
            <w:hideMark/>
          </w:tcPr>
          <w:p w:rsidR="002D35EB" w:rsidRPr="002D35EB" w:rsidRDefault="002D35EB" w:rsidP="002D35EB">
            <w:pPr>
              <w:spacing w:before="0" w:line="240" w:lineRule="auto"/>
              <w:ind w:firstLine="0"/>
              <w:jc w:val="left"/>
              <w:rPr>
                <w:rFonts w:ascii="Calibri" w:hAnsi="Calibri"/>
                <w:b/>
                <w:bCs/>
                <w:color w:val="FFFFFF"/>
                <w:sz w:val="20"/>
              </w:rPr>
            </w:pPr>
          </w:p>
        </w:tc>
        <w:tc>
          <w:tcPr>
            <w:tcW w:w="1460" w:type="dxa"/>
            <w:vMerge/>
            <w:tcBorders>
              <w:top w:val="nil"/>
              <w:left w:val="nil"/>
              <w:bottom w:val="nil"/>
              <w:right w:val="nil"/>
            </w:tcBorders>
            <w:vAlign w:val="center"/>
            <w:hideMark/>
          </w:tcPr>
          <w:p w:rsidR="002D35EB" w:rsidRPr="002D35EB" w:rsidRDefault="002D35EB" w:rsidP="002D35EB">
            <w:pPr>
              <w:spacing w:before="0" w:line="240" w:lineRule="auto"/>
              <w:ind w:firstLine="0"/>
              <w:jc w:val="left"/>
              <w:rPr>
                <w:rFonts w:ascii="Calibri" w:hAnsi="Calibri"/>
                <w:b/>
                <w:bCs/>
                <w:color w:val="FFFFFF"/>
                <w:sz w:val="20"/>
              </w:rPr>
            </w:pPr>
          </w:p>
        </w:tc>
        <w:tc>
          <w:tcPr>
            <w:tcW w:w="1060" w:type="dxa"/>
            <w:tcBorders>
              <w:top w:val="nil"/>
              <w:left w:val="nil"/>
              <w:bottom w:val="nil"/>
              <w:right w:val="nil"/>
            </w:tcBorders>
            <w:shd w:val="clear" w:color="auto" w:fill="auto"/>
            <w:vAlign w:val="center"/>
            <w:hideMark/>
          </w:tcPr>
          <w:p w:rsidR="002D35EB" w:rsidRPr="002D35EB" w:rsidRDefault="002D35EB" w:rsidP="002D35EB">
            <w:pPr>
              <w:spacing w:before="0" w:line="240" w:lineRule="auto"/>
              <w:ind w:firstLine="0"/>
              <w:jc w:val="center"/>
              <w:rPr>
                <w:rFonts w:ascii="Calibri" w:hAnsi="Calibri"/>
                <w:color w:val="000000"/>
                <w:sz w:val="20"/>
              </w:rPr>
            </w:pPr>
            <w:r w:rsidRPr="002D35EB">
              <w:rPr>
                <w:rFonts w:ascii="Calibri" w:hAnsi="Calibri"/>
                <w:color w:val="000000"/>
                <w:sz w:val="20"/>
              </w:rPr>
              <w:t xml:space="preserve">v rodinných </w:t>
            </w:r>
            <w:r w:rsidRPr="002D35EB">
              <w:rPr>
                <w:rFonts w:ascii="Calibri" w:hAnsi="Calibri"/>
                <w:color w:val="000000"/>
                <w:sz w:val="20"/>
              </w:rPr>
              <w:br/>
              <w:t>domech</w:t>
            </w:r>
          </w:p>
        </w:tc>
        <w:tc>
          <w:tcPr>
            <w:tcW w:w="1060" w:type="dxa"/>
            <w:tcBorders>
              <w:top w:val="nil"/>
              <w:left w:val="nil"/>
              <w:bottom w:val="nil"/>
              <w:right w:val="nil"/>
            </w:tcBorders>
            <w:shd w:val="clear" w:color="auto" w:fill="auto"/>
            <w:vAlign w:val="center"/>
            <w:hideMark/>
          </w:tcPr>
          <w:p w:rsidR="002D35EB" w:rsidRPr="002D35EB" w:rsidRDefault="002D35EB" w:rsidP="002D35EB">
            <w:pPr>
              <w:spacing w:before="0" w:line="240" w:lineRule="auto"/>
              <w:ind w:firstLine="0"/>
              <w:jc w:val="center"/>
              <w:rPr>
                <w:rFonts w:ascii="Calibri" w:hAnsi="Calibri"/>
                <w:color w:val="000000"/>
                <w:sz w:val="20"/>
              </w:rPr>
            </w:pPr>
            <w:r w:rsidRPr="002D35EB">
              <w:rPr>
                <w:rFonts w:ascii="Calibri" w:hAnsi="Calibri"/>
                <w:color w:val="000000"/>
                <w:sz w:val="20"/>
              </w:rPr>
              <w:t xml:space="preserve">v bytových </w:t>
            </w:r>
            <w:r w:rsidRPr="002D35EB">
              <w:rPr>
                <w:rFonts w:ascii="Calibri" w:hAnsi="Calibri"/>
                <w:color w:val="000000"/>
                <w:sz w:val="20"/>
              </w:rPr>
              <w:br/>
              <w:t>domech</w:t>
            </w:r>
          </w:p>
        </w:tc>
        <w:tc>
          <w:tcPr>
            <w:tcW w:w="1180" w:type="dxa"/>
            <w:vMerge/>
            <w:tcBorders>
              <w:top w:val="nil"/>
              <w:left w:val="nil"/>
              <w:bottom w:val="nil"/>
              <w:right w:val="nil"/>
            </w:tcBorders>
            <w:vAlign w:val="center"/>
            <w:hideMark/>
          </w:tcPr>
          <w:p w:rsidR="002D35EB" w:rsidRPr="002D35EB" w:rsidRDefault="002D35EB" w:rsidP="002D35EB">
            <w:pPr>
              <w:spacing w:before="0" w:line="240" w:lineRule="auto"/>
              <w:ind w:firstLine="0"/>
              <w:jc w:val="left"/>
              <w:rPr>
                <w:rFonts w:ascii="Calibri" w:hAnsi="Calibri"/>
                <w:b/>
                <w:bCs/>
                <w:color w:val="FFFFFF"/>
                <w:sz w:val="20"/>
              </w:rPr>
            </w:pPr>
          </w:p>
        </w:tc>
        <w:tc>
          <w:tcPr>
            <w:tcW w:w="1080" w:type="dxa"/>
            <w:tcBorders>
              <w:top w:val="nil"/>
              <w:left w:val="nil"/>
              <w:bottom w:val="nil"/>
              <w:right w:val="nil"/>
            </w:tcBorders>
            <w:shd w:val="clear" w:color="auto" w:fill="auto"/>
            <w:vAlign w:val="center"/>
            <w:hideMark/>
          </w:tcPr>
          <w:p w:rsidR="002D35EB" w:rsidRPr="002D35EB" w:rsidRDefault="002D35EB" w:rsidP="002D35EB">
            <w:pPr>
              <w:spacing w:before="0" w:line="240" w:lineRule="auto"/>
              <w:ind w:firstLine="0"/>
              <w:jc w:val="center"/>
              <w:rPr>
                <w:rFonts w:ascii="Calibri" w:hAnsi="Calibri"/>
                <w:color w:val="000000"/>
                <w:sz w:val="20"/>
              </w:rPr>
            </w:pPr>
            <w:r w:rsidRPr="002D35EB">
              <w:rPr>
                <w:rFonts w:ascii="Calibri" w:hAnsi="Calibri"/>
                <w:color w:val="000000"/>
                <w:sz w:val="20"/>
              </w:rPr>
              <w:t xml:space="preserve">v rodinných </w:t>
            </w:r>
            <w:r w:rsidRPr="002D35EB">
              <w:rPr>
                <w:rFonts w:ascii="Calibri" w:hAnsi="Calibri"/>
                <w:color w:val="000000"/>
                <w:sz w:val="20"/>
              </w:rPr>
              <w:br/>
              <w:t>domech</w:t>
            </w:r>
          </w:p>
        </w:tc>
        <w:tc>
          <w:tcPr>
            <w:tcW w:w="1080" w:type="dxa"/>
            <w:tcBorders>
              <w:top w:val="nil"/>
              <w:left w:val="nil"/>
              <w:bottom w:val="nil"/>
              <w:right w:val="nil"/>
            </w:tcBorders>
            <w:shd w:val="clear" w:color="auto" w:fill="auto"/>
            <w:vAlign w:val="center"/>
            <w:hideMark/>
          </w:tcPr>
          <w:p w:rsidR="002D35EB" w:rsidRPr="002D35EB" w:rsidRDefault="002D35EB" w:rsidP="002D35EB">
            <w:pPr>
              <w:spacing w:before="0" w:line="240" w:lineRule="auto"/>
              <w:ind w:firstLine="0"/>
              <w:jc w:val="center"/>
              <w:rPr>
                <w:rFonts w:ascii="Calibri" w:hAnsi="Calibri"/>
                <w:color w:val="000000"/>
                <w:sz w:val="20"/>
              </w:rPr>
            </w:pPr>
            <w:r w:rsidRPr="002D35EB">
              <w:rPr>
                <w:rFonts w:ascii="Calibri" w:hAnsi="Calibri"/>
                <w:color w:val="000000"/>
                <w:sz w:val="20"/>
              </w:rPr>
              <w:t xml:space="preserve">v bytových </w:t>
            </w:r>
            <w:r w:rsidRPr="002D35EB">
              <w:rPr>
                <w:rFonts w:ascii="Calibri" w:hAnsi="Calibri"/>
                <w:color w:val="000000"/>
                <w:sz w:val="20"/>
              </w:rPr>
              <w:br/>
              <w:t>domech</w:t>
            </w:r>
          </w:p>
        </w:tc>
      </w:tr>
      <w:tr w:rsidR="002D35EB" w:rsidRPr="002D35EB" w:rsidTr="002D35EB">
        <w:trPr>
          <w:trHeight w:val="465"/>
          <w:jc w:val="center"/>
        </w:trPr>
        <w:tc>
          <w:tcPr>
            <w:tcW w:w="1240" w:type="dxa"/>
            <w:tcBorders>
              <w:top w:val="nil"/>
              <w:left w:val="nil"/>
              <w:bottom w:val="single" w:sz="4" w:space="0" w:color="auto"/>
              <w:right w:val="nil"/>
            </w:tcBorders>
            <w:shd w:val="clear" w:color="auto" w:fill="auto"/>
            <w:vAlign w:val="center"/>
            <w:hideMark/>
          </w:tcPr>
          <w:p w:rsidR="002D35EB" w:rsidRPr="002D35EB" w:rsidRDefault="002D35EB" w:rsidP="002D35EB">
            <w:pPr>
              <w:spacing w:before="0" w:line="240" w:lineRule="auto"/>
              <w:ind w:firstLine="0"/>
              <w:jc w:val="left"/>
              <w:rPr>
                <w:rFonts w:ascii="Calibri" w:hAnsi="Calibri"/>
                <w:color w:val="000000"/>
                <w:sz w:val="20"/>
              </w:rPr>
            </w:pPr>
            <w:r w:rsidRPr="002D35EB">
              <w:rPr>
                <w:rFonts w:ascii="Calibri" w:hAnsi="Calibri"/>
                <w:color w:val="000000"/>
                <w:sz w:val="20"/>
              </w:rPr>
              <w:t>ORP Liberec</w:t>
            </w:r>
          </w:p>
        </w:tc>
        <w:tc>
          <w:tcPr>
            <w:tcW w:w="1460" w:type="dxa"/>
            <w:tcBorders>
              <w:top w:val="nil"/>
              <w:left w:val="nil"/>
              <w:bottom w:val="single" w:sz="4" w:space="0" w:color="auto"/>
              <w:right w:val="nil"/>
            </w:tcBorders>
            <w:shd w:val="clear" w:color="auto" w:fill="auto"/>
            <w:noWrap/>
            <w:vAlign w:val="center"/>
            <w:hideMark/>
          </w:tcPr>
          <w:p w:rsidR="002D35EB" w:rsidRPr="002D35EB" w:rsidRDefault="002D35EB" w:rsidP="002D35EB">
            <w:pPr>
              <w:spacing w:before="0" w:line="240" w:lineRule="auto"/>
              <w:ind w:firstLine="0"/>
              <w:jc w:val="center"/>
              <w:rPr>
                <w:rFonts w:ascii="Calibri" w:hAnsi="Calibri"/>
                <w:color w:val="000000"/>
                <w:sz w:val="20"/>
              </w:rPr>
            </w:pPr>
            <w:r w:rsidRPr="002D35EB">
              <w:rPr>
                <w:rFonts w:ascii="Calibri" w:hAnsi="Calibri"/>
                <w:color w:val="000000"/>
                <w:sz w:val="20"/>
              </w:rPr>
              <w:t>64,1</w:t>
            </w:r>
          </w:p>
        </w:tc>
        <w:tc>
          <w:tcPr>
            <w:tcW w:w="1060" w:type="dxa"/>
            <w:tcBorders>
              <w:top w:val="nil"/>
              <w:left w:val="nil"/>
              <w:bottom w:val="single" w:sz="4" w:space="0" w:color="auto"/>
              <w:right w:val="nil"/>
            </w:tcBorders>
            <w:shd w:val="clear" w:color="auto" w:fill="auto"/>
            <w:noWrap/>
            <w:vAlign w:val="center"/>
            <w:hideMark/>
          </w:tcPr>
          <w:p w:rsidR="002D35EB" w:rsidRPr="002D35EB" w:rsidRDefault="002D35EB" w:rsidP="002D35EB">
            <w:pPr>
              <w:spacing w:before="0" w:line="240" w:lineRule="auto"/>
              <w:ind w:firstLine="0"/>
              <w:jc w:val="center"/>
              <w:rPr>
                <w:rFonts w:ascii="Calibri" w:hAnsi="Calibri"/>
                <w:color w:val="000000"/>
                <w:sz w:val="20"/>
              </w:rPr>
            </w:pPr>
            <w:r w:rsidRPr="002D35EB">
              <w:rPr>
                <w:rFonts w:ascii="Calibri" w:hAnsi="Calibri"/>
                <w:color w:val="000000"/>
                <w:sz w:val="20"/>
              </w:rPr>
              <w:t>83,0</w:t>
            </w:r>
          </w:p>
        </w:tc>
        <w:tc>
          <w:tcPr>
            <w:tcW w:w="1060" w:type="dxa"/>
            <w:tcBorders>
              <w:top w:val="nil"/>
              <w:left w:val="nil"/>
              <w:bottom w:val="single" w:sz="4" w:space="0" w:color="auto"/>
              <w:right w:val="nil"/>
            </w:tcBorders>
            <w:shd w:val="clear" w:color="auto" w:fill="auto"/>
            <w:noWrap/>
            <w:vAlign w:val="center"/>
            <w:hideMark/>
          </w:tcPr>
          <w:p w:rsidR="002D35EB" w:rsidRPr="002D35EB" w:rsidRDefault="002D35EB" w:rsidP="002D35EB">
            <w:pPr>
              <w:spacing w:before="0" w:line="240" w:lineRule="auto"/>
              <w:ind w:firstLine="0"/>
              <w:jc w:val="center"/>
              <w:rPr>
                <w:rFonts w:ascii="Calibri" w:hAnsi="Calibri"/>
                <w:color w:val="000000"/>
                <w:sz w:val="20"/>
              </w:rPr>
            </w:pPr>
            <w:r w:rsidRPr="002D35EB">
              <w:rPr>
                <w:rFonts w:ascii="Calibri" w:hAnsi="Calibri"/>
                <w:color w:val="000000"/>
                <w:sz w:val="20"/>
              </w:rPr>
              <w:t>54,0</w:t>
            </w:r>
          </w:p>
        </w:tc>
        <w:tc>
          <w:tcPr>
            <w:tcW w:w="1180" w:type="dxa"/>
            <w:tcBorders>
              <w:top w:val="nil"/>
              <w:left w:val="nil"/>
              <w:bottom w:val="single" w:sz="4" w:space="0" w:color="auto"/>
              <w:right w:val="nil"/>
            </w:tcBorders>
            <w:shd w:val="clear" w:color="auto" w:fill="auto"/>
            <w:noWrap/>
            <w:vAlign w:val="center"/>
            <w:hideMark/>
          </w:tcPr>
          <w:p w:rsidR="002D35EB" w:rsidRPr="002D35EB" w:rsidRDefault="002D35EB" w:rsidP="002D35EB">
            <w:pPr>
              <w:spacing w:before="0" w:line="240" w:lineRule="auto"/>
              <w:ind w:firstLine="0"/>
              <w:jc w:val="center"/>
              <w:rPr>
                <w:rFonts w:ascii="Calibri" w:hAnsi="Calibri"/>
                <w:color w:val="000000"/>
                <w:sz w:val="20"/>
              </w:rPr>
            </w:pPr>
            <w:r w:rsidRPr="002D35EB">
              <w:rPr>
                <w:rFonts w:ascii="Calibri" w:hAnsi="Calibri"/>
                <w:color w:val="000000"/>
                <w:sz w:val="20"/>
              </w:rPr>
              <w:t>32,6</w:t>
            </w:r>
          </w:p>
        </w:tc>
        <w:tc>
          <w:tcPr>
            <w:tcW w:w="1080" w:type="dxa"/>
            <w:tcBorders>
              <w:top w:val="nil"/>
              <w:left w:val="nil"/>
              <w:bottom w:val="single" w:sz="4" w:space="0" w:color="auto"/>
              <w:right w:val="nil"/>
            </w:tcBorders>
            <w:shd w:val="clear" w:color="auto" w:fill="auto"/>
            <w:noWrap/>
            <w:vAlign w:val="center"/>
            <w:hideMark/>
          </w:tcPr>
          <w:p w:rsidR="002D35EB" w:rsidRPr="002D35EB" w:rsidRDefault="002D35EB" w:rsidP="002D35EB">
            <w:pPr>
              <w:spacing w:before="0" w:line="240" w:lineRule="auto"/>
              <w:ind w:firstLine="0"/>
              <w:jc w:val="center"/>
              <w:rPr>
                <w:rFonts w:ascii="Calibri" w:hAnsi="Calibri"/>
                <w:color w:val="000000"/>
                <w:sz w:val="20"/>
              </w:rPr>
            </w:pPr>
            <w:r w:rsidRPr="002D35EB">
              <w:rPr>
                <w:rFonts w:ascii="Calibri" w:hAnsi="Calibri"/>
                <w:color w:val="000000"/>
                <w:sz w:val="20"/>
              </w:rPr>
              <w:t>36,5</w:t>
            </w:r>
          </w:p>
        </w:tc>
        <w:tc>
          <w:tcPr>
            <w:tcW w:w="1080" w:type="dxa"/>
            <w:tcBorders>
              <w:top w:val="nil"/>
              <w:left w:val="nil"/>
              <w:bottom w:val="single" w:sz="4" w:space="0" w:color="auto"/>
              <w:right w:val="nil"/>
            </w:tcBorders>
            <w:shd w:val="clear" w:color="auto" w:fill="auto"/>
            <w:noWrap/>
            <w:vAlign w:val="center"/>
            <w:hideMark/>
          </w:tcPr>
          <w:p w:rsidR="002D35EB" w:rsidRPr="002D35EB" w:rsidRDefault="002D35EB" w:rsidP="002D35EB">
            <w:pPr>
              <w:spacing w:before="0" w:line="240" w:lineRule="auto"/>
              <w:ind w:firstLine="0"/>
              <w:jc w:val="center"/>
              <w:rPr>
                <w:rFonts w:ascii="Calibri" w:hAnsi="Calibri"/>
                <w:color w:val="000000"/>
                <w:sz w:val="20"/>
              </w:rPr>
            </w:pPr>
            <w:r w:rsidRPr="002D35EB">
              <w:rPr>
                <w:rFonts w:ascii="Calibri" w:hAnsi="Calibri"/>
                <w:color w:val="000000"/>
                <w:sz w:val="20"/>
              </w:rPr>
              <w:t>30,6</w:t>
            </w:r>
          </w:p>
        </w:tc>
      </w:tr>
    </w:tbl>
    <w:p w:rsidR="002B7344" w:rsidRPr="002B7344" w:rsidRDefault="002B7344" w:rsidP="002B7344">
      <w:pPr>
        <w:spacing w:before="0"/>
        <w:ind w:firstLine="0"/>
        <w:jc w:val="left"/>
        <w:rPr>
          <w:i/>
          <w:sz w:val="20"/>
        </w:rPr>
      </w:pPr>
      <w:r w:rsidRPr="002B7344">
        <w:rPr>
          <w:rFonts w:cs="Arial"/>
          <w:i/>
          <w:sz w:val="20"/>
        </w:rPr>
        <w:t xml:space="preserve">Zdroj: </w:t>
      </w:r>
      <w:r w:rsidRPr="002B7344">
        <w:rPr>
          <w:i/>
          <w:sz w:val="20"/>
        </w:rPr>
        <w:t>ČSÚ</w:t>
      </w:r>
    </w:p>
    <w:p w:rsidR="00E61563" w:rsidRDefault="00E61563" w:rsidP="002D35EB">
      <w:pPr>
        <w:spacing w:before="0"/>
        <w:ind w:firstLine="0"/>
        <w:jc w:val="left"/>
        <w:rPr>
          <w:rFonts w:cs="Arial"/>
          <w:i/>
          <w:sz w:val="20"/>
        </w:rPr>
      </w:pPr>
    </w:p>
    <w:p w:rsidR="004A1910" w:rsidRDefault="004E5BA0" w:rsidP="004A1910">
      <w:pPr>
        <w:spacing w:before="0"/>
        <w:rPr>
          <w:szCs w:val="22"/>
        </w:rPr>
      </w:pPr>
      <w:r w:rsidRPr="004E5BA0">
        <w:rPr>
          <w:szCs w:val="22"/>
        </w:rPr>
        <w:t>Tato tématiky zasahuje do ekonomických a urbánních souvislostí</w:t>
      </w:r>
      <w:r>
        <w:rPr>
          <w:szCs w:val="22"/>
        </w:rPr>
        <w:t>. Může totiž docházet</w:t>
      </w:r>
      <w:r w:rsidR="00060F18">
        <w:rPr>
          <w:szCs w:val="22"/>
        </w:rPr>
        <w:t xml:space="preserve">, </w:t>
      </w:r>
      <w:r>
        <w:rPr>
          <w:szCs w:val="22"/>
        </w:rPr>
        <w:t>vlivem vyloučených neobydlených lokalit, případně vysokou cenou nájmu k vyprazdňování prostor pro bydlení, což by právě z urbanistického hlediska mohlo vyvolávat negativní městské vlivy. V ORP Liberec je celkem 2 514 neobydlených bytů, v této statistice přev</w:t>
      </w:r>
      <w:r w:rsidR="00241369">
        <w:rPr>
          <w:szCs w:val="22"/>
        </w:rPr>
        <w:t xml:space="preserve">ládají neobydlené rodinné domy. </w:t>
      </w:r>
      <w:r>
        <w:rPr>
          <w:szCs w:val="22"/>
        </w:rPr>
        <w:t>Jako příčina neobydlenosti je uváděn</w:t>
      </w:r>
      <w:r w:rsidR="00DD0F7F">
        <w:rPr>
          <w:szCs w:val="22"/>
        </w:rPr>
        <w:t xml:space="preserve"> </w:t>
      </w:r>
      <w:r>
        <w:rPr>
          <w:szCs w:val="22"/>
        </w:rPr>
        <w:t>především důvod ten, že nemovitosti slouží k rekreaci. Zhruba 5% neobydlených b</w:t>
      </w:r>
      <w:r w:rsidR="005067EF">
        <w:rPr>
          <w:szCs w:val="22"/>
        </w:rPr>
        <w:t>ytů je nezpůsobilých k bydlení.</w:t>
      </w:r>
    </w:p>
    <w:p w:rsidR="004A1910" w:rsidRDefault="004A1910" w:rsidP="00AE74EE">
      <w:pPr>
        <w:spacing w:before="0" w:after="200"/>
        <w:ind w:firstLine="0"/>
        <w:rPr>
          <w:szCs w:val="22"/>
        </w:rPr>
      </w:pPr>
    </w:p>
    <w:p w:rsidR="00E61563" w:rsidRPr="004A1910" w:rsidRDefault="00E61563" w:rsidP="00AE74EE">
      <w:pPr>
        <w:spacing w:before="0" w:after="200"/>
        <w:ind w:firstLine="0"/>
        <w:rPr>
          <w:szCs w:val="22"/>
        </w:rPr>
      </w:pPr>
      <w:bookmarkStart w:id="506" w:name="_Toc355875675"/>
      <w:bookmarkStart w:id="507" w:name="_Toc356978505"/>
      <w:bookmarkStart w:id="508" w:name="_Toc356978713"/>
      <w:bookmarkStart w:id="509" w:name="_Toc356979021"/>
      <w:bookmarkStart w:id="510" w:name="_Toc356980264"/>
      <w:bookmarkStart w:id="511" w:name="_Toc356984935"/>
      <w:bookmarkStart w:id="512" w:name="_Toc356985096"/>
      <w:bookmarkStart w:id="513" w:name="_Toc357081048"/>
      <w:r w:rsidRPr="0009161D">
        <w:rPr>
          <w:i/>
          <w:sz w:val="20"/>
        </w:rPr>
        <w:t xml:space="preserve">Tabulka </w:t>
      </w:r>
      <w:r w:rsidR="00566AD2" w:rsidRPr="0009161D">
        <w:rPr>
          <w:i/>
          <w:sz w:val="20"/>
        </w:rPr>
        <w:fldChar w:fldCharType="begin"/>
      </w:r>
      <w:r w:rsidRPr="0009161D">
        <w:rPr>
          <w:i/>
          <w:sz w:val="20"/>
        </w:rPr>
        <w:instrText xml:space="preserve"> SEQ Tabulka \* ARABIC </w:instrText>
      </w:r>
      <w:r w:rsidR="00566AD2" w:rsidRPr="0009161D">
        <w:rPr>
          <w:i/>
          <w:sz w:val="20"/>
        </w:rPr>
        <w:fldChar w:fldCharType="separate"/>
      </w:r>
      <w:r w:rsidR="00922B05">
        <w:rPr>
          <w:i/>
          <w:noProof/>
          <w:sz w:val="20"/>
        </w:rPr>
        <w:t>29</w:t>
      </w:r>
      <w:r w:rsidR="00566AD2" w:rsidRPr="0009161D">
        <w:rPr>
          <w:i/>
          <w:sz w:val="20"/>
        </w:rPr>
        <w:fldChar w:fldCharType="end"/>
      </w:r>
      <w:r w:rsidRPr="0009161D">
        <w:rPr>
          <w:i/>
          <w:sz w:val="20"/>
        </w:rPr>
        <w:t xml:space="preserve"> Neobydlené domy s byty podle druhu a důvodu neobydlenosti a byty v neobydlených domech dle správního obvodu ORP (k 26. 3. 2011-Sčítání lidu, domů a bytů)</w:t>
      </w:r>
      <w:bookmarkEnd w:id="506"/>
      <w:bookmarkEnd w:id="507"/>
      <w:bookmarkEnd w:id="508"/>
      <w:bookmarkEnd w:id="509"/>
      <w:bookmarkEnd w:id="510"/>
      <w:bookmarkEnd w:id="511"/>
      <w:bookmarkEnd w:id="512"/>
      <w:bookmarkEnd w:id="513"/>
    </w:p>
    <w:tbl>
      <w:tblPr>
        <w:tblW w:w="9983" w:type="dxa"/>
        <w:jc w:val="center"/>
        <w:tblInd w:w="57" w:type="dxa"/>
        <w:tblCellMar>
          <w:left w:w="70" w:type="dxa"/>
          <w:right w:w="70" w:type="dxa"/>
        </w:tblCellMar>
        <w:tblLook w:val="04A0" w:firstRow="1" w:lastRow="0" w:firstColumn="1" w:lastColumn="0" w:noHBand="0" w:noVBand="1"/>
      </w:tblPr>
      <w:tblGrid>
        <w:gridCol w:w="1037"/>
        <w:gridCol w:w="1148"/>
        <w:gridCol w:w="776"/>
        <w:gridCol w:w="773"/>
        <w:gridCol w:w="830"/>
        <w:gridCol w:w="947"/>
        <w:gridCol w:w="1114"/>
        <w:gridCol w:w="1358"/>
        <w:gridCol w:w="1000"/>
        <w:gridCol w:w="1000"/>
      </w:tblGrid>
      <w:tr w:rsidR="00E61563" w:rsidRPr="0009161D" w:rsidTr="002B7344">
        <w:trPr>
          <w:trHeight w:val="248"/>
          <w:jc w:val="center"/>
        </w:trPr>
        <w:tc>
          <w:tcPr>
            <w:tcW w:w="1037" w:type="dxa"/>
            <w:vMerge w:val="restart"/>
            <w:tcBorders>
              <w:top w:val="nil"/>
              <w:left w:val="nil"/>
              <w:bottom w:val="nil"/>
              <w:right w:val="nil"/>
            </w:tcBorders>
            <w:shd w:val="clear" w:color="000000" w:fill="4F81BD"/>
            <w:noWrap/>
            <w:vAlign w:val="bottom"/>
            <w:hideMark/>
          </w:tcPr>
          <w:p w:rsidR="00E61563" w:rsidRPr="0009161D" w:rsidRDefault="00E61563" w:rsidP="001E0510">
            <w:pPr>
              <w:spacing w:before="0" w:line="240" w:lineRule="auto"/>
              <w:ind w:firstLine="0"/>
              <w:jc w:val="center"/>
              <w:rPr>
                <w:rFonts w:ascii="Calibri" w:hAnsi="Calibri"/>
                <w:b/>
                <w:bCs/>
                <w:color w:val="FFFFFF"/>
                <w:sz w:val="20"/>
              </w:rPr>
            </w:pPr>
            <w:r w:rsidRPr="0009161D">
              <w:rPr>
                <w:rFonts w:ascii="Calibri" w:hAnsi="Calibri"/>
                <w:b/>
                <w:bCs/>
                <w:color w:val="FFFFFF"/>
                <w:sz w:val="20"/>
              </w:rPr>
              <w:t> </w:t>
            </w:r>
          </w:p>
        </w:tc>
        <w:tc>
          <w:tcPr>
            <w:tcW w:w="1148" w:type="dxa"/>
            <w:vMerge w:val="restart"/>
            <w:tcBorders>
              <w:top w:val="nil"/>
              <w:left w:val="nil"/>
              <w:bottom w:val="nil"/>
              <w:right w:val="nil"/>
            </w:tcBorders>
            <w:shd w:val="clear" w:color="000000" w:fill="4F81BD"/>
            <w:vAlign w:val="center"/>
            <w:hideMark/>
          </w:tcPr>
          <w:p w:rsidR="00E61563" w:rsidRPr="0009161D" w:rsidRDefault="00E61563" w:rsidP="001E0510">
            <w:pPr>
              <w:spacing w:before="0" w:line="240" w:lineRule="auto"/>
              <w:ind w:firstLine="0"/>
              <w:jc w:val="center"/>
              <w:rPr>
                <w:rFonts w:ascii="Calibri" w:hAnsi="Calibri"/>
                <w:b/>
                <w:bCs/>
                <w:color w:val="FFFFFF"/>
                <w:sz w:val="20"/>
              </w:rPr>
            </w:pPr>
            <w:r w:rsidRPr="0009161D">
              <w:rPr>
                <w:rFonts w:ascii="Calibri" w:hAnsi="Calibri"/>
                <w:b/>
                <w:bCs/>
                <w:color w:val="FFFFFF"/>
                <w:sz w:val="20"/>
              </w:rPr>
              <w:t xml:space="preserve">Neobydlené </w:t>
            </w:r>
            <w:r w:rsidRPr="0009161D">
              <w:rPr>
                <w:rFonts w:ascii="Calibri" w:hAnsi="Calibri"/>
                <w:b/>
                <w:bCs/>
                <w:color w:val="FFFFFF"/>
                <w:sz w:val="20"/>
              </w:rPr>
              <w:br/>
              <w:t xml:space="preserve">domy </w:t>
            </w:r>
            <w:r w:rsidRPr="0009161D">
              <w:rPr>
                <w:rFonts w:ascii="Calibri" w:hAnsi="Calibri"/>
                <w:b/>
                <w:bCs/>
                <w:color w:val="FFFFFF"/>
                <w:sz w:val="20"/>
              </w:rPr>
              <w:br/>
              <w:t xml:space="preserve">s byty </w:t>
            </w:r>
            <w:r w:rsidRPr="0009161D">
              <w:rPr>
                <w:rFonts w:ascii="Calibri" w:hAnsi="Calibri"/>
                <w:b/>
                <w:bCs/>
                <w:color w:val="FFFFFF"/>
                <w:sz w:val="20"/>
              </w:rPr>
              <w:br/>
              <w:t>celkem</w:t>
            </w:r>
          </w:p>
        </w:tc>
        <w:tc>
          <w:tcPr>
            <w:tcW w:w="1549" w:type="dxa"/>
            <w:gridSpan w:val="2"/>
            <w:tcBorders>
              <w:top w:val="nil"/>
              <w:left w:val="nil"/>
              <w:bottom w:val="nil"/>
              <w:right w:val="nil"/>
            </w:tcBorders>
            <w:shd w:val="clear" w:color="000000" w:fill="4F81BD"/>
            <w:noWrap/>
            <w:vAlign w:val="center"/>
            <w:hideMark/>
          </w:tcPr>
          <w:p w:rsidR="00E61563" w:rsidRPr="0009161D" w:rsidRDefault="00E61563" w:rsidP="001E0510">
            <w:pPr>
              <w:spacing w:before="0" w:line="240" w:lineRule="auto"/>
              <w:ind w:firstLine="0"/>
              <w:jc w:val="center"/>
              <w:rPr>
                <w:rFonts w:ascii="Calibri" w:hAnsi="Calibri"/>
                <w:b/>
                <w:bCs/>
                <w:color w:val="FFFFFF"/>
                <w:sz w:val="20"/>
              </w:rPr>
            </w:pPr>
            <w:r w:rsidRPr="0009161D">
              <w:rPr>
                <w:rFonts w:ascii="Calibri" w:hAnsi="Calibri"/>
                <w:b/>
                <w:bCs/>
                <w:color w:val="FFFFFF"/>
                <w:sz w:val="20"/>
              </w:rPr>
              <w:t>z toho</w:t>
            </w:r>
          </w:p>
        </w:tc>
        <w:tc>
          <w:tcPr>
            <w:tcW w:w="2891" w:type="dxa"/>
            <w:gridSpan w:val="3"/>
            <w:tcBorders>
              <w:top w:val="nil"/>
              <w:left w:val="nil"/>
              <w:bottom w:val="nil"/>
              <w:right w:val="nil"/>
            </w:tcBorders>
            <w:shd w:val="clear" w:color="000000" w:fill="4F81BD"/>
            <w:vAlign w:val="bottom"/>
            <w:hideMark/>
          </w:tcPr>
          <w:p w:rsidR="00E61563" w:rsidRPr="0009161D" w:rsidRDefault="00E61563" w:rsidP="001E0510">
            <w:pPr>
              <w:spacing w:before="0" w:line="240" w:lineRule="auto"/>
              <w:ind w:firstLine="0"/>
              <w:jc w:val="center"/>
              <w:rPr>
                <w:rFonts w:ascii="Calibri" w:hAnsi="Calibri"/>
                <w:b/>
                <w:bCs/>
                <w:color w:val="FFFFFF"/>
                <w:sz w:val="20"/>
              </w:rPr>
            </w:pPr>
            <w:r w:rsidRPr="0009161D">
              <w:rPr>
                <w:rFonts w:ascii="Calibri" w:hAnsi="Calibri"/>
                <w:b/>
                <w:bCs/>
                <w:color w:val="FFFFFF"/>
                <w:sz w:val="20"/>
              </w:rPr>
              <w:t>z toho důvod neobydlenosti</w:t>
            </w:r>
          </w:p>
        </w:tc>
        <w:tc>
          <w:tcPr>
            <w:tcW w:w="1358" w:type="dxa"/>
            <w:vMerge w:val="restart"/>
            <w:tcBorders>
              <w:top w:val="nil"/>
              <w:left w:val="nil"/>
              <w:bottom w:val="nil"/>
              <w:right w:val="nil"/>
            </w:tcBorders>
            <w:shd w:val="clear" w:color="000000" w:fill="4F81BD"/>
            <w:vAlign w:val="center"/>
            <w:hideMark/>
          </w:tcPr>
          <w:p w:rsidR="00E61563" w:rsidRPr="0009161D" w:rsidRDefault="00E61563" w:rsidP="001E0510">
            <w:pPr>
              <w:spacing w:before="0" w:line="240" w:lineRule="auto"/>
              <w:ind w:firstLine="0"/>
              <w:jc w:val="center"/>
              <w:rPr>
                <w:rFonts w:ascii="Calibri" w:hAnsi="Calibri"/>
                <w:b/>
                <w:bCs/>
                <w:color w:val="FFFFFF"/>
                <w:sz w:val="20"/>
              </w:rPr>
            </w:pPr>
            <w:r w:rsidRPr="0009161D">
              <w:rPr>
                <w:rFonts w:ascii="Calibri" w:hAnsi="Calibri"/>
                <w:b/>
                <w:bCs/>
                <w:color w:val="FFFFFF"/>
                <w:sz w:val="20"/>
              </w:rPr>
              <w:t xml:space="preserve">Byty </w:t>
            </w:r>
            <w:r w:rsidRPr="0009161D">
              <w:rPr>
                <w:rFonts w:ascii="Calibri" w:hAnsi="Calibri"/>
                <w:b/>
                <w:bCs/>
                <w:color w:val="FFFFFF"/>
                <w:sz w:val="20"/>
              </w:rPr>
              <w:br/>
              <w:t xml:space="preserve">v neobydlených </w:t>
            </w:r>
            <w:r w:rsidRPr="0009161D">
              <w:rPr>
                <w:rFonts w:ascii="Calibri" w:hAnsi="Calibri"/>
                <w:b/>
                <w:bCs/>
                <w:color w:val="FFFFFF"/>
                <w:sz w:val="20"/>
              </w:rPr>
              <w:br/>
              <w:t>domech</w:t>
            </w:r>
          </w:p>
        </w:tc>
        <w:tc>
          <w:tcPr>
            <w:tcW w:w="2000" w:type="dxa"/>
            <w:gridSpan w:val="2"/>
            <w:tcBorders>
              <w:top w:val="nil"/>
              <w:left w:val="nil"/>
              <w:bottom w:val="nil"/>
              <w:right w:val="nil"/>
            </w:tcBorders>
            <w:shd w:val="clear" w:color="000000" w:fill="4F81BD"/>
            <w:noWrap/>
            <w:vAlign w:val="center"/>
            <w:hideMark/>
          </w:tcPr>
          <w:p w:rsidR="00E61563" w:rsidRPr="0009161D" w:rsidRDefault="00E61563" w:rsidP="001E0510">
            <w:pPr>
              <w:spacing w:before="0" w:line="240" w:lineRule="auto"/>
              <w:ind w:firstLine="0"/>
              <w:jc w:val="center"/>
              <w:rPr>
                <w:rFonts w:ascii="Calibri" w:hAnsi="Calibri"/>
                <w:b/>
                <w:bCs/>
                <w:color w:val="FFFFFF"/>
                <w:sz w:val="20"/>
              </w:rPr>
            </w:pPr>
            <w:r w:rsidRPr="0009161D">
              <w:rPr>
                <w:rFonts w:ascii="Calibri" w:hAnsi="Calibri"/>
                <w:b/>
                <w:bCs/>
                <w:color w:val="FFFFFF"/>
                <w:sz w:val="20"/>
              </w:rPr>
              <w:t>z toho</w:t>
            </w:r>
          </w:p>
        </w:tc>
      </w:tr>
      <w:tr w:rsidR="00E61563" w:rsidRPr="0009161D" w:rsidTr="002B7344">
        <w:trPr>
          <w:trHeight w:val="855"/>
          <w:jc w:val="center"/>
        </w:trPr>
        <w:tc>
          <w:tcPr>
            <w:tcW w:w="1037" w:type="dxa"/>
            <w:vMerge/>
            <w:tcBorders>
              <w:top w:val="nil"/>
              <w:left w:val="nil"/>
              <w:bottom w:val="nil"/>
              <w:right w:val="nil"/>
            </w:tcBorders>
            <w:vAlign w:val="center"/>
            <w:hideMark/>
          </w:tcPr>
          <w:p w:rsidR="00E61563" w:rsidRPr="0009161D" w:rsidRDefault="00E61563" w:rsidP="001E0510">
            <w:pPr>
              <w:spacing w:before="0" w:line="240" w:lineRule="auto"/>
              <w:ind w:firstLine="0"/>
              <w:jc w:val="left"/>
              <w:rPr>
                <w:rFonts w:ascii="Calibri" w:hAnsi="Calibri"/>
                <w:b/>
                <w:bCs/>
                <w:color w:val="FFFFFF"/>
                <w:sz w:val="20"/>
              </w:rPr>
            </w:pPr>
          </w:p>
        </w:tc>
        <w:tc>
          <w:tcPr>
            <w:tcW w:w="1148" w:type="dxa"/>
            <w:vMerge/>
            <w:tcBorders>
              <w:top w:val="nil"/>
              <w:left w:val="nil"/>
              <w:bottom w:val="nil"/>
              <w:right w:val="nil"/>
            </w:tcBorders>
            <w:vAlign w:val="center"/>
            <w:hideMark/>
          </w:tcPr>
          <w:p w:rsidR="00E61563" w:rsidRPr="0009161D" w:rsidRDefault="00E61563" w:rsidP="001E0510">
            <w:pPr>
              <w:spacing w:before="0" w:line="240" w:lineRule="auto"/>
              <w:ind w:firstLine="0"/>
              <w:jc w:val="left"/>
              <w:rPr>
                <w:rFonts w:ascii="Calibri" w:hAnsi="Calibri"/>
                <w:b/>
                <w:bCs/>
                <w:color w:val="FFFFFF"/>
                <w:sz w:val="20"/>
              </w:rPr>
            </w:pPr>
          </w:p>
        </w:tc>
        <w:tc>
          <w:tcPr>
            <w:tcW w:w="776" w:type="dxa"/>
            <w:tcBorders>
              <w:top w:val="nil"/>
              <w:left w:val="nil"/>
              <w:bottom w:val="nil"/>
              <w:right w:val="nil"/>
            </w:tcBorders>
            <w:shd w:val="clear" w:color="auto" w:fill="auto"/>
            <w:vAlign w:val="center"/>
            <w:hideMark/>
          </w:tcPr>
          <w:p w:rsidR="00E61563" w:rsidRPr="0009161D" w:rsidRDefault="00E61563" w:rsidP="001E0510">
            <w:pPr>
              <w:spacing w:before="0" w:line="240" w:lineRule="auto"/>
              <w:ind w:firstLine="0"/>
              <w:jc w:val="center"/>
              <w:rPr>
                <w:rFonts w:ascii="Calibri" w:hAnsi="Calibri"/>
                <w:color w:val="000000"/>
                <w:sz w:val="20"/>
              </w:rPr>
            </w:pPr>
            <w:r w:rsidRPr="0009161D">
              <w:rPr>
                <w:rFonts w:ascii="Calibri" w:hAnsi="Calibri"/>
                <w:color w:val="000000"/>
                <w:sz w:val="20"/>
              </w:rPr>
              <w:t xml:space="preserve">rodinné </w:t>
            </w:r>
            <w:r w:rsidRPr="0009161D">
              <w:rPr>
                <w:rFonts w:ascii="Calibri" w:hAnsi="Calibri"/>
                <w:color w:val="000000"/>
                <w:sz w:val="20"/>
              </w:rPr>
              <w:br/>
              <w:t>domy</w:t>
            </w:r>
          </w:p>
        </w:tc>
        <w:tc>
          <w:tcPr>
            <w:tcW w:w="773" w:type="dxa"/>
            <w:tcBorders>
              <w:top w:val="nil"/>
              <w:left w:val="nil"/>
              <w:bottom w:val="nil"/>
              <w:right w:val="nil"/>
            </w:tcBorders>
            <w:shd w:val="clear" w:color="auto" w:fill="auto"/>
            <w:vAlign w:val="center"/>
            <w:hideMark/>
          </w:tcPr>
          <w:p w:rsidR="00E61563" w:rsidRPr="0009161D" w:rsidRDefault="00E61563" w:rsidP="001E0510">
            <w:pPr>
              <w:spacing w:before="0" w:line="240" w:lineRule="auto"/>
              <w:ind w:firstLine="0"/>
              <w:jc w:val="center"/>
              <w:rPr>
                <w:rFonts w:ascii="Calibri" w:hAnsi="Calibri"/>
                <w:color w:val="000000"/>
                <w:sz w:val="20"/>
              </w:rPr>
            </w:pPr>
            <w:r w:rsidRPr="0009161D">
              <w:rPr>
                <w:rFonts w:ascii="Calibri" w:hAnsi="Calibri"/>
                <w:color w:val="000000"/>
                <w:sz w:val="20"/>
              </w:rPr>
              <w:t xml:space="preserve">bytové </w:t>
            </w:r>
            <w:r w:rsidRPr="0009161D">
              <w:rPr>
                <w:rFonts w:ascii="Calibri" w:hAnsi="Calibri"/>
                <w:color w:val="000000"/>
                <w:sz w:val="20"/>
              </w:rPr>
              <w:br/>
              <w:t>domy</w:t>
            </w:r>
          </w:p>
        </w:tc>
        <w:tc>
          <w:tcPr>
            <w:tcW w:w="830" w:type="dxa"/>
            <w:tcBorders>
              <w:top w:val="nil"/>
              <w:left w:val="nil"/>
              <w:bottom w:val="nil"/>
              <w:right w:val="nil"/>
            </w:tcBorders>
            <w:shd w:val="clear" w:color="auto" w:fill="auto"/>
            <w:vAlign w:val="center"/>
            <w:hideMark/>
          </w:tcPr>
          <w:p w:rsidR="00E61563" w:rsidRPr="0009161D" w:rsidRDefault="00E61563" w:rsidP="001E0510">
            <w:pPr>
              <w:spacing w:before="0" w:line="240" w:lineRule="auto"/>
              <w:ind w:firstLine="0"/>
              <w:jc w:val="center"/>
              <w:rPr>
                <w:rFonts w:ascii="Calibri" w:hAnsi="Calibri"/>
                <w:color w:val="000000"/>
                <w:sz w:val="20"/>
              </w:rPr>
            </w:pPr>
            <w:r w:rsidRPr="0009161D">
              <w:rPr>
                <w:rFonts w:ascii="Calibri" w:hAnsi="Calibri"/>
                <w:color w:val="000000"/>
                <w:sz w:val="20"/>
              </w:rPr>
              <w:t xml:space="preserve">slouží </w:t>
            </w:r>
            <w:r w:rsidRPr="0009161D">
              <w:rPr>
                <w:rFonts w:ascii="Calibri" w:hAnsi="Calibri"/>
                <w:color w:val="000000"/>
                <w:sz w:val="20"/>
              </w:rPr>
              <w:br/>
              <w:t>k rekreaci</w:t>
            </w:r>
          </w:p>
        </w:tc>
        <w:tc>
          <w:tcPr>
            <w:tcW w:w="947" w:type="dxa"/>
            <w:tcBorders>
              <w:top w:val="nil"/>
              <w:left w:val="nil"/>
              <w:bottom w:val="nil"/>
              <w:right w:val="nil"/>
            </w:tcBorders>
            <w:shd w:val="clear" w:color="auto" w:fill="auto"/>
            <w:vAlign w:val="center"/>
            <w:hideMark/>
          </w:tcPr>
          <w:p w:rsidR="00E61563" w:rsidRPr="0009161D" w:rsidRDefault="00E61563" w:rsidP="001E0510">
            <w:pPr>
              <w:spacing w:before="0" w:line="240" w:lineRule="auto"/>
              <w:ind w:firstLine="0"/>
              <w:jc w:val="center"/>
              <w:rPr>
                <w:rFonts w:ascii="Calibri" w:hAnsi="Calibri"/>
                <w:color w:val="000000"/>
                <w:sz w:val="20"/>
              </w:rPr>
            </w:pPr>
            <w:r w:rsidRPr="0009161D">
              <w:rPr>
                <w:rFonts w:ascii="Calibri" w:hAnsi="Calibri"/>
                <w:color w:val="000000"/>
                <w:sz w:val="20"/>
              </w:rPr>
              <w:t xml:space="preserve">přestavba </w:t>
            </w:r>
            <w:r w:rsidRPr="0009161D">
              <w:rPr>
                <w:rFonts w:ascii="Calibri" w:hAnsi="Calibri"/>
                <w:color w:val="000000"/>
                <w:sz w:val="20"/>
              </w:rPr>
              <w:br/>
              <w:t>domu</w:t>
            </w:r>
          </w:p>
        </w:tc>
        <w:tc>
          <w:tcPr>
            <w:tcW w:w="1114" w:type="dxa"/>
            <w:tcBorders>
              <w:top w:val="nil"/>
              <w:left w:val="nil"/>
              <w:bottom w:val="nil"/>
              <w:right w:val="nil"/>
            </w:tcBorders>
            <w:shd w:val="clear" w:color="auto" w:fill="auto"/>
            <w:vAlign w:val="center"/>
            <w:hideMark/>
          </w:tcPr>
          <w:p w:rsidR="00E61563" w:rsidRPr="0009161D" w:rsidRDefault="00E61563" w:rsidP="001E0510">
            <w:pPr>
              <w:spacing w:before="0" w:line="240" w:lineRule="auto"/>
              <w:ind w:firstLine="0"/>
              <w:jc w:val="center"/>
              <w:rPr>
                <w:rFonts w:ascii="Calibri" w:hAnsi="Calibri"/>
                <w:color w:val="000000"/>
                <w:sz w:val="20"/>
              </w:rPr>
            </w:pPr>
            <w:r w:rsidRPr="0009161D">
              <w:rPr>
                <w:rFonts w:ascii="Calibri" w:hAnsi="Calibri"/>
                <w:color w:val="000000"/>
                <w:sz w:val="20"/>
              </w:rPr>
              <w:t xml:space="preserve">nezpůsobilé </w:t>
            </w:r>
            <w:r w:rsidRPr="0009161D">
              <w:rPr>
                <w:rFonts w:ascii="Calibri" w:hAnsi="Calibri"/>
                <w:color w:val="000000"/>
                <w:sz w:val="20"/>
              </w:rPr>
              <w:br/>
              <w:t>k bydlení</w:t>
            </w:r>
          </w:p>
        </w:tc>
        <w:tc>
          <w:tcPr>
            <w:tcW w:w="1358" w:type="dxa"/>
            <w:vMerge/>
            <w:tcBorders>
              <w:top w:val="nil"/>
              <w:left w:val="nil"/>
              <w:bottom w:val="nil"/>
              <w:right w:val="nil"/>
            </w:tcBorders>
            <w:vAlign w:val="center"/>
            <w:hideMark/>
          </w:tcPr>
          <w:p w:rsidR="00E61563" w:rsidRPr="0009161D" w:rsidRDefault="00E61563" w:rsidP="001E0510">
            <w:pPr>
              <w:spacing w:before="0" w:line="240" w:lineRule="auto"/>
              <w:ind w:firstLine="0"/>
              <w:jc w:val="left"/>
              <w:rPr>
                <w:rFonts w:ascii="Calibri" w:hAnsi="Calibri"/>
                <w:b/>
                <w:bCs/>
                <w:color w:val="FFFFFF"/>
                <w:sz w:val="20"/>
              </w:rPr>
            </w:pPr>
          </w:p>
        </w:tc>
        <w:tc>
          <w:tcPr>
            <w:tcW w:w="1000" w:type="dxa"/>
            <w:tcBorders>
              <w:top w:val="nil"/>
              <w:left w:val="nil"/>
              <w:bottom w:val="nil"/>
              <w:right w:val="nil"/>
            </w:tcBorders>
            <w:shd w:val="clear" w:color="auto" w:fill="auto"/>
            <w:vAlign w:val="center"/>
            <w:hideMark/>
          </w:tcPr>
          <w:p w:rsidR="00E61563" w:rsidRPr="0009161D" w:rsidRDefault="00E61563" w:rsidP="001E0510">
            <w:pPr>
              <w:spacing w:before="0" w:line="240" w:lineRule="auto"/>
              <w:ind w:firstLine="0"/>
              <w:jc w:val="center"/>
              <w:rPr>
                <w:rFonts w:ascii="Calibri" w:hAnsi="Calibri"/>
                <w:color w:val="000000"/>
                <w:sz w:val="20"/>
              </w:rPr>
            </w:pPr>
            <w:r w:rsidRPr="0009161D">
              <w:rPr>
                <w:rFonts w:ascii="Calibri" w:hAnsi="Calibri"/>
                <w:color w:val="000000"/>
                <w:sz w:val="20"/>
              </w:rPr>
              <w:t xml:space="preserve">v rodinných </w:t>
            </w:r>
            <w:r w:rsidRPr="0009161D">
              <w:rPr>
                <w:rFonts w:ascii="Calibri" w:hAnsi="Calibri"/>
                <w:color w:val="000000"/>
                <w:sz w:val="20"/>
              </w:rPr>
              <w:br/>
              <w:t>domech</w:t>
            </w:r>
          </w:p>
        </w:tc>
        <w:tc>
          <w:tcPr>
            <w:tcW w:w="1000" w:type="dxa"/>
            <w:tcBorders>
              <w:top w:val="nil"/>
              <w:left w:val="nil"/>
              <w:bottom w:val="nil"/>
              <w:right w:val="nil"/>
            </w:tcBorders>
            <w:shd w:val="clear" w:color="auto" w:fill="auto"/>
            <w:vAlign w:val="center"/>
            <w:hideMark/>
          </w:tcPr>
          <w:p w:rsidR="00E61563" w:rsidRPr="0009161D" w:rsidRDefault="00E61563" w:rsidP="001E0510">
            <w:pPr>
              <w:spacing w:before="0" w:line="240" w:lineRule="auto"/>
              <w:ind w:firstLine="0"/>
              <w:jc w:val="center"/>
              <w:rPr>
                <w:rFonts w:ascii="Calibri" w:hAnsi="Calibri"/>
                <w:color w:val="000000"/>
                <w:sz w:val="20"/>
              </w:rPr>
            </w:pPr>
            <w:r w:rsidRPr="0009161D">
              <w:rPr>
                <w:rFonts w:ascii="Calibri" w:hAnsi="Calibri"/>
                <w:color w:val="000000"/>
                <w:sz w:val="20"/>
              </w:rPr>
              <w:t xml:space="preserve">v bytových </w:t>
            </w:r>
            <w:r w:rsidRPr="0009161D">
              <w:rPr>
                <w:rFonts w:ascii="Calibri" w:hAnsi="Calibri"/>
                <w:color w:val="000000"/>
                <w:sz w:val="20"/>
              </w:rPr>
              <w:br/>
              <w:t>domech</w:t>
            </w:r>
          </w:p>
        </w:tc>
      </w:tr>
      <w:tr w:rsidR="00E61563" w:rsidRPr="0009161D" w:rsidTr="002B7344">
        <w:trPr>
          <w:trHeight w:val="248"/>
          <w:jc w:val="center"/>
        </w:trPr>
        <w:tc>
          <w:tcPr>
            <w:tcW w:w="1037" w:type="dxa"/>
            <w:tcBorders>
              <w:top w:val="nil"/>
              <w:left w:val="nil"/>
              <w:bottom w:val="single" w:sz="4" w:space="0" w:color="auto"/>
              <w:right w:val="nil"/>
            </w:tcBorders>
            <w:shd w:val="clear" w:color="auto" w:fill="auto"/>
            <w:vAlign w:val="center"/>
            <w:hideMark/>
          </w:tcPr>
          <w:p w:rsidR="00E61563" w:rsidRPr="0009161D" w:rsidRDefault="00E61563" w:rsidP="001E0510">
            <w:pPr>
              <w:spacing w:before="0" w:line="240" w:lineRule="auto"/>
              <w:ind w:firstLine="0"/>
              <w:jc w:val="left"/>
              <w:rPr>
                <w:rFonts w:ascii="Calibri" w:hAnsi="Calibri"/>
                <w:color w:val="000000"/>
                <w:sz w:val="20"/>
              </w:rPr>
            </w:pPr>
            <w:r w:rsidRPr="0009161D">
              <w:rPr>
                <w:rFonts w:ascii="Calibri" w:hAnsi="Calibri"/>
                <w:color w:val="000000"/>
                <w:sz w:val="20"/>
              </w:rPr>
              <w:t>ORP Liberec</w:t>
            </w:r>
          </w:p>
        </w:tc>
        <w:tc>
          <w:tcPr>
            <w:tcW w:w="1148" w:type="dxa"/>
            <w:tcBorders>
              <w:top w:val="nil"/>
              <w:left w:val="nil"/>
              <w:bottom w:val="single" w:sz="4" w:space="0" w:color="auto"/>
              <w:right w:val="nil"/>
            </w:tcBorders>
            <w:shd w:val="clear" w:color="auto" w:fill="auto"/>
            <w:noWrap/>
            <w:vAlign w:val="center"/>
            <w:hideMark/>
          </w:tcPr>
          <w:p w:rsidR="00E61563" w:rsidRPr="0009161D" w:rsidRDefault="00E61563" w:rsidP="001E0510">
            <w:pPr>
              <w:spacing w:before="0" w:line="240" w:lineRule="auto"/>
              <w:ind w:firstLine="0"/>
              <w:jc w:val="center"/>
              <w:rPr>
                <w:rFonts w:ascii="Calibri" w:hAnsi="Calibri"/>
                <w:color w:val="000000"/>
                <w:sz w:val="20"/>
              </w:rPr>
            </w:pPr>
            <w:r w:rsidRPr="0009161D">
              <w:rPr>
                <w:rFonts w:ascii="Calibri" w:hAnsi="Calibri"/>
                <w:color w:val="000000"/>
                <w:sz w:val="20"/>
              </w:rPr>
              <w:t>2 514</w:t>
            </w:r>
          </w:p>
        </w:tc>
        <w:tc>
          <w:tcPr>
            <w:tcW w:w="776" w:type="dxa"/>
            <w:tcBorders>
              <w:top w:val="nil"/>
              <w:left w:val="nil"/>
              <w:bottom w:val="single" w:sz="4" w:space="0" w:color="auto"/>
              <w:right w:val="nil"/>
            </w:tcBorders>
            <w:shd w:val="clear" w:color="auto" w:fill="auto"/>
            <w:noWrap/>
            <w:vAlign w:val="center"/>
            <w:hideMark/>
          </w:tcPr>
          <w:p w:rsidR="00E61563" w:rsidRPr="0009161D" w:rsidRDefault="00E61563" w:rsidP="001E0510">
            <w:pPr>
              <w:spacing w:before="0" w:line="240" w:lineRule="auto"/>
              <w:ind w:firstLine="0"/>
              <w:jc w:val="center"/>
              <w:rPr>
                <w:rFonts w:ascii="Calibri" w:hAnsi="Calibri"/>
                <w:color w:val="000000"/>
                <w:sz w:val="20"/>
              </w:rPr>
            </w:pPr>
            <w:r w:rsidRPr="0009161D">
              <w:rPr>
                <w:rFonts w:ascii="Calibri" w:hAnsi="Calibri"/>
                <w:color w:val="000000"/>
                <w:sz w:val="20"/>
              </w:rPr>
              <w:t>2 386</w:t>
            </w:r>
          </w:p>
        </w:tc>
        <w:tc>
          <w:tcPr>
            <w:tcW w:w="773" w:type="dxa"/>
            <w:tcBorders>
              <w:top w:val="nil"/>
              <w:left w:val="nil"/>
              <w:bottom w:val="single" w:sz="4" w:space="0" w:color="auto"/>
              <w:right w:val="nil"/>
            </w:tcBorders>
            <w:shd w:val="clear" w:color="auto" w:fill="auto"/>
            <w:noWrap/>
            <w:vAlign w:val="center"/>
            <w:hideMark/>
          </w:tcPr>
          <w:p w:rsidR="00E61563" w:rsidRPr="0009161D" w:rsidRDefault="00E61563" w:rsidP="001E0510">
            <w:pPr>
              <w:spacing w:before="0" w:line="240" w:lineRule="auto"/>
              <w:ind w:firstLine="0"/>
              <w:jc w:val="center"/>
              <w:rPr>
                <w:rFonts w:ascii="Calibri" w:hAnsi="Calibri"/>
                <w:color w:val="000000"/>
                <w:sz w:val="20"/>
              </w:rPr>
            </w:pPr>
            <w:r w:rsidRPr="0009161D">
              <w:rPr>
                <w:rFonts w:ascii="Calibri" w:hAnsi="Calibri"/>
                <w:color w:val="000000"/>
                <w:sz w:val="20"/>
              </w:rPr>
              <w:t>65</w:t>
            </w:r>
          </w:p>
        </w:tc>
        <w:tc>
          <w:tcPr>
            <w:tcW w:w="830" w:type="dxa"/>
            <w:tcBorders>
              <w:top w:val="nil"/>
              <w:left w:val="nil"/>
              <w:bottom w:val="single" w:sz="4" w:space="0" w:color="auto"/>
              <w:right w:val="nil"/>
            </w:tcBorders>
            <w:shd w:val="clear" w:color="auto" w:fill="auto"/>
            <w:noWrap/>
            <w:vAlign w:val="center"/>
            <w:hideMark/>
          </w:tcPr>
          <w:p w:rsidR="00E61563" w:rsidRPr="0009161D" w:rsidRDefault="00E61563" w:rsidP="001E0510">
            <w:pPr>
              <w:spacing w:before="0" w:line="240" w:lineRule="auto"/>
              <w:ind w:firstLine="0"/>
              <w:jc w:val="center"/>
              <w:rPr>
                <w:rFonts w:ascii="Calibri" w:hAnsi="Calibri"/>
                <w:color w:val="000000"/>
                <w:sz w:val="20"/>
              </w:rPr>
            </w:pPr>
            <w:r w:rsidRPr="0009161D">
              <w:rPr>
                <w:rFonts w:ascii="Calibri" w:hAnsi="Calibri"/>
                <w:color w:val="000000"/>
                <w:sz w:val="20"/>
              </w:rPr>
              <w:t>1 374</w:t>
            </w:r>
          </w:p>
        </w:tc>
        <w:tc>
          <w:tcPr>
            <w:tcW w:w="947" w:type="dxa"/>
            <w:tcBorders>
              <w:top w:val="nil"/>
              <w:left w:val="nil"/>
              <w:bottom w:val="single" w:sz="4" w:space="0" w:color="auto"/>
              <w:right w:val="nil"/>
            </w:tcBorders>
            <w:shd w:val="clear" w:color="auto" w:fill="auto"/>
            <w:noWrap/>
            <w:vAlign w:val="center"/>
            <w:hideMark/>
          </w:tcPr>
          <w:p w:rsidR="00E61563" w:rsidRPr="0009161D" w:rsidRDefault="00E61563" w:rsidP="001E0510">
            <w:pPr>
              <w:spacing w:before="0" w:line="240" w:lineRule="auto"/>
              <w:ind w:firstLine="0"/>
              <w:jc w:val="center"/>
              <w:rPr>
                <w:rFonts w:ascii="Calibri" w:hAnsi="Calibri"/>
                <w:color w:val="000000"/>
                <w:sz w:val="20"/>
              </w:rPr>
            </w:pPr>
            <w:r w:rsidRPr="0009161D">
              <w:rPr>
                <w:rFonts w:ascii="Calibri" w:hAnsi="Calibri"/>
                <w:color w:val="000000"/>
                <w:sz w:val="20"/>
              </w:rPr>
              <w:t>150</w:t>
            </w:r>
          </w:p>
        </w:tc>
        <w:tc>
          <w:tcPr>
            <w:tcW w:w="1114" w:type="dxa"/>
            <w:tcBorders>
              <w:top w:val="nil"/>
              <w:left w:val="nil"/>
              <w:bottom w:val="single" w:sz="4" w:space="0" w:color="auto"/>
              <w:right w:val="nil"/>
            </w:tcBorders>
            <w:shd w:val="clear" w:color="auto" w:fill="auto"/>
            <w:noWrap/>
            <w:vAlign w:val="center"/>
            <w:hideMark/>
          </w:tcPr>
          <w:p w:rsidR="00E61563" w:rsidRPr="0009161D" w:rsidRDefault="00E61563" w:rsidP="001E0510">
            <w:pPr>
              <w:spacing w:before="0" w:line="240" w:lineRule="auto"/>
              <w:ind w:firstLine="0"/>
              <w:jc w:val="center"/>
              <w:rPr>
                <w:rFonts w:ascii="Calibri" w:hAnsi="Calibri"/>
                <w:color w:val="000000"/>
                <w:sz w:val="20"/>
              </w:rPr>
            </w:pPr>
            <w:r w:rsidRPr="0009161D">
              <w:rPr>
                <w:rFonts w:ascii="Calibri" w:hAnsi="Calibri"/>
                <w:color w:val="000000"/>
                <w:sz w:val="20"/>
              </w:rPr>
              <w:t>132</w:t>
            </w:r>
          </w:p>
        </w:tc>
        <w:tc>
          <w:tcPr>
            <w:tcW w:w="1358" w:type="dxa"/>
            <w:tcBorders>
              <w:top w:val="nil"/>
              <w:left w:val="nil"/>
              <w:bottom w:val="single" w:sz="4" w:space="0" w:color="auto"/>
              <w:right w:val="nil"/>
            </w:tcBorders>
            <w:shd w:val="clear" w:color="auto" w:fill="auto"/>
            <w:noWrap/>
            <w:vAlign w:val="center"/>
            <w:hideMark/>
          </w:tcPr>
          <w:p w:rsidR="00E61563" w:rsidRPr="0009161D" w:rsidRDefault="00E61563" w:rsidP="001E0510">
            <w:pPr>
              <w:spacing w:before="0" w:line="240" w:lineRule="auto"/>
              <w:ind w:firstLine="0"/>
              <w:jc w:val="center"/>
              <w:rPr>
                <w:rFonts w:ascii="Calibri" w:hAnsi="Calibri"/>
                <w:color w:val="000000"/>
                <w:sz w:val="20"/>
              </w:rPr>
            </w:pPr>
            <w:r w:rsidRPr="0009161D">
              <w:rPr>
                <w:rFonts w:ascii="Calibri" w:hAnsi="Calibri"/>
                <w:color w:val="000000"/>
                <w:sz w:val="20"/>
              </w:rPr>
              <w:t>2 845</w:t>
            </w:r>
          </w:p>
        </w:tc>
        <w:tc>
          <w:tcPr>
            <w:tcW w:w="1000" w:type="dxa"/>
            <w:tcBorders>
              <w:top w:val="nil"/>
              <w:left w:val="nil"/>
              <w:bottom w:val="single" w:sz="4" w:space="0" w:color="auto"/>
              <w:right w:val="nil"/>
            </w:tcBorders>
            <w:shd w:val="clear" w:color="auto" w:fill="auto"/>
            <w:noWrap/>
            <w:vAlign w:val="center"/>
            <w:hideMark/>
          </w:tcPr>
          <w:p w:rsidR="00E61563" w:rsidRPr="0009161D" w:rsidRDefault="00E61563" w:rsidP="001E0510">
            <w:pPr>
              <w:spacing w:before="0" w:line="240" w:lineRule="auto"/>
              <w:ind w:firstLine="0"/>
              <w:jc w:val="center"/>
              <w:rPr>
                <w:rFonts w:ascii="Calibri" w:hAnsi="Calibri"/>
                <w:color w:val="000000"/>
                <w:sz w:val="20"/>
              </w:rPr>
            </w:pPr>
            <w:r w:rsidRPr="0009161D">
              <w:rPr>
                <w:rFonts w:ascii="Calibri" w:hAnsi="Calibri"/>
                <w:color w:val="000000"/>
                <w:sz w:val="20"/>
              </w:rPr>
              <w:t>2 508</w:t>
            </w:r>
          </w:p>
        </w:tc>
        <w:tc>
          <w:tcPr>
            <w:tcW w:w="1000" w:type="dxa"/>
            <w:tcBorders>
              <w:top w:val="nil"/>
              <w:left w:val="nil"/>
              <w:bottom w:val="single" w:sz="4" w:space="0" w:color="auto"/>
              <w:right w:val="nil"/>
            </w:tcBorders>
            <w:shd w:val="clear" w:color="auto" w:fill="auto"/>
            <w:noWrap/>
            <w:vAlign w:val="center"/>
            <w:hideMark/>
          </w:tcPr>
          <w:p w:rsidR="00E61563" w:rsidRPr="0009161D" w:rsidRDefault="00E61563" w:rsidP="001E0510">
            <w:pPr>
              <w:spacing w:before="0" w:line="240" w:lineRule="auto"/>
              <w:ind w:firstLine="0"/>
              <w:jc w:val="center"/>
              <w:rPr>
                <w:rFonts w:ascii="Calibri" w:hAnsi="Calibri"/>
                <w:color w:val="000000"/>
                <w:sz w:val="20"/>
              </w:rPr>
            </w:pPr>
            <w:r w:rsidRPr="0009161D">
              <w:rPr>
                <w:rFonts w:ascii="Calibri" w:hAnsi="Calibri"/>
                <w:color w:val="000000"/>
                <w:sz w:val="20"/>
              </w:rPr>
              <w:t>274</w:t>
            </w:r>
          </w:p>
        </w:tc>
      </w:tr>
    </w:tbl>
    <w:p w:rsidR="002B7344" w:rsidRPr="002B7344" w:rsidRDefault="002B7344" w:rsidP="002B7344">
      <w:pPr>
        <w:spacing w:before="0"/>
        <w:ind w:firstLine="0"/>
        <w:jc w:val="left"/>
        <w:rPr>
          <w:i/>
          <w:sz w:val="20"/>
        </w:rPr>
      </w:pPr>
      <w:r w:rsidRPr="002B7344">
        <w:rPr>
          <w:rFonts w:cs="Arial"/>
          <w:i/>
          <w:sz w:val="20"/>
        </w:rPr>
        <w:t xml:space="preserve">Zdroj: </w:t>
      </w:r>
      <w:r w:rsidRPr="002B7344">
        <w:rPr>
          <w:i/>
          <w:sz w:val="20"/>
        </w:rPr>
        <w:t>ČSÚ</w:t>
      </w:r>
    </w:p>
    <w:p w:rsidR="00053ED6" w:rsidRDefault="00053ED6">
      <w:pPr>
        <w:spacing w:before="0" w:line="240" w:lineRule="auto"/>
        <w:ind w:firstLine="0"/>
        <w:jc w:val="left"/>
        <w:rPr>
          <w:b/>
          <w:caps/>
          <w:sz w:val="24"/>
        </w:rPr>
      </w:pPr>
      <w:r>
        <w:br w:type="page"/>
      </w:r>
    </w:p>
    <w:p w:rsidR="009B613F" w:rsidRDefault="009B613F" w:rsidP="009B613F">
      <w:pPr>
        <w:spacing w:before="0"/>
      </w:pPr>
      <w:r>
        <w:t>Poloha Statutárního města Liberec, jeho regionální význam, ale také ekonomické (cena bydlení, atd.), demografické trendy (vývoj obyvatelstva) a společenské trendy (lidé žijící sami v nemanželském svazku) for</w:t>
      </w:r>
      <w:r w:rsidR="00C95C47">
        <w:t>mují strukturu bydlení v místě.</w:t>
      </w:r>
    </w:p>
    <w:p w:rsidR="009B613F" w:rsidRDefault="009B613F" w:rsidP="00564E40">
      <w:pPr>
        <w:spacing w:before="0"/>
      </w:pPr>
      <w:r>
        <w:t>V současné době se společnost stále nachází ve finanční krizi a to se odráží i na cenách, resp. poptávce po nemovitostech.</w:t>
      </w:r>
      <w:r w:rsidR="00564E40">
        <w:t xml:space="preserve"> V současné době, jak lze vidět v grafu níže, klesá cena nemovitostí, u bytových domů je pokles rapidnější. U rodinných domů je mírný. Největší meziroční pokles zaznamenaly roky 2007-2008, cena bytových domů výrazně klesla.</w:t>
      </w:r>
    </w:p>
    <w:p w:rsidR="00564E40" w:rsidRDefault="00564E40" w:rsidP="00564E40">
      <w:pPr>
        <w:spacing w:before="0"/>
      </w:pPr>
    </w:p>
    <w:p w:rsidR="009B613F" w:rsidRDefault="009B613F" w:rsidP="009B613F">
      <w:pPr>
        <w:pStyle w:val="Titulek"/>
        <w:spacing w:after="200"/>
        <w:jc w:val="left"/>
        <w:rPr>
          <w:i/>
          <w:sz w:val="20"/>
        </w:rPr>
      </w:pPr>
      <w:bookmarkStart w:id="514" w:name="_Toc356978755"/>
      <w:bookmarkStart w:id="515" w:name="_Toc356979060"/>
      <w:bookmarkStart w:id="516" w:name="_Toc356980303"/>
      <w:bookmarkStart w:id="517" w:name="_Toc356985135"/>
      <w:bookmarkStart w:id="518" w:name="_Toc356985494"/>
      <w:bookmarkStart w:id="519" w:name="_Toc356985643"/>
      <w:bookmarkStart w:id="520" w:name="_Toc357081087"/>
      <w:r w:rsidRPr="009B613F">
        <w:rPr>
          <w:i/>
          <w:sz w:val="20"/>
        </w:rPr>
        <w:t xml:space="preserve">Graf </w:t>
      </w:r>
      <w:r w:rsidR="00566AD2" w:rsidRPr="009B613F">
        <w:rPr>
          <w:i/>
          <w:sz w:val="20"/>
        </w:rPr>
        <w:fldChar w:fldCharType="begin"/>
      </w:r>
      <w:r w:rsidRPr="009B613F">
        <w:rPr>
          <w:i/>
          <w:sz w:val="20"/>
        </w:rPr>
        <w:instrText xml:space="preserve"> SEQ Graf \* ARABIC </w:instrText>
      </w:r>
      <w:r w:rsidR="00566AD2" w:rsidRPr="009B613F">
        <w:rPr>
          <w:i/>
          <w:sz w:val="20"/>
        </w:rPr>
        <w:fldChar w:fldCharType="separate"/>
      </w:r>
      <w:r w:rsidR="00922B05">
        <w:rPr>
          <w:i/>
          <w:noProof/>
          <w:sz w:val="20"/>
        </w:rPr>
        <w:t>15</w:t>
      </w:r>
      <w:r w:rsidR="00566AD2" w:rsidRPr="009B613F">
        <w:rPr>
          <w:i/>
          <w:sz w:val="20"/>
        </w:rPr>
        <w:fldChar w:fldCharType="end"/>
      </w:r>
      <w:r w:rsidRPr="009B613F">
        <w:rPr>
          <w:i/>
          <w:sz w:val="20"/>
        </w:rPr>
        <w:t xml:space="preserve"> Průměrná cena jednoho bytu v Liberci (v tis. Kč)</w:t>
      </w:r>
      <w:bookmarkEnd w:id="514"/>
      <w:bookmarkEnd w:id="515"/>
      <w:bookmarkEnd w:id="516"/>
      <w:bookmarkEnd w:id="517"/>
      <w:bookmarkEnd w:id="518"/>
      <w:bookmarkEnd w:id="519"/>
      <w:bookmarkEnd w:id="520"/>
    </w:p>
    <w:p w:rsidR="009B613F" w:rsidRDefault="009B613F" w:rsidP="009B613F">
      <w:pPr>
        <w:pStyle w:val="Titulek"/>
        <w:rPr>
          <w:i/>
          <w:sz w:val="20"/>
        </w:rPr>
      </w:pPr>
      <w:r>
        <w:rPr>
          <w:noProof/>
        </w:rPr>
        <w:drawing>
          <wp:inline distT="0" distB="0" distL="0" distR="0" wp14:anchorId="6DFFD3B8" wp14:editId="0A6A3CD2">
            <wp:extent cx="5760720" cy="2339975"/>
            <wp:effectExtent l="0" t="0" r="0" b="3175"/>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F1CA7" w:rsidRDefault="004F1CA7" w:rsidP="004F1CA7">
      <w:pPr>
        <w:spacing w:before="0"/>
        <w:ind w:firstLine="0"/>
        <w:jc w:val="left"/>
        <w:rPr>
          <w:rFonts w:cs="Arial"/>
          <w:i/>
          <w:sz w:val="20"/>
        </w:rPr>
      </w:pPr>
      <w:r w:rsidRPr="006F2B4C">
        <w:rPr>
          <w:rFonts w:cs="Arial"/>
          <w:i/>
          <w:sz w:val="20"/>
        </w:rPr>
        <w:t>Zdroj: [</w:t>
      </w:r>
      <w:r>
        <w:rPr>
          <w:rFonts w:cs="Arial"/>
          <w:i/>
          <w:sz w:val="20"/>
        </w:rPr>
        <w:t>2</w:t>
      </w:r>
      <w:r w:rsidRPr="006F2B4C">
        <w:rPr>
          <w:rFonts w:cs="Arial"/>
          <w:i/>
          <w:sz w:val="20"/>
        </w:rPr>
        <w:t>]</w:t>
      </w:r>
    </w:p>
    <w:p w:rsidR="009B613F" w:rsidRDefault="009B613F" w:rsidP="005C2D36">
      <w:pPr>
        <w:pStyle w:val="Titulek"/>
        <w:jc w:val="left"/>
        <w:rPr>
          <w:i/>
          <w:sz w:val="20"/>
        </w:rPr>
      </w:pPr>
    </w:p>
    <w:p w:rsidR="00F86526" w:rsidRPr="00DF5F15" w:rsidRDefault="00AE4DA5" w:rsidP="00AE4DA5">
      <w:pPr>
        <w:pStyle w:val="Titulek"/>
        <w:spacing w:line="312" w:lineRule="auto"/>
        <w:ind w:firstLine="284"/>
        <w:jc w:val="both"/>
        <w:rPr>
          <w:szCs w:val="22"/>
        </w:rPr>
      </w:pPr>
      <w:r w:rsidRPr="00DF5F15">
        <w:rPr>
          <w:szCs w:val="22"/>
        </w:rPr>
        <w:t xml:space="preserve">Výraznějším fenoménem bude do budoucna bydlení mimo byty, které bude růst z cca 1% podílu v roce 2001 na cca 3,4% v roce 2011 a 4,2% v roce 2025. Rostoucí podíl bydlení mimo byty může být způsobem jak sociálními problémy v systému bydlení, tak změnou v životním stylu obyvatel (obyvatelé </w:t>
      </w:r>
      <w:r w:rsidRPr="00B35C78">
        <w:rPr>
          <w:i/>
          <w:szCs w:val="22"/>
        </w:rPr>
        <w:t>„singles“</w:t>
      </w:r>
      <w:r w:rsidRPr="00DF5F15">
        <w:rPr>
          <w:szCs w:val="22"/>
        </w:rPr>
        <w:t xml:space="preserve"> v různém věku budou stále častěji vyhledávat bydlení v zařízeních, které nebudou mít status bytu).</w:t>
      </w:r>
    </w:p>
    <w:p w:rsidR="000D2776" w:rsidRDefault="00C913F2" w:rsidP="004769AB">
      <w:pPr>
        <w:pStyle w:val="Nadpis2"/>
      </w:pPr>
      <w:bookmarkStart w:id="521" w:name="_Toc354392238"/>
      <w:bookmarkStart w:id="522" w:name="_Toc354400709"/>
      <w:bookmarkStart w:id="523" w:name="_Toc354476758"/>
      <w:bookmarkStart w:id="524" w:name="_Toc355261923"/>
      <w:bookmarkStart w:id="525" w:name="_Toc355617997"/>
      <w:bookmarkStart w:id="526" w:name="_Toc355618057"/>
      <w:bookmarkStart w:id="527" w:name="_Toc356294456"/>
      <w:bookmarkStart w:id="528" w:name="_Toc356299936"/>
      <w:bookmarkStart w:id="529" w:name="_Toc356377271"/>
      <w:bookmarkStart w:id="530" w:name="_Toc356913297"/>
      <w:bookmarkStart w:id="531" w:name="_Toc356913440"/>
      <w:bookmarkStart w:id="532" w:name="_Toc356914045"/>
      <w:bookmarkStart w:id="533" w:name="_Toc356978978"/>
      <w:bookmarkStart w:id="534" w:name="_Toc356979401"/>
      <w:bookmarkStart w:id="535" w:name="_Toc356980363"/>
      <w:bookmarkStart w:id="536" w:name="_Toc357078197"/>
      <w:r>
        <w:t>sociální a zdravotn</w:t>
      </w:r>
      <w:r w:rsidR="0005492D">
        <w:t>i</w:t>
      </w:r>
      <w:r>
        <w:t>cká zařízení</w:t>
      </w:r>
      <w:bookmarkEnd w:id="341"/>
      <w:bookmarkEnd w:id="342"/>
      <w:bookmarkEnd w:id="422"/>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rsidR="00F97F24" w:rsidRDefault="00505523" w:rsidP="003B5138">
      <w:r>
        <w:t>Sociální a zdravotnická oblast je vnímána jakožto jedn</w:t>
      </w:r>
      <w:r w:rsidR="007D4F05">
        <w:t>a</w:t>
      </w:r>
      <w:r>
        <w:t xml:space="preserve"> z hlavních faktorů kvality života v řešeném území. Již protože je zřejmé</w:t>
      </w:r>
      <w:r w:rsidR="00036BBC">
        <w:t xml:space="preserve">, </w:t>
      </w:r>
      <w:r w:rsidR="00C65DCA">
        <w:t>že</w:t>
      </w:r>
      <w:r w:rsidR="00036BBC">
        <w:t xml:space="preserve"> </w:t>
      </w:r>
      <w:r>
        <w:t>na základě demografických</w:t>
      </w:r>
      <w:r w:rsidR="005D7CF2">
        <w:t xml:space="preserve"> trendů</w:t>
      </w:r>
      <w:r>
        <w:t>,</w:t>
      </w:r>
      <w:r w:rsidR="00C65DCA">
        <w:t xml:space="preserve"> </w:t>
      </w:r>
      <w:r>
        <w:t>dochází ke stárnutí obyvatelstva.</w:t>
      </w:r>
      <w:r w:rsidR="00834F80">
        <w:t xml:space="preserve"> Sociální a zdravotnická zařízení jsou subjekty, které plní svou funkci při </w:t>
      </w:r>
      <w:r w:rsidR="003D0323">
        <w:t>situacích nejzákladnějších lidských potřeb.</w:t>
      </w:r>
      <w:r w:rsidR="007928B3">
        <w:t xml:space="preserve"> Tj. zajištění zdravotní péče, ochrana zdraví a</w:t>
      </w:r>
      <w:r w:rsidR="00F97F24">
        <w:t xml:space="preserve"> ostatních elementárních potřeb (pečovatelské služby, sociální zařízení atd.)</w:t>
      </w:r>
      <w:r w:rsidR="007852C4">
        <w:t>.</w:t>
      </w:r>
    </w:p>
    <w:p w:rsidR="007D4F05" w:rsidRDefault="00A66BEB" w:rsidP="00A66BEB">
      <w:pPr>
        <w:pStyle w:val="Nadpis3"/>
      </w:pPr>
      <w:bookmarkStart w:id="537" w:name="_Toc354392239"/>
      <w:bookmarkStart w:id="538" w:name="_Toc354400710"/>
      <w:bookmarkStart w:id="539" w:name="_Toc354476759"/>
      <w:bookmarkStart w:id="540" w:name="_Toc355261924"/>
      <w:bookmarkStart w:id="541" w:name="_Toc355617998"/>
      <w:bookmarkStart w:id="542" w:name="_Toc355618058"/>
      <w:bookmarkStart w:id="543" w:name="_Toc356294457"/>
      <w:bookmarkStart w:id="544" w:name="_Toc356299937"/>
      <w:bookmarkStart w:id="545" w:name="_Toc356377272"/>
      <w:bookmarkStart w:id="546" w:name="_Toc356913298"/>
      <w:bookmarkStart w:id="547" w:name="_Toc356913441"/>
      <w:bookmarkStart w:id="548" w:name="_Toc356914046"/>
      <w:bookmarkStart w:id="549" w:name="_Toc356978979"/>
      <w:bookmarkStart w:id="550" w:name="_Toc356979402"/>
      <w:bookmarkStart w:id="551" w:name="_Toc356980364"/>
      <w:bookmarkStart w:id="552" w:name="_Toc357078198"/>
      <w:r>
        <w:t>Sociální zařízení</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rsidR="009916E0" w:rsidRDefault="009916E0" w:rsidP="005D6524">
      <w:r>
        <w:t>V rámci sociálních zařízení Statutárního města Liberce budou popsány relevantní subjekty území</w:t>
      </w:r>
      <w:r w:rsidR="005D6524">
        <w:t>,</w:t>
      </w:r>
      <w:r w:rsidR="007E6FAE">
        <w:t xml:space="preserve"> </w:t>
      </w:r>
      <w:r w:rsidR="005D6524">
        <w:t xml:space="preserve">současně </w:t>
      </w:r>
      <w:r>
        <w:t>také jejich struktura v rámci regionální úrovně.</w:t>
      </w:r>
      <w:r w:rsidR="00666A50">
        <w:t xml:space="preserve"> </w:t>
      </w:r>
      <w:r>
        <w:t>V řešeném území se dle MOS nachází celkem 49 subjektů sociálních služeb (ke konci roku 2011).</w:t>
      </w:r>
    </w:p>
    <w:p w:rsidR="007A3171" w:rsidRDefault="007A3171" w:rsidP="007A3171">
      <w:pPr>
        <w:pStyle w:val="Titulek"/>
        <w:spacing w:after="200"/>
        <w:jc w:val="left"/>
        <w:rPr>
          <w:i/>
          <w:sz w:val="20"/>
        </w:rPr>
      </w:pPr>
      <w:bookmarkStart w:id="553" w:name="_Toc355875676"/>
      <w:bookmarkStart w:id="554" w:name="_Toc356978506"/>
      <w:bookmarkStart w:id="555" w:name="_Toc356978714"/>
      <w:bookmarkStart w:id="556" w:name="_Toc356979022"/>
      <w:bookmarkStart w:id="557" w:name="_Toc356980265"/>
      <w:bookmarkStart w:id="558" w:name="_Toc356984936"/>
      <w:bookmarkStart w:id="559" w:name="_Toc356985097"/>
      <w:bookmarkStart w:id="560" w:name="_Toc357081049"/>
      <w:r w:rsidRPr="007A3171">
        <w:rPr>
          <w:i/>
          <w:sz w:val="20"/>
        </w:rPr>
        <w:t xml:space="preserve">Tabulka </w:t>
      </w:r>
      <w:r w:rsidR="00566AD2" w:rsidRPr="007A3171">
        <w:rPr>
          <w:i/>
          <w:sz w:val="20"/>
        </w:rPr>
        <w:fldChar w:fldCharType="begin"/>
      </w:r>
      <w:r w:rsidRPr="007A3171">
        <w:rPr>
          <w:i/>
          <w:sz w:val="20"/>
        </w:rPr>
        <w:instrText xml:space="preserve"> SEQ Tabulka \* ARABIC </w:instrText>
      </w:r>
      <w:r w:rsidR="00566AD2" w:rsidRPr="007A3171">
        <w:rPr>
          <w:i/>
          <w:sz w:val="20"/>
        </w:rPr>
        <w:fldChar w:fldCharType="separate"/>
      </w:r>
      <w:r w:rsidR="00922B05">
        <w:rPr>
          <w:i/>
          <w:noProof/>
          <w:sz w:val="20"/>
        </w:rPr>
        <w:t>30</w:t>
      </w:r>
      <w:r w:rsidR="00566AD2" w:rsidRPr="007A3171">
        <w:rPr>
          <w:i/>
          <w:sz w:val="20"/>
        </w:rPr>
        <w:fldChar w:fldCharType="end"/>
      </w:r>
      <w:r w:rsidRPr="007A3171">
        <w:rPr>
          <w:i/>
          <w:sz w:val="20"/>
        </w:rPr>
        <w:t xml:space="preserve"> Počet sociálních služeb obce (k 31. 12. 2011)</w:t>
      </w:r>
      <w:bookmarkEnd w:id="553"/>
      <w:bookmarkEnd w:id="554"/>
      <w:bookmarkEnd w:id="555"/>
      <w:bookmarkEnd w:id="556"/>
      <w:bookmarkEnd w:id="557"/>
      <w:bookmarkEnd w:id="558"/>
      <w:bookmarkEnd w:id="559"/>
      <w:bookmarkEnd w:id="560"/>
    </w:p>
    <w:tbl>
      <w:tblPr>
        <w:tblW w:w="6660" w:type="dxa"/>
        <w:jc w:val="center"/>
        <w:tblInd w:w="55" w:type="dxa"/>
        <w:tblCellMar>
          <w:left w:w="70" w:type="dxa"/>
          <w:right w:w="70" w:type="dxa"/>
        </w:tblCellMar>
        <w:tblLook w:val="04A0" w:firstRow="1" w:lastRow="0" w:firstColumn="1" w:lastColumn="0" w:noHBand="0" w:noVBand="1"/>
      </w:tblPr>
      <w:tblGrid>
        <w:gridCol w:w="960"/>
        <w:gridCol w:w="960"/>
        <w:gridCol w:w="4040"/>
        <w:gridCol w:w="700"/>
      </w:tblGrid>
      <w:tr w:rsidR="007A3171" w:rsidRPr="007A3171" w:rsidTr="007A3171">
        <w:trPr>
          <w:trHeight w:val="255"/>
          <w:jc w:val="center"/>
        </w:trPr>
        <w:tc>
          <w:tcPr>
            <w:tcW w:w="960" w:type="dxa"/>
            <w:vMerge w:val="restart"/>
            <w:tcBorders>
              <w:top w:val="nil"/>
              <w:left w:val="nil"/>
              <w:bottom w:val="single" w:sz="4" w:space="0" w:color="000000"/>
              <w:right w:val="nil"/>
            </w:tcBorders>
            <w:shd w:val="clear" w:color="000000" w:fill="4F81BD"/>
            <w:vAlign w:val="center"/>
            <w:hideMark/>
          </w:tcPr>
          <w:p w:rsidR="007A3171" w:rsidRPr="007A3171" w:rsidRDefault="007A3171" w:rsidP="007A3171">
            <w:pPr>
              <w:spacing w:before="0" w:line="240" w:lineRule="auto"/>
              <w:ind w:firstLine="0"/>
              <w:jc w:val="center"/>
              <w:rPr>
                <w:rFonts w:cs="Arial"/>
                <w:b/>
                <w:bCs/>
                <w:color w:val="FFFFFF"/>
                <w:sz w:val="20"/>
              </w:rPr>
            </w:pPr>
            <w:r w:rsidRPr="007A3171">
              <w:rPr>
                <w:rFonts w:cs="Arial"/>
                <w:b/>
                <w:bCs/>
                <w:color w:val="FFFFFF"/>
                <w:sz w:val="20"/>
              </w:rPr>
              <w:t>Sociální oblast</w:t>
            </w:r>
          </w:p>
        </w:tc>
        <w:tc>
          <w:tcPr>
            <w:tcW w:w="5000" w:type="dxa"/>
            <w:gridSpan w:val="2"/>
            <w:tcBorders>
              <w:top w:val="nil"/>
              <w:left w:val="nil"/>
              <w:bottom w:val="nil"/>
              <w:right w:val="nil"/>
            </w:tcBorders>
            <w:shd w:val="clear" w:color="000000" w:fill="4F81BD"/>
            <w:vAlign w:val="center"/>
            <w:hideMark/>
          </w:tcPr>
          <w:p w:rsidR="007A3171" w:rsidRPr="007A3171" w:rsidRDefault="007A3171" w:rsidP="007A3171">
            <w:pPr>
              <w:spacing w:before="0" w:line="240" w:lineRule="auto"/>
              <w:ind w:firstLine="0"/>
              <w:jc w:val="left"/>
              <w:rPr>
                <w:rFonts w:cs="Arial"/>
                <w:b/>
                <w:bCs/>
                <w:color w:val="FFFFFF"/>
                <w:sz w:val="20"/>
              </w:rPr>
            </w:pPr>
            <w:r w:rsidRPr="007A3171">
              <w:rPr>
                <w:rFonts w:cs="Arial"/>
                <w:b/>
                <w:bCs/>
                <w:color w:val="FFFFFF"/>
                <w:sz w:val="20"/>
              </w:rPr>
              <w:t>Počet sociálních služeb celkem</w:t>
            </w:r>
          </w:p>
        </w:tc>
        <w:tc>
          <w:tcPr>
            <w:tcW w:w="700" w:type="dxa"/>
            <w:tcBorders>
              <w:top w:val="nil"/>
              <w:left w:val="nil"/>
              <w:bottom w:val="nil"/>
              <w:right w:val="nil"/>
            </w:tcBorders>
            <w:shd w:val="clear" w:color="000000" w:fill="4F81BD"/>
            <w:vAlign w:val="center"/>
            <w:hideMark/>
          </w:tcPr>
          <w:p w:rsidR="007A3171" w:rsidRPr="007A3171" w:rsidRDefault="007A3171" w:rsidP="007A3171">
            <w:pPr>
              <w:spacing w:before="0" w:line="240" w:lineRule="auto"/>
              <w:ind w:firstLine="0"/>
              <w:jc w:val="center"/>
              <w:rPr>
                <w:rFonts w:cs="Arial"/>
                <w:b/>
                <w:bCs/>
                <w:color w:val="FFFFFF"/>
                <w:sz w:val="20"/>
              </w:rPr>
            </w:pPr>
            <w:r w:rsidRPr="007A3171">
              <w:rPr>
                <w:rFonts w:cs="Arial"/>
                <w:b/>
                <w:bCs/>
                <w:color w:val="FFFFFF"/>
                <w:sz w:val="20"/>
              </w:rPr>
              <w:t>49</w:t>
            </w:r>
          </w:p>
        </w:tc>
      </w:tr>
      <w:tr w:rsidR="007A3171" w:rsidRPr="007A3171" w:rsidTr="007A3171">
        <w:trPr>
          <w:trHeight w:val="255"/>
          <w:jc w:val="center"/>
        </w:trPr>
        <w:tc>
          <w:tcPr>
            <w:tcW w:w="960" w:type="dxa"/>
            <w:vMerge/>
            <w:tcBorders>
              <w:top w:val="nil"/>
              <w:left w:val="nil"/>
              <w:bottom w:val="single" w:sz="4" w:space="0" w:color="000000"/>
              <w:right w:val="nil"/>
            </w:tcBorders>
            <w:vAlign w:val="center"/>
            <w:hideMark/>
          </w:tcPr>
          <w:p w:rsidR="007A3171" w:rsidRPr="007A3171" w:rsidRDefault="007A3171" w:rsidP="007A3171">
            <w:pPr>
              <w:spacing w:before="0" w:line="240" w:lineRule="auto"/>
              <w:ind w:firstLine="0"/>
              <w:jc w:val="left"/>
              <w:rPr>
                <w:rFonts w:cs="Arial"/>
                <w:b/>
                <w:bCs/>
                <w:color w:val="FFFFFF"/>
                <w:sz w:val="20"/>
              </w:rPr>
            </w:pPr>
          </w:p>
        </w:tc>
        <w:tc>
          <w:tcPr>
            <w:tcW w:w="960" w:type="dxa"/>
            <w:vMerge w:val="restart"/>
            <w:tcBorders>
              <w:top w:val="nil"/>
              <w:left w:val="nil"/>
              <w:bottom w:val="nil"/>
              <w:right w:val="nil"/>
            </w:tcBorders>
            <w:shd w:val="clear" w:color="auto" w:fill="auto"/>
            <w:vAlign w:val="center"/>
            <w:hideMark/>
          </w:tcPr>
          <w:p w:rsidR="007A3171" w:rsidRPr="007A3171" w:rsidRDefault="007A3171" w:rsidP="007A3171">
            <w:pPr>
              <w:spacing w:before="0" w:line="240" w:lineRule="auto"/>
              <w:ind w:firstLine="0"/>
              <w:jc w:val="center"/>
              <w:rPr>
                <w:rFonts w:cs="Arial"/>
                <w:sz w:val="20"/>
              </w:rPr>
            </w:pPr>
            <w:r w:rsidRPr="007A3171">
              <w:rPr>
                <w:rFonts w:cs="Arial"/>
                <w:sz w:val="20"/>
              </w:rPr>
              <w:t>z toho</w:t>
            </w:r>
          </w:p>
        </w:tc>
        <w:tc>
          <w:tcPr>
            <w:tcW w:w="4040" w:type="dxa"/>
            <w:tcBorders>
              <w:top w:val="nil"/>
              <w:left w:val="nil"/>
              <w:bottom w:val="nil"/>
              <w:right w:val="nil"/>
            </w:tcBorders>
            <w:shd w:val="clear" w:color="auto" w:fill="auto"/>
            <w:hideMark/>
          </w:tcPr>
          <w:p w:rsidR="007A3171" w:rsidRPr="007A3171" w:rsidRDefault="007A3171" w:rsidP="007A3171">
            <w:pPr>
              <w:spacing w:before="0" w:line="240" w:lineRule="auto"/>
              <w:ind w:firstLine="0"/>
              <w:jc w:val="left"/>
              <w:rPr>
                <w:rFonts w:cs="Arial"/>
                <w:sz w:val="20"/>
              </w:rPr>
            </w:pPr>
            <w:r w:rsidRPr="007A3171">
              <w:rPr>
                <w:rFonts w:cs="Arial"/>
                <w:sz w:val="20"/>
              </w:rPr>
              <w:t>Domovy pro seniory</w:t>
            </w:r>
          </w:p>
        </w:tc>
        <w:tc>
          <w:tcPr>
            <w:tcW w:w="700" w:type="dxa"/>
            <w:tcBorders>
              <w:top w:val="nil"/>
              <w:left w:val="nil"/>
              <w:bottom w:val="nil"/>
              <w:right w:val="nil"/>
            </w:tcBorders>
            <w:shd w:val="clear" w:color="auto" w:fill="auto"/>
            <w:hideMark/>
          </w:tcPr>
          <w:p w:rsidR="007A3171" w:rsidRPr="007A3171" w:rsidRDefault="007A3171" w:rsidP="007A3171">
            <w:pPr>
              <w:spacing w:before="0" w:line="240" w:lineRule="auto"/>
              <w:ind w:firstLine="0"/>
              <w:jc w:val="center"/>
              <w:rPr>
                <w:rFonts w:cs="Arial"/>
                <w:sz w:val="20"/>
              </w:rPr>
            </w:pPr>
            <w:r w:rsidRPr="007A3171">
              <w:rPr>
                <w:rFonts w:cs="Arial"/>
                <w:sz w:val="20"/>
              </w:rPr>
              <w:t>2</w:t>
            </w:r>
          </w:p>
        </w:tc>
      </w:tr>
      <w:tr w:rsidR="007A3171" w:rsidRPr="007A3171" w:rsidTr="007A3171">
        <w:trPr>
          <w:trHeight w:val="255"/>
          <w:jc w:val="center"/>
        </w:trPr>
        <w:tc>
          <w:tcPr>
            <w:tcW w:w="960" w:type="dxa"/>
            <w:vMerge/>
            <w:tcBorders>
              <w:top w:val="nil"/>
              <w:left w:val="nil"/>
              <w:bottom w:val="single" w:sz="4" w:space="0" w:color="000000"/>
              <w:right w:val="nil"/>
            </w:tcBorders>
            <w:vAlign w:val="center"/>
            <w:hideMark/>
          </w:tcPr>
          <w:p w:rsidR="007A3171" w:rsidRPr="007A3171" w:rsidRDefault="007A3171" w:rsidP="007A3171">
            <w:pPr>
              <w:spacing w:before="0" w:line="240" w:lineRule="auto"/>
              <w:ind w:firstLine="0"/>
              <w:jc w:val="left"/>
              <w:rPr>
                <w:rFonts w:cs="Arial"/>
                <w:b/>
                <w:bCs/>
                <w:color w:val="FFFFFF"/>
                <w:sz w:val="20"/>
              </w:rPr>
            </w:pPr>
          </w:p>
        </w:tc>
        <w:tc>
          <w:tcPr>
            <w:tcW w:w="960" w:type="dxa"/>
            <w:vMerge/>
            <w:tcBorders>
              <w:top w:val="nil"/>
              <w:left w:val="nil"/>
              <w:bottom w:val="nil"/>
              <w:right w:val="nil"/>
            </w:tcBorders>
            <w:vAlign w:val="center"/>
            <w:hideMark/>
          </w:tcPr>
          <w:p w:rsidR="007A3171" w:rsidRPr="007A3171" w:rsidRDefault="007A3171" w:rsidP="007A3171">
            <w:pPr>
              <w:spacing w:before="0" w:line="240" w:lineRule="auto"/>
              <w:ind w:firstLine="0"/>
              <w:jc w:val="left"/>
              <w:rPr>
                <w:rFonts w:cs="Arial"/>
                <w:sz w:val="20"/>
              </w:rPr>
            </w:pPr>
          </w:p>
        </w:tc>
        <w:tc>
          <w:tcPr>
            <w:tcW w:w="4040" w:type="dxa"/>
            <w:tcBorders>
              <w:top w:val="nil"/>
              <w:left w:val="nil"/>
              <w:bottom w:val="nil"/>
              <w:right w:val="nil"/>
            </w:tcBorders>
            <w:shd w:val="clear" w:color="auto" w:fill="auto"/>
            <w:hideMark/>
          </w:tcPr>
          <w:p w:rsidR="007A3171" w:rsidRPr="007A3171" w:rsidRDefault="007A3171" w:rsidP="007A3171">
            <w:pPr>
              <w:spacing w:before="0" w:line="240" w:lineRule="auto"/>
              <w:ind w:firstLine="0"/>
              <w:jc w:val="left"/>
              <w:rPr>
                <w:rFonts w:cs="Arial"/>
                <w:sz w:val="20"/>
              </w:rPr>
            </w:pPr>
            <w:r w:rsidRPr="007A3171">
              <w:rPr>
                <w:rFonts w:cs="Arial"/>
                <w:sz w:val="20"/>
              </w:rPr>
              <w:t>Domovy pro osoby se zdravotním postižení</w:t>
            </w:r>
            <w:r w:rsidR="009B1CAC">
              <w:rPr>
                <w:rFonts w:cs="Arial"/>
                <w:sz w:val="20"/>
              </w:rPr>
              <w:t>m</w:t>
            </w:r>
          </w:p>
        </w:tc>
        <w:tc>
          <w:tcPr>
            <w:tcW w:w="700" w:type="dxa"/>
            <w:tcBorders>
              <w:top w:val="nil"/>
              <w:left w:val="nil"/>
              <w:bottom w:val="nil"/>
              <w:right w:val="nil"/>
            </w:tcBorders>
            <w:shd w:val="clear" w:color="auto" w:fill="auto"/>
            <w:hideMark/>
          </w:tcPr>
          <w:p w:rsidR="007A3171" w:rsidRPr="007A3171" w:rsidRDefault="007A3171" w:rsidP="007A3171">
            <w:pPr>
              <w:spacing w:before="0" w:line="240" w:lineRule="auto"/>
              <w:ind w:firstLine="0"/>
              <w:jc w:val="center"/>
              <w:rPr>
                <w:rFonts w:cs="Arial"/>
                <w:sz w:val="20"/>
              </w:rPr>
            </w:pPr>
            <w:r w:rsidRPr="007A3171">
              <w:rPr>
                <w:rFonts w:cs="Arial"/>
                <w:sz w:val="20"/>
              </w:rPr>
              <w:t>5</w:t>
            </w:r>
          </w:p>
        </w:tc>
      </w:tr>
      <w:tr w:rsidR="007A3171" w:rsidRPr="007A3171" w:rsidTr="007A3171">
        <w:trPr>
          <w:trHeight w:val="255"/>
          <w:jc w:val="center"/>
        </w:trPr>
        <w:tc>
          <w:tcPr>
            <w:tcW w:w="960" w:type="dxa"/>
            <w:vMerge/>
            <w:tcBorders>
              <w:top w:val="nil"/>
              <w:left w:val="nil"/>
              <w:bottom w:val="single" w:sz="4" w:space="0" w:color="000000"/>
              <w:right w:val="nil"/>
            </w:tcBorders>
            <w:vAlign w:val="center"/>
            <w:hideMark/>
          </w:tcPr>
          <w:p w:rsidR="007A3171" w:rsidRPr="007A3171" w:rsidRDefault="007A3171" w:rsidP="007A3171">
            <w:pPr>
              <w:spacing w:before="0" w:line="240" w:lineRule="auto"/>
              <w:ind w:firstLine="0"/>
              <w:jc w:val="left"/>
              <w:rPr>
                <w:rFonts w:cs="Arial"/>
                <w:b/>
                <w:bCs/>
                <w:color w:val="FFFFFF"/>
                <w:sz w:val="20"/>
              </w:rPr>
            </w:pPr>
          </w:p>
        </w:tc>
        <w:tc>
          <w:tcPr>
            <w:tcW w:w="960" w:type="dxa"/>
            <w:vMerge/>
            <w:tcBorders>
              <w:top w:val="nil"/>
              <w:left w:val="nil"/>
              <w:bottom w:val="nil"/>
              <w:right w:val="nil"/>
            </w:tcBorders>
            <w:vAlign w:val="center"/>
            <w:hideMark/>
          </w:tcPr>
          <w:p w:rsidR="007A3171" w:rsidRPr="007A3171" w:rsidRDefault="007A3171" w:rsidP="007A3171">
            <w:pPr>
              <w:spacing w:before="0" w:line="240" w:lineRule="auto"/>
              <w:ind w:firstLine="0"/>
              <w:jc w:val="left"/>
              <w:rPr>
                <w:rFonts w:cs="Arial"/>
                <w:sz w:val="20"/>
              </w:rPr>
            </w:pPr>
          </w:p>
        </w:tc>
        <w:tc>
          <w:tcPr>
            <w:tcW w:w="4040" w:type="dxa"/>
            <w:tcBorders>
              <w:top w:val="nil"/>
              <w:left w:val="nil"/>
              <w:bottom w:val="nil"/>
              <w:right w:val="nil"/>
            </w:tcBorders>
            <w:shd w:val="clear" w:color="auto" w:fill="auto"/>
            <w:hideMark/>
          </w:tcPr>
          <w:p w:rsidR="007A3171" w:rsidRPr="007A3171" w:rsidRDefault="007A3171" w:rsidP="007A3171">
            <w:pPr>
              <w:spacing w:before="0" w:line="240" w:lineRule="auto"/>
              <w:ind w:firstLine="0"/>
              <w:jc w:val="left"/>
              <w:rPr>
                <w:rFonts w:cs="Arial"/>
                <w:sz w:val="20"/>
              </w:rPr>
            </w:pPr>
            <w:r w:rsidRPr="007A3171">
              <w:rPr>
                <w:rFonts w:cs="Arial"/>
                <w:sz w:val="20"/>
              </w:rPr>
              <w:t>Azylové domy</w:t>
            </w:r>
          </w:p>
        </w:tc>
        <w:tc>
          <w:tcPr>
            <w:tcW w:w="700" w:type="dxa"/>
            <w:tcBorders>
              <w:top w:val="nil"/>
              <w:left w:val="nil"/>
              <w:bottom w:val="nil"/>
              <w:right w:val="nil"/>
            </w:tcBorders>
            <w:shd w:val="clear" w:color="auto" w:fill="auto"/>
            <w:hideMark/>
          </w:tcPr>
          <w:p w:rsidR="007A3171" w:rsidRPr="007A3171" w:rsidRDefault="007A3171" w:rsidP="007A3171">
            <w:pPr>
              <w:spacing w:before="0" w:line="240" w:lineRule="auto"/>
              <w:ind w:firstLine="0"/>
              <w:jc w:val="center"/>
              <w:rPr>
                <w:rFonts w:cs="Arial"/>
                <w:sz w:val="20"/>
              </w:rPr>
            </w:pPr>
            <w:r w:rsidRPr="007A3171">
              <w:rPr>
                <w:rFonts w:cs="Arial"/>
                <w:sz w:val="20"/>
              </w:rPr>
              <w:t>2</w:t>
            </w:r>
          </w:p>
        </w:tc>
      </w:tr>
      <w:tr w:rsidR="007A3171" w:rsidRPr="007A3171" w:rsidTr="007A3171">
        <w:trPr>
          <w:trHeight w:val="255"/>
          <w:jc w:val="center"/>
        </w:trPr>
        <w:tc>
          <w:tcPr>
            <w:tcW w:w="960" w:type="dxa"/>
            <w:vMerge/>
            <w:tcBorders>
              <w:top w:val="nil"/>
              <w:left w:val="nil"/>
              <w:bottom w:val="single" w:sz="4" w:space="0" w:color="000000"/>
              <w:right w:val="nil"/>
            </w:tcBorders>
            <w:vAlign w:val="center"/>
            <w:hideMark/>
          </w:tcPr>
          <w:p w:rsidR="007A3171" w:rsidRPr="007A3171" w:rsidRDefault="007A3171" w:rsidP="007A3171">
            <w:pPr>
              <w:spacing w:before="0" w:line="240" w:lineRule="auto"/>
              <w:ind w:firstLine="0"/>
              <w:jc w:val="left"/>
              <w:rPr>
                <w:rFonts w:cs="Arial"/>
                <w:b/>
                <w:bCs/>
                <w:color w:val="FFFFFF"/>
                <w:sz w:val="20"/>
              </w:rPr>
            </w:pPr>
          </w:p>
        </w:tc>
        <w:tc>
          <w:tcPr>
            <w:tcW w:w="960" w:type="dxa"/>
            <w:vMerge/>
            <w:tcBorders>
              <w:top w:val="nil"/>
              <w:left w:val="nil"/>
              <w:bottom w:val="nil"/>
              <w:right w:val="nil"/>
            </w:tcBorders>
            <w:vAlign w:val="center"/>
            <w:hideMark/>
          </w:tcPr>
          <w:p w:rsidR="007A3171" w:rsidRPr="007A3171" w:rsidRDefault="007A3171" w:rsidP="007A3171">
            <w:pPr>
              <w:spacing w:before="0" w:line="240" w:lineRule="auto"/>
              <w:ind w:firstLine="0"/>
              <w:jc w:val="left"/>
              <w:rPr>
                <w:rFonts w:cs="Arial"/>
                <w:sz w:val="20"/>
              </w:rPr>
            </w:pPr>
          </w:p>
        </w:tc>
        <w:tc>
          <w:tcPr>
            <w:tcW w:w="4040" w:type="dxa"/>
            <w:tcBorders>
              <w:top w:val="nil"/>
              <w:left w:val="nil"/>
              <w:bottom w:val="nil"/>
              <w:right w:val="nil"/>
            </w:tcBorders>
            <w:shd w:val="clear" w:color="auto" w:fill="auto"/>
            <w:hideMark/>
          </w:tcPr>
          <w:p w:rsidR="007A3171" w:rsidRPr="007A3171" w:rsidRDefault="007A3171" w:rsidP="007A3171">
            <w:pPr>
              <w:spacing w:before="0" w:line="240" w:lineRule="auto"/>
              <w:ind w:firstLine="0"/>
              <w:jc w:val="left"/>
              <w:rPr>
                <w:rFonts w:cs="Arial"/>
                <w:sz w:val="20"/>
              </w:rPr>
            </w:pPr>
            <w:r w:rsidRPr="007A3171">
              <w:rPr>
                <w:rFonts w:cs="Arial"/>
                <w:sz w:val="20"/>
              </w:rPr>
              <w:t>Chráněné bydlení</w:t>
            </w:r>
          </w:p>
        </w:tc>
        <w:tc>
          <w:tcPr>
            <w:tcW w:w="700" w:type="dxa"/>
            <w:tcBorders>
              <w:top w:val="nil"/>
              <w:left w:val="nil"/>
              <w:bottom w:val="nil"/>
              <w:right w:val="nil"/>
            </w:tcBorders>
            <w:shd w:val="clear" w:color="auto" w:fill="auto"/>
            <w:hideMark/>
          </w:tcPr>
          <w:p w:rsidR="007A3171" w:rsidRPr="007A3171" w:rsidRDefault="007A3171" w:rsidP="007A3171">
            <w:pPr>
              <w:spacing w:before="0" w:line="240" w:lineRule="auto"/>
              <w:ind w:firstLine="0"/>
              <w:jc w:val="center"/>
              <w:rPr>
                <w:rFonts w:cs="Arial"/>
                <w:sz w:val="20"/>
              </w:rPr>
            </w:pPr>
            <w:r w:rsidRPr="007A3171">
              <w:rPr>
                <w:rFonts w:cs="Arial"/>
                <w:sz w:val="20"/>
              </w:rPr>
              <w:t>3</w:t>
            </w:r>
          </w:p>
        </w:tc>
      </w:tr>
      <w:tr w:rsidR="007A3171" w:rsidRPr="007A3171" w:rsidTr="007A3171">
        <w:trPr>
          <w:trHeight w:val="255"/>
          <w:jc w:val="center"/>
        </w:trPr>
        <w:tc>
          <w:tcPr>
            <w:tcW w:w="960" w:type="dxa"/>
            <w:vMerge/>
            <w:tcBorders>
              <w:top w:val="nil"/>
              <w:left w:val="nil"/>
              <w:bottom w:val="single" w:sz="4" w:space="0" w:color="000000"/>
              <w:right w:val="nil"/>
            </w:tcBorders>
            <w:vAlign w:val="center"/>
            <w:hideMark/>
          </w:tcPr>
          <w:p w:rsidR="007A3171" w:rsidRPr="007A3171" w:rsidRDefault="007A3171" w:rsidP="007A3171">
            <w:pPr>
              <w:spacing w:before="0" w:line="240" w:lineRule="auto"/>
              <w:ind w:firstLine="0"/>
              <w:jc w:val="left"/>
              <w:rPr>
                <w:rFonts w:cs="Arial"/>
                <w:b/>
                <w:bCs/>
                <w:color w:val="FFFFFF"/>
                <w:sz w:val="20"/>
              </w:rPr>
            </w:pPr>
          </w:p>
        </w:tc>
        <w:tc>
          <w:tcPr>
            <w:tcW w:w="960" w:type="dxa"/>
            <w:vMerge/>
            <w:tcBorders>
              <w:top w:val="nil"/>
              <w:left w:val="nil"/>
              <w:bottom w:val="nil"/>
              <w:right w:val="nil"/>
            </w:tcBorders>
            <w:vAlign w:val="center"/>
            <w:hideMark/>
          </w:tcPr>
          <w:p w:rsidR="007A3171" w:rsidRPr="007A3171" w:rsidRDefault="007A3171" w:rsidP="007A3171">
            <w:pPr>
              <w:spacing w:before="0" w:line="240" w:lineRule="auto"/>
              <w:ind w:firstLine="0"/>
              <w:jc w:val="left"/>
              <w:rPr>
                <w:rFonts w:cs="Arial"/>
                <w:sz w:val="20"/>
              </w:rPr>
            </w:pPr>
          </w:p>
        </w:tc>
        <w:tc>
          <w:tcPr>
            <w:tcW w:w="4040" w:type="dxa"/>
            <w:tcBorders>
              <w:top w:val="nil"/>
              <w:left w:val="nil"/>
              <w:bottom w:val="nil"/>
              <w:right w:val="nil"/>
            </w:tcBorders>
            <w:shd w:val="clear" w:color="auto" w:fill="auto"/>
            <w:hideMark/>
          </w:tcPr>
          <w:p w:rsidR="007A3171" w:rsidRPr="007A3171" w:rsidRDefault="007A3171" w:rsidP="007A3171">
            <w:pPr>
              <w:spacing w:before="0" w:line="240" w:lineRule="auto"/>
              <w:ind w:firstLine="0"/>
              <w:jc w:val="left"/>
              <w:rPr>
                <w:rFonts w:cs="Arial"/>
                <w:sz w:val="20"/>
              </w:rPr>
            </w:pPr>
            <w:r w:rsidRPr="007A3171">
              <w:rPr>
                <w:rFonts w:cs="Arial"/>
                <w:sz w:val="20"/>
              </w:rPr>
              <w:t>Denní stacionáře</w:t>
            </w:r>
          </w:p>
        </w:tc>
        <w:tc>
          <w:tcPr>
            <w:tcW w:w="700" w:type="dxa"/>
            <w:tcBorders>
              <w:top w:val="nil"/>
              <w:left w:val="nil"/>
              <w:bottom w:val="nil"/>
              <w:right w:val="nil"/>
            </w:tcBorders>
            <w:shd w:val="clear" w:color="auto" w:fill="auto"/>
            <w:hideMark/>
          </w:tcPr>
          <w:p w:rsidR="007A3171" w:rsidRPr="007A3171" w:rsidRDefault="007A3171" w:rsidP="007A3171">
            <w:pPr>
              <w:spacing w:before="0" w:line="240" w:lineRule="auto"/>
              <w:ind w:firstLine="0"/>
              <w:jc w:val="center"/>
              <w:rPr>
                <w:rFonts w:cs="Arial"/>
                <w:sz w:val="20"/>
              </w:rPr>
            </w:pPr>
            <w:r w:rsidRPr="007A3171">
              <w:rPr>
                <w:rFonts w:cs="Arial"/>
                <w:sz w:val="20"/>
              </w:rPr>
              <w:t>2</w:t>
            </w:r>
          </w:p>
        </w:tc>
      </w:tr>
      <w:tr w:rsidR="007A3171" w:rsidRPr="007A3171" w:rsidTr="007A3171">
        <w:trPr>
          <w:trHeight w:val="255"/>
          <w:jc w:val="center"/>
        </w:trPr>
        <w:tc>
          <w:tcPr>
            <w:tcW w:w="960" w:type="dxa"/>
            <w:vMerge/>
            <w:tcBorders>
              <w:top w:val="nil"/>
              <w:left w:val="nil"/>
              <w:bottom w:val="single" w:sz="4" w:space="0" w:color="000000"/>
              <w:right w:val="nil"/>
            </w:tcBorders>
            <w:vAlign w:val="center"/>
            <w:hideMark/>
          </w:tcPr>
          <w:p w:rsidR="007A3171" w:rsidRPr="007A3171" w:rsidRDefault="007A3171" w:rsidP="007A3171">
            <w:pPr>
              <w:spacing w:before="0" w:line="240" w:lineRule="auto"/>
              <w:ind w:firstLine="0"/>
              <w:jc w:val="left"/>
              <w:rPr>
                <w:rFonts w:cs="Arial"/>
                <w:b/>
                <w:bCs/>
                <w:color w:val="FFFFFF"/>
                <w:sz w:val="20"/>
              </w:rPr>
            </w:pPr>
          </w:p>
        </w:tc>
        <w:tc>
          <w:tcPr>
            <w:tcW w:w="960" w:type="dxa"/>
            <w:vMerge/>
            <w:tcBorders>
              <w:top w:val="nil"/>
              <w:left w:val="nil"/>
              <w:bottom w:val="nil"/>
              <w:right w:val="nil"/>
            </w:tcBorders>
            <w:vAlign w:val="center"/>
            <w:hideMark/>
          </w:tcPr>
          <w:p w:rsidR="007A3171" w:rsidRPr="007A3171" w:rsidRDefault="007A3171" w:rsidP="007A3171">
            <w:pPr>
              <w:spacing w:before="0" w:line="240" w:lineRule="auto"/>
              <w:ind w:firstLine="0"/>
              <w:jc w:val="left"/>
              <w:rPr>
                <w:rFonts w:cs="Arial"/>
                <w:sz w:val="20"/>
              </w:rPr>
            </w:pPr>
          </w:p>
        </w:tc>
        <w:tc>
          <w:tcPr>
            <w:tcW w:w="4040" w:type="dxa"/>
            <w:tcBorders>
              <w:top w:val="nil"/>
              <w:left w:val="nil"/>
              <w:bottom w:val="nil"/>
              <w:right w:val="nil"/>
            </w:tcBorders>
            <w:shd w:val="clear" w:color="auto" w:fill="auto"/>
            <w:hideMark/>
          </w:tcPr>
          <w:p w:rsidR="007A3171" w:rsidRPr="007A3171" w:rsidRDefault="007A3171" w:rsidP="007A3171">
            <w:pPr>
              <w:spacing w:before="0" w:line="240" w:lineRule="auto"/>
              <w:ind w:firstLine="0"/>
              <w:jc w:val="left"/>
              <w:rPr>
                <w:rFonts w:cs="Arial"/>
                <w:sz w:val="20"/>
              </w:rPr>
            </w:pPr>
            <w:r w:rsidRPr="007A3171">
              <w:rPr>
                <w:rFonts w:cs="Arial"/>
                <w:sz w:val="20"/>
              </w:rPr>
              <w:t>Nízkoprahová zařízení pro děti a mládež</w:t>
            </w:r>
          </w:p>
        </w:tc>
        <w:tc>
          <w:tcPr>
            <w:tcW w:w="700" w:type="dxa"/>
            <w:tcBorders>
              <w:top w:val="nil"/>
              <w:left w:val="nil"/>
              <w:bottom w:val="nil"/>
              <w:right w:val="nil"/>
            </w:tcBorders>
            <w:shd w:val="clear" w:color="auto" w:fill="auto"/>
            <w:hideMark/>
          </w:tcPr>
          <w:p w:rsidR="007A3171" w:rsidRPr="007A3171" w:rsidRDefault="007A3171" w:rsidP="007A3171">
            <w:pPr>
              <w:spacing w:before="0" w:line="240" w:lineRule="auto"/>
              <w:ind w:firstLine="0"/>
              <w:jc w:val="center"/>
              <w:rPr>
                <w:rFonts w:cs="Arial"/>
                <w:sz w:val="20"/>
              </w:rPr>
            </w:pPr>
            <w:r w:rsidRPr="007A3171">
              <w:rPr>
                <w:rFonts w:cs="Arial"/>
                <w:sz w:val="20"/>
              </w:rPr>
              <w:t>2</w:t>
            </w:r>
          </w:p>
        </w:tc>
      </w:tr>
      <w:tr w:rsidR="007A3171" w:rsidRPr="007A3171" w:rsidTr="007A3171">
        <w:trPr>
          <w:trHeight w:val="255"/>
          <w:jc w:val="center"/>
        </w:trPr>
        <w:tc>
          <w:tcPr>
            <w:tcW w:w="960" w:type="dxa"/>
            <w:vMerge/>
            <w:tcBorders>
              <w:top w:val="nil"/>
              <w:left w:val="nil"/>
              <w:bottom w:val="single" w:sz="4" w:space="0" w:color="000000"/>
              <w:right w:val="nil"/>
            </w:tcBorders>
            <w:vAlign w:val="center"/>
            <w:hideMark/>
          </w:tcPr>
          <w:p w:rsidR="007A3171" w:rsidRPr="007A3171" w:rsidRDefault="007A3171" w:rsidP="007A3171">
            <w:pPr>
              <w:spacing w:before="0" w:line="240" w:lineRule="auto"/>
              <w:ind w:firstLine="0"/>
              <w:jc w:val="left"/>
              <w:rPr>
                <w:rFonts w:cs="Arial"/>
                <w:b/>
                <w:bCs/>
                <w:color w:val="FFFFFF"/>
                <w:sz w:val="20"/>
              </w:rPr>
            </w:pPr>
          </w:p>
        </w:tc>
        <w:tc>
          <w:tcPr>
            <w:tcW w:w="960" w:type="dxa"/>
            <w:vMerge/>
            <w:tcBorders>
              <w:top w:val="nil"/>
              <w:left w:val="nil"/>
              <w:bottom w:val="nil"/>
              <w:right w:val="nil"/>
            </w:tcBorders>
            <w:vAlign w:val="center"/>
            <w:hideMark/>
          </w:tcPr>
          <w:p w:rsidR="007A3171" w:rsidRPr="007A3171" w:rsidRDefault="007A3171" w:rsidP="007A3171">
            <w:pPr>
              <w:spacing w:before="0" w:line="240" w:lineRule="auto"/>
              <w:ind w:firstLine="0"/>
              <w:jc w:val="left"/>
              <w:rPr>
                <w:rFonts w:cs="Arial"/>
                <w:sz w:val="20"/>
              </w:rPr>
            </w:pPr>
          </w:p>
        </w:tc>
        <w:tc>
          <w:tcPr>
            <w:tcW w:w="4040" w:type="dxa"/>
            <w:tcBorders>
              <w:top w:val="nil"/>
              <w:left w:val="nil"/>
              <w:bottom w:val="nil"/>
              <w:right w:val="nil"/>
            </w:tcBorders>
            <w:shd w:val="clear" w:color="auto" w:fill="auto"/>
            <w:hideMark/>
          </w:tcPr>
          <w:p w:rsidR="007A3171" w:rsidRPr="007A3171" w:rsidRDefault="007A3171" w:rsidP="007A3171">
            <w:pPr>
              <w:spacing w:before="0" w:line="240" w:lineRule="auto"/>
              <w:ind w:firstLine="0"/>
              <w:jc w:val="left"/>
              <w:rPr>
                <w:rFonts w:cs="Arial"/>
                <w:sz w:val="20"/>
              </w:rPr>
            </w:pPr>
            <w:r w:rsidRPr="007A3171">
              <w:rPr>
                <w:rFonts w:cs="Arial"/>
                <w:sz w:val="20"/>
              </w:rPr>
              <w:t>Sociální poradny</w:t>
            </w:r>
          </w:p>
        </w:tc>
        <w:tc>
          <w:tcPr>
            <w:tcW w:w="700" w:type="dxa"/>
            <w:tcBorders>
              <w:top w:val="nil"/>
              <w:left w:val="nil"/>
              <w:bottom w:val="nil"/>
              <w:right w:val="nil"/>
            </w:tcBorders>
            <w:shd w:val="clear" w:color="auto" w:fill="auto"/>
            <w:hideMark/>
          </w:tcPr>
          <w:p w:rsidR="007A3171" w:rsidRPr="007A3171" w:rsidRDefault="007A3171" w:rsidP="007A3171">
            <w:pPr>
              <w:spacing w:before="0" w:line="240" w:lineRule="auto"/>
              <w:ind w:firstLine="0"/>
              <w:jc w:val="center"/>
              <w:rPr>
                <w:rFonts w:cs="Arial"/>
                <w:sz w:val="20"/>
              </w:rPr>
            </w:pPr>
            <w:r w:rsidRPr="007A3171">
              <w:rPr>
                <w:rFonts w:cs="Arial"/>
                <w:sz w:val="20"/>
              </w:rPr>
              <w:t>13</w:t>
            </w:r>
          </w:p>
        </w:tc>
      </w:tr>
      <w:tr w:rsidR="007A3171" w:rsidRPr="007A3171" w:rsidTr="007A3171">
        <w:trPr>
          <w:trHeight w:val="255"/>
          <w:jc w:val="center"/>
        </w:trPr>
        <w:tc>
          <w:tcPr>
            <w:tcW w:w="960" w:type="dxa"/>
            <w:vMerge/>
            <w:tcBorders>
              <w:top w:val="nil"/>
              <w:left w:val="nil"/>
              <w:bottom w:val="single" w:sz="4" w:space="0" w:color="000000"/>
              <w:right w:val="nil"/>
            </w:tcBorders>
            <w:vAlign w:val="center"/>
            <w:hideMark/>
          </w:tcPr>
          <w:p w:rsidR="007A3171" w:rsidRPr="007A3171" w:rsidRDefault="007A3171" w:rsidP="007A3171">
            <w:pPr>
              <w:spacing w:before="0" w:line="240" w:lineRule="auto"/>
              <w:ind w:firstLine="0"/>
              <w:jc w:val="left"/>
              <w:rPr>
                <w:rFonts w:cs="Arial"/>
                <w:b/>
                <w:bCs/>
                <w:color w:val="FFFFFF"/>
                <w:sz w:val="20"/>
              </w:rPr>
            </w:pPr>
          </w:p>
        </w:tc>
        <w:tc>
          <w:tcPr>
            <w:tcW w:w="5000" w:type="dxa"/>
            <w:gridSpan w:val="2"/>
            <w:tcBorders>
              <w:top w:val="nil"/>
              <w:left w:val="nil"/>
              <w:bottom w:val="single" w:sz="4" w:space="0" w:color="auto"/>
              <w:right w:val="nil"/>
            </w:tcBorders>
            <w:shd w:val="clear" w:color="auto" w:fill="auto"/>
            <w:hideMark/>
          </w:tcPr>
          <w:p w:rsidR="007A3171" w:rsidRPr="007A3171" w:rsidRDefault="007A3171" w:rsidP="007A3171">
            <w:pPr>
              <w:spacing w:before="0" w:line="240" w:lineRule="auto"/>
              <w:ind w:firstLine="0"/>
              <w:jc w:val="left"/>
              <w:rPr>
                <w:rFonts w:cs="Arial"/>
                <w:sz w:val="20"/>
              </w:rPr>
            </w:pPr>
            <w:r w:rsidRPr="007A3171">
              <w:rPr>
                <w:rFonts w:cs="Arial"/>
                <w:sz w:val="20"/>
              </w:rPr>
              <w:t>Domy s pečovatelskou službou</w:t>
            </w:r>
          </w:p>
        </w:tc>
        <w:tc>
          <w:tcPr>
            <w:tcW w:w="700" w:type="dxa"/>
            <w:tcBorders>
              <w:top w:val="nil"/>
              <w:left w:val="nil"/>
              <w:bottom w:val="single" w:sz="4" w:space="0" w:color="auto"/>
              <w:right w:val="nil"/>
            </w:tcBorders>
            <w:shd w:val="clear" w:color="auto" w:fill="auto"/>
            <w:hideMark/>
          </w:tcPr>
          <w:p w:rsidR="007A3171" w:rsidRPr="007A3171" w:rsidRDefault="007A3171" w:rsidP="007A3171">
            <w:pPr>
              <w:spacing w:before="0" w:line="240" w:lineRule="auto"/>
              <w:ind w:firstLine="0"/>
              <w:jc w:val="center"/>
              <w:rPr>
                <w:rFonts w:cs="Arial"/>
                <w:sz w:val="20"/>
              </w:rPr>
            </w:pPr>
            <w:r w:rsidRPr="007A3171">
              <w:rPr>
                <w:rFonts w:cs="Arial"/>
                <w:sz w:val="20"/>
              </w:rPr>
              <w:t>5</w:t>
            </w:r>
          </w:p>
        </w:tc>
      </w:tr>
    </w:tbl>
    <w:p w:rsidR="002B7344" w:rsidRPr="002B7344" w:rsidRDefault="002B7344" w:rsidP="002B7344">
      <w:pPr>
        <w:spacing w:before="0"/>
        <w:ind w:firstLine="0"/>
        <w:jc w:val="left"/>
        <w:rPr>
          <w:i/>
          <w:sz w:val="20"/>
        </w:rPr>
      </w:pPr>
      <w:r w:rsidRPr="002B7344">
        <w:rPr>
          <w:rFonts w:cs="Arial"/>
          <w:i/>
          <w:sz w:val="20"/>
        </w:rPr>
        <w:t xml:space="preserve">Zdroj: </w:t>
      </w:r>
      <w:r w:rsidRPr="002B7344">
        <w:rPr>
          <w:i/>
          <w:sz w:val="20"/>
        </w:rPr>
        <w:t>ČSÚ</w:t>
      </w:r>
    </w:p>
    <w:p w:rsidR="00E0791E" w:rsidRDefault="00E0791E" w:rsidP="00E0791E">
      <w:pPr>
        <w:pStyle w:val="Titulek"/>
        <w:jc w:val="left"/>
      </w:pPr>
    </w:p>
    <w:p w:rsidR="00495624" w:rsidRDefault="00495624" w:rsidP="003E0192">
      <w:pPr>
        <w:pStyle w:val="Titulek"/>
        <w:spacing w:line="312" w:lineRule="auto"/>
        <w:ind w:firstLine="284"/>
        <w:jc w:val="both"/>
      </w:pPr>
      <w:r>
        <w:t>V území se celkem nachází 49 subjektů sociálních služeb.</w:t>
      </w:r>
      <w:r w:rsidR="00B26CAC">
        <w:t xml:space="preserve"> </w:t>
      </w:r>
      <w:r>
        <w:t xml:space="preserve">Ty poskytují své služby obyvatelstvu napříč generací. Ve městě jsou </w:t>
      </w:r>
      <w:r w:rsidR="00D14A32">
        <w:t>nejvíce zastoupeny sociální porad</w:t>
      </w:r>
      <w:r w:rsidR="00FD46FD">
        <w:t>n</w:t>
      </w:r>
      <w:r w:rsidR="00D14A32">
        <w:t>y - v území jich je 13</w:t>
      </w:r>
      <w:r w:rsidR="00D14A32" w:rsidRPr="00FA6FD5">
        <w:t>.</w:t>
      </w:r>
      <w:r w:rsidR="00A53339" w:rsidRPr="00FA6FD5">
        <w:t xml:space="preserve"> Ve srovnání s</w:t>
      </w:r>
      <w:r w:rsidR="00FA6FD5" w:rsidRPr="00FA6FD5">
        <w:t xml:space="preserve"> </w:t>
      </w:r>
      <w:r w:rsidR="00A53339" w:rsidRPr="00FA6FD5">
        <w:t>podobnými městy si Liberec stojí</w:t>
      </w:r>
      <w:r w:rsidR="00FA6FD5" w:rsidRPr="00FA6FD5">
        <w:t xml:space="preserve"> velmi dobře, v rámci srovnatelných krajských měst má více těchto zařízení pouze Olomouc (58) a Ústí nad Labem (56).</w:t>
      </w:r>
    </w:p>
    <w:p w:rsidR="00495624" w:rsidRDefault="00495624" w:rsidP="00E0791E">
      <w:pPr>
        <w:pStyle w:val="Titulek"/>
        <w:spacing w:line="312" w:lineRule="auto"/>
        <w:jc w:val="left"/>
      </w:pPr>
    </w:p>
    <w:p w:rsidR="00E0791E" w:rsidRPr="00F96150" w:rsidRDefault="00E0791E" w:rsidP="00F323D4">
      <w:pPr>
        <w:pStyle w:val="Titulek"/>
        <w:spacing w:after="200"/>
        <w:jc w:val="left"/>
        <w:rPr>
          <w:i/>
          <w:sz w:val="20"/>
        </w:rPr>
      </w:pPr>
      <w:bookmarkStart w:id="561" w:name="_Toc355875677"/>
      <w:bookmarkStart w:id="562" w:name="_Toc356978507"/>
      <w:bookmarkStart w:id="563" w:name="_Toc356978715"/>
      <w:bookmarkStart w:id="564" w:name="_Toc356979023"/>
      <w:bookmarkStart w:id="565" w:name="_Toc356980266"/>
      <w:bookmarkStart w:id="566" w:name="_Toc356984937"/>
      <w:bookmarkStart w:id="567" w:name="_Toc356985098"/>
      <w:bookmarkStart w:id="568" w:name="_Toc357081050"/>
      <w:r w:rsidRPr="00F96150">
        <w:rPr>
          <w:i/>
          <w:sz w:val="20"/>
        </w:rPr>
        <w:t xml:space="preserve">Tabulka </w:t>
      </w:r>
      <w:r w:rsidR="00566AD2" w:rsidRPr="00F96150">
        <w:rPr>
          <w:i/>
          <w:sz w:val="20"/>
        </w:rPr>
        <w:fldChar w:fldCharType="begin"/>
      </w:r>
      <w:r w:rsidRPr="00F96150">
        <w:rPr>
          <w:i/>
          <w:sz w:val="20"/>
        </w:rPr>
        <w:instrText xml:space="preserve"> SEQ Tabulka \* ARABIC </w:instrText>
      </w:r>
      <w:r w:rsidR="00566AD2" w:rsidRPr="00F96150">
        <w:rPr>
          <w:i/>
          <w:sz w:val="20"/>
        </w:rPr>
        <w:fldChar w:fldCharType="separate"/>
      </w:r>
      <w:r w:rsidR="00922B05">
        <w:rPr>
          <w:i/>
          <w:noProof/>
          <w:sz w:val="20"/>
        </w:rPr>
        <w:t>31</w:t>
      </w:r>
      <w:r w:rsidR="00566AD2" w:rsidRPr="00F96150">
        <w:rPr>
          <w:i/>
          <w:sz w:val="20"/>
        </w:rPr>
        <w:fldChar w:fldCharType="end"/>
      </w:r>
      <w:r w:rsidRPr="00F96150">
        <w:rPr>
          <w:i/>
          <w:sz w:val="20"/>
        </w:rPr>
        <w:t xml:space="preserve"> Domy s pečovatelskou službou a počet bytů v domech s pečovatelskou službou v letech 2008-2010</w:t>
      </w:r>
      <w:bookmarkEnd w:id="561"/>
      <w:bookmarkEnd w:id="562"/>
      <w:bookmarkEnd w:id="563"/>
      <w:bookmarkEnd w:id="564"/>
      <w:bookmarkEnd w:id="565"/>
      <w:bookmarkEnd w:id="566"/>
      <w:bookmarkEnd w:id="567"/>
      <w:bookmarkEnd w:id="568"/>
    </w:p>
    <w:tbl>
      <w:tblPr>
        <w:tblW w:w="8607" w:type="dxa"/>
        <w:jc w:val="center"/>
        <w:tblInd w:w="55" w:type="dxa"/>
        <w:tblCellMar>
          <w:left w:w="70" w:type="dxa"/>
          <w:right w:w="70" w:type="dxa"/>
        </w:tblCellMar>
        <w:tblLook w:val="04A0" w:firstRow="1" w:lastRow="0" w:firstColumn="1" w:lastColumn="0" w:noHBand="0" w:noVBand="1"/>
      </w:tblPr>
      <w:tblGrid>
        <w:gridCol w:w="729"/>
        <w:gridCol w:w="1313"/>
        <w:gridCol w:w="1313"/>
        <w:gridCol w:w="1313"/>
        <w:gridCol w:w="1313"/>
        <w:gridCol w:w="1313"/>
        <w:gridCol w:w="1313"/>
      </w:tblGrid>
      <w:tr w:rsidR="005B452F" w:rsidRPr="005B452F" w:rsidTr="00487DEE">
        <w:trPr>
          <w:trHeight w:val="255"/>
          <w:jc w:val="center"/>
        </w:trPr>
        <w:tc>
          <w:tcPr>
            <w:tcW w:w="729" w:type="dxa"/>
            <w:vMerge w:val="restart"/>
            <w:tcBorders>
              <w:top w:val="nil"/>
              <w:left w:val="nil"/>
              <w:bottom w:val="nil"/>
              <w:right w:val="nil"/>
            </w:tcBorders>
            <w:shd w:val="clear" w:color="000000" w:fill="4F81BD"/>
            <w:vAlign w:val="center"/>
            <w:hideMark/>
          </w:tcPr>
          <w:p w:rsidR="005B452F" w:rsidRPr="005B452F" w:rsidRDefault="005B452F" w:rsidP="005B452F">
            <w:pPr>
              <w:spacing w:before="0" w:line="240" w:lineRule="auto"/>
              <w:ind w:firstLine="0"/>
              <w:jc w:val="center"/>
              <w:rPr>
                <w:rFonts w:ascii="Calibri" w:hAnsi="Calibri" w:cs="Arial"/>
                <w:b/>
                <w:bCs/>
                <w:color w:val="FFFFFF"/>
                <w:sz w:val="20"/>
              </w:rPr>
            </w:pPr>
            <w:r w:rsidRPr="005B452F">
              <w:rPr>
                <w:rFonts w:ascii="Calibri" w:hAnsi="Calibri" w:cs="Arial"/>
                <w:b/>
                <w:bCs/>
                <w:color w:val="FFFFFF"/>
                <w:sz w:val="20"/>
              </w:rPr>
              <w:t> </w:t>
            </w:r>
          </w:p>
        </w:tc>
        <w:tc>
          <w:tcPr>
            <w:tcW w:w="2626" w:type="dxa"/>
            <w:gridSpan w:val="2"/>
            <w:tcBorders>
              <w:top w:val="nil"/>
              <w:left w:val="nil"/>
              <w:bottom w:val="nil"/>
              <w:right w:val="nil"/>
            </w:tcBorders>
            <w:shd w:val="clear" w:color="000000" w:fill="4F81BD"/>
            <w:vAlign w:val="center"/>
            <w:hideMark/>
          </w:tcPr>
          <w:p w:rsidR="005B452F" w:rsidRPr="005B452F" w:rsidRDefault="005B452F" w:rsidP="005B452F">
            <w:pPr>
              <w:spacing w:before="0" w:line="240" w:lineRule="auto"/>
              <w:ind w:firstLine="0"/>
              <w:jc w:val="center"/>
              <w:rPr>
                <w:rFonts w:ascii="Calibri" w:hAnsi="Calibri" w:cs="Arial"/>
                <w:b/>
                <w:bCs/>
                <w:color w:val="FFFFFF"/>
                <w:sz w:val="20"/>
              </w:rPr>
            </w:pPr>
            <w:r w:rsidRPr="005B452F">
              <w:rPr>
                <w:rFonts w:ascii="Calibri" w:hAnsi="Calibri" w:cs="Arial"/>
                <w:b/>
                <w:bCs/>
                <w:color w:val="FFFFFF"/>
                <w:sz w:val="20"/>
              </w:rPr>
              <w:t>2008</w:t>
            </w:r>
          </w:p>
        </w:tc>
        <w:tc>
          <w:tcPr>
            <w:tcW w:w="2626" w:type="dxa"/>
            <w:gridSpan w:val="2"/>
            <w:tcBorders>
              <w:top w:val="nil"/>
              <w:left w:val="nil"/>
              <w:bottom w:val="nil"/>
              <w:right w:val="nil"/>
            </w:tcBorders>
            <w:shd w:val="clear" w:color="000000" w:fill="4F81BD"/>
            <w:vAlign w:val="center"/>
            <w:hideMark/>
          </w:tcPr>
          <w:p w:rsidR="005B452F" w:rsidRPr="005B452F" w:rsidRDefault="005B452F" w:rsidP="005B452F">
            <w:pPr>
              <w:spacing w:before="0" w:line="240" w:lineRule="auto"/>
              <w:ind w:firstLine="0"/>
              <w:jc w:val="center"/>
              <w:rPr>
                <w:rFonts w:ascii="Calibri" w:hAnsi="Calibri" w:cs="Arial"/>
                <w:b/>
                <w:bCs/>
                <w:color w:val="FFFFFF"/>
                <w:sz w:val="20"/>
              </w:rPr>
            </w:pPr>
            <w:r w:rsidRPr="005B452F">
              <w:rPr>
                <w:rFonts w:ascii="Calibri" w:hAnsi="Calibri" w:cs="Arial"/>
                <w:b/>
                <w:bCs/>
                <w:color w:val="FFFFFF"/>
                <w:sz w:val="20"/>
              </w:rPr>
              <w:t>2009</w:t>
            </w:r>
          </w:p>
        </w:tc>
        <w:tc>
          <w:tcPr>
            <w:tcW w:w="2626" w:type="dxa"/>
            <w:gridSpan w:val="2"/>
            <w:tcBorders>
              <w:top w:val="nil"/>
              <w:left w:val="nil"/>
              <w:bottom w:val="nil"/>
              <w:right w:val="nil"/>
            </w:tcBorders>
            <w:shd w:val="clear" w:color="000000" w:fill="4F81BD"/>
            <w:vAlign w:val="center"/>
            <w:hideMark/>
          </w:tcPr>
          <w:p w:rsidR="005B452F" w:rsidRPr="005B452F" w:rsidRDefault="005B452F" w:rsidP="005B452F">
            <w:pPr>
              <w:spacing w:before="0" w:line="240" w:lineRule="auto"/>
              <w:ind w:firstLine="0"/>
              <w:jc w:val="center"/>
              <w:rPr>
                <w:rFonts w:ascii="Calibri" w:hAnsi="Calibri" w:cs="Arial"/>
                <w:b/>
                <w:bCs/>
                <w:color w:val="FFFFFF"/>
                <w:sz w:val="20"/>
              </w:rPr>
            </w:pPr>
            <w:r w:rsidRPr="005B452F">
              <w:rPr>
                <w:rFonts w:ascii="Calibri" w:hAnsi="Calibri" w:cs="Arial"/>
                <w:b/>
                <w:bCs/>
                <w:color w:val="FFFFFF"/>
                <w:sz w:val="20"/>
              </w:rPr>
              <w:t>2010</w:t>
            </w:r>
          </w:p>
        </w:tc>
      </w:tr>
      <w:tr w:rsidR="005B452F" w:rsidRPr="005B452F" w:rsidTr="00487DEE">
        <w:trPr>
          <w:trHeight w:val="1260"/>
          <w:jc w:val="center"/>
        </w:trPr>
        <w:tc>
          <w:tcPr>
            <w:tcW w:w="729" w:type="dxa"/>
            <w:vMerge/>
            <w:tcBorders>
              <w:top w:val="nil"/>
              <w:left w:val="nil"/>
              <w:bottom w:val="nil"/>
              <w:right w:val="nil"/>
            </w:tcBorders>
            <w:vAlign w:val="center"/>
            <w:hideMark/>
          </w:tcPr>
          <w:p w:rsidR="005B452F" w:rsidRPr="005B452F" w:rsidRDefault="005B452F" w:rsidP="005B452F">
            <w:pPr>
              <w:spacing w:before="0" w:line="240" w:lineRule="auto"/>
              <w:ind w:firstLine="0"/>
              <w:jc w:val="left"/>
              <w:rPr>
                <w:rFonts w:ascii="Calibri" w:hAnsi="Calibri" w:cs="Arial"/>
                <w:b/>
                <w:bCs/>
                <w:color w:val="FFFFFF"/>
                <w:sz w:val="20"/>
              </w:rPr>
            </w:pPr>
          </w:p>
        </w:tc>
        <w:tc>
          <w:tcPr>
            <w:tcW w:w="1313" w:type="dxa"/>
            <w:tcBorders>
              <w:top w:val="nil"/>
              <w:left w:val="nil"/>
              <w:bottom w:val="nil"/>
              <w:right w:val="nil"/>
            </w:tcBorders>
            <w:shd w:val="clear" w:color="auto" w:fill="auto"/>
            <w:vAlign w:val="center"/>
            <w:hideMark/>
          </w:tcPr>
          <w:p w:rsidR="005B452F" w:rsidRPr="005B452F" w:rsidRDefault="005B452F" w:rsidP="005B452F">
            <w:pPr>
              <w:spacing w:before="0" w:line="240" w:lineRule="auto"/>
              <w:ind w:firstLine="0"/>
              <w:jc w:val="center"/>
              <w:rPr>
                <w:rFonts w:ascii="Calibri" w:hAnsi="Calibri" w:cs="Arial"/>
                <w:sz w:val="20"/>
              </w:rPr>
            </w:pPr>
            <w:r w:rsidRPr="005B452F">
              <w:rPr>
                <w:rFonts w:ascii="Calibri" w:hAnsi="Calibri" w:cs="Arial"/>
                <w:sz w:val="20"/>
              </w:rPr>
              <w:t>Domy s pečovatelskou službou</w:t>
            </w:r>
          </w:p>
        </w:tc>
        <w:tc>
          <w:tcPr>
            <w:tcW w:w="1313" w:type="dxa"/>
            <w:tcBorders>
              <w:top w:val="nil"/>
              <w:left w:val="nil"/>
              <w:bottom w:val="nil"/>
              <w:right w:val="nil"/>
            </w:tcBorders>
            <w:shd w:val="clear" w:color="auto" w:fill="auto"/>
            <w:vAlign w:val="center"/>
            <w:hideMark/>
          </w:tcPr>
          <w:p w:rsidR="005B452F" w:rsidRPr="005B452F" w:rsidRDefault="005B452F" w:rsidP="005B452F">
            <w:pPr>
              <w:spacing w:before="0" w:line="240" w:lineRule="auto"/>
              <w:ind w:firstLine="0"/>
              <w:jc w:val="center"/>
              <w:rPr>
                <w:rFonts w:ascii="Calibri" w:hAnsi="Calibri" w:cs="Arial"/>
                <w:sz w:val="20"/>
              </w:rPr>
            </w:pPr>
            <w:r w:rsidRPr="005B452F">
              <w:rPr>
                <w:rFonts w:ascii="Calibri" w:hAnsi="Calibri" w:cs="Arial"/>
                <w:sz w:val="20"/>
              </w:rPr>
              <w:t>Počet bytů v domech s pečovatelskou službou</w:t>
            </w:r>
          </w:p>
        </w:tc>
        <w:tc>
          <w:tcPr>
            <w:tcW w:w="1313" w:type="dxa"/>
            <w:tcBorders>
              <w:top w:val="nil"/>
              <w:left w:val="nil"/>
              <w:bottom w:val="nil"/>
              <w:right w:val="nil"/>
            </w:tcBorders>
            <w:shd w:val="clear" w:color="auto" w:fill="auto"/>
            <w:vAlign w:val="center"/>
            <w:hideMark/>
          </w:tcPr>
          <w:p w:rsidR="005B452F" w:rsidRPr="005B452F" w:rsidRDefault="005B452F" w:rsidP="005B452F">
            <w:pPr>
              <w:spacing w:before="0" w:line="240" w:lineRule="auto"/>
              <w:ind w:firstLine="0"/>
              <w:jc w:val="center"/>
              <w:rPr>
                <w:rFonts w:ascii="Calibri" w:hAnsi="Calibri" w:cs="Arial"/>
                <w:sz w:val="20"/>
              </w:rPr>
            </w:pPr>
            <w:r w:rsidRPr="005B452F">
              <w:rPr>
                <w:rFonts w:ascii="Calibri" w:hAnsi="Calibri" w:cs="Arial"/>
                <w:sz w:val="20"/>
              </w:rPr>
              <w:t>Domy s pečovatelskou službou</w:t>
            </w:r>
          </w:p>
        </w:tc>
        <w:tc>
          <w:tcPr>
            <w:tcW w:w="1313" w:type="dxa"/>
            <w:tcBorders>
              <w:top w:val="nil"/>
              <w:left w:val="nil"/>
              <w:bottom w:val="nil"/>
              <w:right w:val="nil"/>
            </w:tcBorders>
            <w:shd w:val="clear" w:color="auto" w:fill="auto"/>
            <w:vAlign w:val="center"/>
            <w:hideMark/>
          </w:tcPr>
          <w:p w:rsidR="005B452F" w:rsidRPr="005B452F" w:rsidRDefault="005B452F" w:rsidP="005B452F">
            <w:pPr>
              <w:spacing w:before="0" w:line="240" w:lineRule="auto"/>
              <w:ind w:firstLine="0"/>
              <w:jc w:val="center"/>
              <w:rPr>
                <w:rFonts w:ascii="Calibri" w:hAnsi="Calibri" w:cs="Arial"/>
                <w:sz w:val="20"/>
              </w:rPr>
            </w:pPr>
            <w:r w:rsidRPr="005B452F">
              <w:rPr>
                <w:rFonts w:ascii="Calibri" w:hAnsi="Calibri" w:cs="Arial"/>
                <w:sz w:val="20"/>
              </w:rPr>
              <w:t>Počet bytů v domech s pečovatelskou službou</w:t>
            </w:r>
          </w:p>
        </w:tc>
        <w:tc>
          <w:tcPr>
            <w:tcW w:w="1313" w:type="dxa"/>
            <w:tcBorders>
              <w:top w:val="nil"/>
              <w:left w:val="nil"/>
              <w:bottom w:val="nil"/>
              <w:right w:val="nil"/>
            </w:tcBorders>
            <w:shd w:val="clear" w:color="auto" w:fill="auto"/>
            <w:vAlign w:val="center"/>
            <w:hideMark/>
          </w:tcPr>
          <w:p w:rsidR="005B452F" w:rsidRPr="005B452F" w:rsidRDefault="005B452F" w:rsidP="005B452F">
            <w:pPr>
              <w:spacing w:before="0" w:line="240" w:lineRule="auto"/>
              <w:ind w:firstLine="0"/>
              <w:jc w:val="center"/>
              <w:rPr>
                <w:rFonts w:ascii="Calibri" w:hAnsi="Calibri" w:cs="Arial"/>
                <w:sz w:val="20"/>
              </w:rPr>
            </w:pPr>
            <w:r w:rsidRPr="005B452F">
              <w:rPr>
                <w:rFonts w:ascii="Calibri" w:hAnsi="Calibri" w:cs="Arial"/>
                <w:sz w:val="20"/>
              </w:rPr>
              <w:t>Domy s pečovatelskou službou</w:t>
            </w:r>
          </w:p>
        </w:tc>
        <w:tc>
          <w:tcPr>
            <w:tcW w:w="1313" w:type="dxa"/>
            <w:tcBorders>
              <w:top w:val="nil"/>
              <w:left w:val="nil"/>
              <w:bottom w:val="nil"/>
              <w:right w:val="nil"/>
            </w:tcBorders>
            <w:shd w:val="clear" w:color="auto" w:fill="auto"/>
            <w:vAlign w:val="center"/>
            <w:hideMark/>
          </w:tcPr>
          <w:p w:rsidR="005B452F" w:rsidRPr="005B452F" w:rsidRDefault="005B452F" w:rsidP="005B452F">
            <w:pPr>
              <w:spacing w:before="0" w:line="240" w:lineRule="auto"/>
              <w:ind w:firstLine="0"/>
              <w:jc w:val="center"/>
              <w:rPr>
                <w:rFonts w:ascii="Calibri" w:hAnsi="Calibri" w:cs="Arial"/>
                <w:sz w:val="20"/>
              </w:rPr>
            </w:pPr>
            <w:r w:rsidRPr="005B452F">
              <w:rPr>
                <w:rFonts w:ascii="Calibri" w:hAnsi="Calibri" w:cs="Arial"/>
                <w:sz w:val="20"/>
              </w:rPr>
              <w:t>Počet bytů v domech s pečovatelskou službou</w:t>
            </w:r>
          </w:p>
        </w:tc>
      </w:tr>
      <w:tr w:rsidR="005B452F" w:rsidRPr="005B452F" w:rsidTr="00487DEE">
        <w:trPr>
          <w:trHeight w:val="270"/>
          <w:jc w:val="center"/>
        </w:trPr>
        <w:tc>
          <w:tcPr>
            <w:tcW w:w="729" w:type="dxa"/>
            <w:tcBorders>
              <w:top w:val="nil"/>
              <w:left w:val="nil"/>
              <w:bottom w:val="single" w:sz="8" w:space="0" w:color="auto"/>
              <w:right w:val="nil"/>
            </w:tcBorders>
            <w:shd w:val="clear" w:color="auto" w:fill="auto"/>
            <w:vAlign w:val="center"/>
            <w:hideMark/>
          </w:tcPr>
          <w:p w:rsidR="005B452F" w:rsidRPr="005B452F" w:rsidRDefault="005B452F" w:rsidP="005B452F">
            <w:pPr>
              <w:spacing w:before="0" w:line="240" w:lineRule="auto"/>
              <w:ind w:firstLine="0"/>
              <w:jc w:val="left"/>
              <w:rPr>
                <w:rFonts w:ascii="Calibri" w:hAnsi="Calibri" w:cs="Arial"/>
                <w:sz w:val="20"/>
              </w:rPr>
            </w:pPr>
            <w:r w:rsidRPr="005B452F">
              <w:rPr>
                <w:rFonts w:ascii="Calibri" w:hAnsi="Calibri" w:cs="Arial"/>
                <w:sz w:val="20"/>
              </w:rPr>
              <w:t>Liberec</w:t>
            </w:r>
          </w:p>
        </w:tc>
        <w:tc>
          <w:tcPr>
            <w:tcW w:w="1313" w:type="dxa"/>
            <w:tcBorders>
              <w:top w:val="nil"/>
              <w:left w:val="nil"/>
              <w:bottom w:val="single" w:sz="8" w:space="0" w:color="auto"/>
              <w:right w:val="nil"/>
            </w:tcBorders>
            <w:shd w:val="clear" w:color="auto" w:fill="auto"/>
            <w:vAlign w:val="center"/>
            <w:hideMark/>
          </w:tcPr>
          <w:p w:rsidR="005B452F" w:rsidRPr="005B452F" w:rsidRDefault="005B452F" w:rsidP="005B452F">
            <w:pPr>
              <w:spacing w:before="0" w:line="240" w:lineRule="auto"/>
              <w:ind w:firstLine="0"/>
              <w:jc w:val="center"/>
              <w:rPr>
                <w:rFonts w:ascii="Calibri" w:hAnsi="Calibri" w:cs="Arial"/>
                <w:sz w:val="20"/>
              </w:rPr>
            </w:pPr>
            <w:r w:rsidRPr="005B452F">
              <w:rPr>
                <w:rFonts w:ascii="Calibri" w:hAnsi="Calibri" w:cs="Arial"/>
                <w:sz w:val="20"/>
              </w:rPr>
              <w:t>5</w:t>
            </w:r>
          </w:p>
        </w:tc>
        <w:tc>
          <w:tcPr>
            <w:tcW w:w="1313" w:type="dxa"/>
            <w:tcBorders>
              <w:top w:val="nil"/>
              <w:left w:val="nil"/>
              <w:bottom w:val="single" w:sz="8" w:space="0" w:color="auto"/>
              <w:right w:val="nil"/>
            </w:tcBorders>
            <w:shd w:val="clear" w:color="auto" w:fill="auto"/>
            <w:vAlign w:val="center"/>
            <w:hideMark/>
          </w:tcPr>
          <w:p w:rsidR="005B452F" w:rsidRPr="005B452F" w:rsidRDefault="005B452F" w:rsidP="005B452F">
            <w:pPr>
              <w:spacing w:before="0" w:line="240" w:lineRule="auto"/>
              <w:ind w:firstLine="0"/>
              <w:jc w:val="center"/>
              <w:rPr>
                <w:rFonts w:ascii="Calibri" w:hAnsi="Calibri" w:cs="Arial"/>
                <w:sz w:val="20"/>
              </w:rPr>
            </w:pPr>
            <w:r w:rsidRPr="005B452F">
              <w:rPr>
                <w:rFonts w:ascii="Calibri" w:hAnsi="Calibri" w:cs="Arial"/>
                <w:sz w:val="20"/>
              </w:rPr>
              <w:t>355</w:t>
            </w:r>
          </w:p>
        </w:tc>
        <w:tc>
          <w:tcPr>
            <w:tcW w:w="1313" w:type="dxa"/>
            <w:tcBorders>
              <w:top w:val="nil"/>
              <w:left w:val="nil"/>
              <w:bottom w:val="single" w:sz="8" w:space="0" w:color="auto"/>
              <w:right w:val="nil"/>
            </w:tcBorders>
            <w:shd w:val="clear" w:color="auto" w:fill="auto"/>
            <w:vAlign w:val="center"/>
            <w:hideMark/>
          </w:tcPr>
          <w:p w:rsidR="005B452F" w:rsidRPr="005B452F" w:rsidRDefault="005B452F" w:rsidP="005B452F">
            <w:pPr>
              <w:spacing w:before="0" w:line="240" w:lineRule="auto"/>
              <w:ind w:firstLine="0"/>
              <w:jc w:val="center"/>
              <w:rPr>
                <w:rFonts w:ascii="Calibri" w:hAnsi="Calibri" w:cs="Arial"/>
                <w:sz w:val="20"/>
              </w:rPr>
            </w:pPr>
            <w:r w:rsidRPr="005B452F">
              <w:rPr>
                <w:rFonts w:ascii="Calibri" w:hAnsi="Calibri" w:cs="Arial"/>
                <w:sz w:val="20"/>
              </w:rPr>
              <w:t>5</w:t>
            </w:r>
          </w:p>
        </w:tc>
        <w:tc>
          <w:tcPr>
            <w:tcW w:w="1313" w:type="dxa"/>
            <w:tcBorders>
              <w:top w:val="nil"/>
              <w:left w:val="nil"/>
              <w:bottom w:val="single" w:sz="8" w:space="0" w:color="auto"/>
              <w:right w:val="nil"/>
            </w:tcBorders>
            <w:shd w:val="clear" w:color="auto" w:fill="auto"/>
            <w:vAlign w:val="center"/>
            <w:hideMark/>
          </w:tcPr>
          <w:p w:rsidR="005B452F" w:rsidRPr="005B452F" w:rsidRDefault="005B452F" w:rsidP="005B452F">
            <w:pPr>
              <w:spacing w:before="0" w:line="240" w:lineRule="auto"/>
              <w:ind w:firstLine="0"/>
              <w:jc w:val="center"/>
              <w:rPr>
                <w:rFonts w:ascii="Calibri" w:hAnsi="Calibri" w:cs="Arial"/>
                <w:sz w:val="20"/>
              </w:rPr>
            </w:pPr>
            <w:r w:rsidRPr="005B452F">
              <w:rPr>
                <w:rFonts w:ascii="Calibri" w:hAnsi="Calibri" w:cs="Arial"/>
                <w:sz w:val="20"/>
              </w:rPr>
              <w:t>355</w:t>
            </w:r>
          </w:p>
        </w:tc>
        <w:tc>
          <w:tcPr>
            <w:tcW w:w="1313" w:type="dxa"/>
            <w:tcBorders>
              <w:top w:val="nil"/>
              <w:left w:val="nil"/>
              <w:bottom w:val="single" w:sz="8" w:space="0" w:color="auto"/>
              <w:right w:val="nil"/>
            </w:tcBorders>
            <w:shd w:val="clear" w:color="auto" w:fill="auto"/>
            <w:vAlign w:val="center"/>
            <w:hideMark/>
          </w:tcPr>
          <w:p w:rsidR="005B452F" w:rsidRPr="005B452F" w:rsidRDefault="005B452F" w:rsidP="005B452F">
            <w:pPr>
              <w:spacing w:before="0" w:line="240" w:lineRule="auto"/>
              <w:ind w:firstLine="0"/>
              <w:jc w:val="center"/>
              <w:rPr>
                <w:rFonts w:ascii="Calibri" w:hAnsi="Calibri" w:cs="Arial"/>
                <w:sz w:val="20"/>
              </w:rPr>
            </w:pPr>
            <w:r w:rsidRPr="005B452F">
              <w:rPr>
                <w:rFonts w:ascii="Calibri" w:hAnsi="Calibri" w:cs="Arial"/>
                <w:sz w:val="20"/>
              </w:rPr>
              <w:t>5</w:t>
            </w:r>
          </w:p>
        </w:tc>
        <w:tc>
          <w:tcPr>
            <w:tcW w:w="1313" w:type="dxa"/>
            <w:tcBorders>
              <w:top w:val="nil"/>
              <w:left w:val="nil"/>
              <w:bottom w:val="single" w:sz="8" w:space="0" w:color="auto"/>
              <w:right w:val="nil"/>
            </w:tcBorders>
            <w:shd w:val="clear" w:color="auto" w:fill="auto"/>
            <w:vAlign w:val="center"/>
            <w:hideMark/>
          </w:tcPr>
          <w:p w:rsidR="005B452F" w:rsidRPr="005B452F" w:rsidRDefault="005B452F" w:rsidP="005B452F">
            <w:pPr>
              <w:spacing w:before="0" w:line="240" w:lineRule="auto"/>
              <w:ind w:firstLine="0"/>
              <w:jc w:val="center"/>
              <w:rPr>
                <w:rFonts w:ascii="Calibri" w:hAnsi="Calibri" w:cs="Arial"/>
                <w:sz w:val="20"/>
              </w:rPr>
            </w:pPr>
            <w:r w:rsidRPr="005B452F">
              <w:rPr>
                <w:rFonts w:ascii="Calibri" w:hAnsi="Calibri" w:cs="Arial"/>
                <w:sz w:val="20"/>
              </w:rPr>
              <w:t>326</w:t>
            </w:r>
          </w:p>
        </w:tc>
      </w:tr>
    </w:tbl>
    <w:p w:rsidR="002B7344" w:rsidRPr="002B7344" w:rsidRDefault="002B7344" w:rsidP="002B7344">
      <w:pPr>
        <w:spacing w:before="0"/>
        <w:ind w:firstLine="0"/>
        <w:jc w:val="left"/>
        <w:rPr>
          <w:i/>
          <w:sz w:val="20"/>
        </w:rPr>
      </w:pPr>
      <w:r w:rsidRPr="002B7344">
        <w:rPr>
          <w:rFonts w:cs="Arial"/>
          <w:i/>
          <w:sz w:val="20"/>
        </w:rPr>
        <w:t xml:space="preserve">Zdroj: </w:t>
      </w:r>
      <w:r w:rsidRPr="002B7344">
        <w:rPr>
          <w:i/>
          <w:sz w:val="20"/>
        </w:rPr>
        <w:t>ČSÚ</w:t>
      </w:r>
    </w:p>
    <w:p w:rsidR="00C36A9B" w:rsidRDefault="00C36A9B" w:rsidP="007A3171">
      <w:pPr>
        <w:pStyle w:val="Titulek"/>
        <w:jc w:val="left"/>
        <w:rPr>
          <w:sz w:val="20"/>
        </w:rPr>
      </w:pPr>
    </w:p>
    <w:p w:rsidR="00A5117F" w:rsidRDefault="00C36A9B" w:rsidP="00C36A9B">
      <w:pPr>
        <w:pStyle w:val="Titulek"/>
        <w:spacing w:line="312" w:lineRule="auto"/>
        <w:ind w:firstLine="284"/>
        <w:jc w:val="both"/>
        <w:rPr>
          <w:szCs w:val="22"/>
        </w:rPr>
      </w:pPr>
      <w:r w:rsidRPr="00837304">
        <w:rPr>
          <w:szCs w:val="22"/>
        </w:rPr>
        <w:t>Od roku 2008</w:t>
      </w:r>
      <w:r w:rsidRPr="00C36A9B">
        <w:rPr>
          <w:szCs w:val="22"/>
        </w:rPr>
        <w:t xml:space="preserve"> do současnosti se počet domů s pečovatelskou službou ustálil na 5.</w:t>
      </w:r>
      <w:r w:rsidR="00483AE2">
        <w:rPr>
          <w:szCs w:val="22"/>
        </w:rPr>
        <w:t xml:space="preserve"> </w:t>
      </w:r>
      <w:r w:rsidRPr="00C36A9B">
        <w:rPr>
          <w:szCs w:val="22"/>
        </w:rPr>
        <w:t>Počet bytů v těchto domech mezi roky 2009 a 2010 kles</w:t>
      </w:r>
      <w:r w:rsidR="002D6B64">
        <w:rPr>
          <w:szCs w:val="22"/>
        </w:rPr>
        <w:t>l</w:t>
      </w:r>
      <w:r w:rsidRPr="00C36A9B">
        <w:rPr>
          <w:szCs w:val="22"/>
        </w:rPr>
        <w:t xml:space="preserve"> z 355 na 326. Přičemž v letech předcházejících</w:t>
      </w:r>
      <w:r>
        <w:rPr>
          <w:szCs w:val="22"/>
        </w:rPr>
        <w:t xml:space="preserve"> bylo domů s pečovatelskou službou více (v roce 2007 jich bylo 7, </w:t>
      </w:r>
      <w:r w:rsidR="009E1859">
        <w:rPr>
          <w:szCs w:val="22"/>
        </w:rPr>
        <w:t>rok poté 6)</w:t>
      </w:r>
      <w:r w:rsidR="003E6DE2">
        <w:rPr>
          <w:szCs w:val="22"/>
        </w:rPr>
        <w:t>.</w:t>
      </w:r>
    </w:p>
    <w:p w:rsidR="00F65D80" w:rsidRDefault="00A5117F" w:rsidP="00C36A9B">
      <w:pPr>
        <w:pStyle w:val="Titulek"/>
        <w:spacing w:line="312" w:lineRule="auto"/>
        <w:ind w:firstLine="284"/>
        <w:jc w:val="both"/>
        <w:rPr>
          <w:szCs w:val="22"/>
        </w:rPr>
      </w:pPr>
      <w:r>
        <w:rPr>
          <w:szCs w:val="22"/>
        </w:rPr>
        <w:t>V rámci sociálních služeb na úrovni ORP dochází k nárůstu těchto subjektů, zatímco v roce 2008 jich bylo 37</w:t>
      </w:r>
      <w:r w:rsidR="00624234">
        <w:rPr>
          <w:szCs w:val="22"/>
        </w:rPr>
        <w:t xml:space="preserve">, </w:t>
      </w:r>
      <w:r>
        <w:rPr>
          <w:szCs w:val="22"/>
        </w:rPr>
        <w:t>v současné době (31. 12. 2011) jich je 49</w:t>
      </w:r>
      <w:r w:rsidR="00624234">
        <w:rPr>
          <w:szCs w:val="22"/>
        </w:rPr>
        <w:t>.</w:t>
      </w:r>
      <w:r w:rsidR="00E6212A">
        <w:rPr>
          <w:szCs w:val="22"/>
        </w:rPr>
        <w:t xml:space="preserve"> Tabulce níže sleduje</w:t>
      </w:r>
      <w:r w:rsidR="007B7993">
        <w:rPr>
          <w:szCs w:val="22"/>
        </w:rPr>
        <w:t xml:space="preserve"> jednotlivá zařízení a jejich vývoj v</w:t>
      </w:r>
      <w:r w:rsidR="005761C2">
        <w:rPr>
          <w:szCs w:val="22"/>
        </w:rPr>
        <w:t> </w:t>
      </w:r>
      <w:r w:rsidR="007B7993">
        <w:rPr>
          <w:szCs w:val="22"/>
        </w:rPr>
        <w:t>čase</w:t>
      </w:r>
      <w:r w:rsidR="005761C2">
        <w:rPr>
          <w:szCs w:val="22"/>
        </w:rPr>
        <w:t>.</w:t>
      </w:r>
      <w:r w:rsidR="00763157">
        <w:rPr>
          <w:szCs w:val="22"/>
        </w:rPr>
        <w:t xml:space="preserve"> Jednotlivá zařízení jsou poměrně stabilní, k výrazným výkyvům v jejich počtu nedochází.</w:t>
      </w:r>
    </w:p>
    <w:p w:rsidR="00CD729C" w:rsidRDefault="00CD729C" w:rsidP="00F65D80">
      <w:pPr>
        <w:pStyle w:val="Titulek"/>
        <w:spacing w:after="200"/>
        <w:jc w:val="left"/>
        <w:rPr>
          <w:i/>
          <w:sz w:val="20"/>
        </w:rPr>
      </w:pPr>
      <w:bookmarkStart w:id="569" w:name="_Toc355875678"/>
      <w:bookmarkStart w:id="570" w:name="_Toc356978508"/>
      <w:bookmarkStart w:id="571" w:name="_Toc356978716"/>
      <w:bookmarkStart w:id="572" w:name="_Toc356979024"/>
    </w:p>
    <w:p w:rsidR="00F65D80" w:rsidRPr="00E2296B" w:rsidRDefault="00F65D80" w:rsidP="00F65D80">
      <w:pPr>
        <w:pStyle w:val="Titulek"/>
        <w:spacing w:after="200"/>
        <w:jc w:val="left"/>
        <w:rPr>
          <w:i/>
          <w:sz w:val="20"/>
        </w:rPr>
      </w:pPr>
      <w:bookmarkStart w:id="573" w:name="_Toc356980267"/>
      <w:bookmarkStart w:id="574" w:name="_Toc356984938"/>
      <w:bookmarkStart w:id="575" w:name="_Toc356985099"/>
      <w:bookmarkStart w:id="576" w:name="_Toc357081051"/>
      <w:r w:rsidRPr="00E2296B">
        <w:rPr>
          <w:i/>
          <w:sz w:val="20"/>
        </w:rPr>
        <w:t xml:space="preserve">Tabulka </w:t>
      </w:r>
      <w:r w:rsidR="00566AD2" w:rsidRPr="00E2296B">
        <w:rPr>
          <w:i/>
          <w:sz w:val="20"/>
        </w:rPr>
        <w:fldChar w:fldCharType="begin"/>
      </w:r>
      <w:r w:rsidRPr="00E2296B">
        <w:rPr>
          <w:i/>
          <w:sz w:val="20"/>
        </w:rPr>
        <w:instrText xml:space="preserve"> SEQ Tabulka \* ARABIC </w:instrText>
      </w:r>
      <w:r w:rsidR="00566AD2" w:rsidRPr="00E2296B">
        <w:rPr>
          <w:i/>
          <w:sz w:val="20"/>
        </w:rPr>
        <w:fldChar w:fldCharType="separate"/>
      </w:r>
      <w:r w:rsidR="00922B05">
        <w:rPr>
          <w:i/>
          <w:noProof/>
          <w:sz w:val="20"/>
        </w:rPr>
        <w:t>32</w:t>
      </w:r>
      <w:r w:rsidR="00566AD2" w:rsidRPr="00E2296B">
        <w:rPr>
          <w:i/>
          <w:sz w:val="20"/>
        </w:rPr>
        <w:fldChar w:fldCharType="end"/>
      </w:r>
      <w:r w:rsidR="00E2296B" w:rsidRPr="00E2296B">
        <w:rPr>
          <w:i/>
          <w:sz w:val="20"/>
        </w:rPr>
        <w:t xml:space="preserve"> Zařízení sociálních služeb v ORP Liberec v letech 2008-201</w:t>
      </w:r>
      <w:r w:rsidR="00F3593E">
        <w:rPr>
          <w:i/>
          <w:sz w:val="20"/>
        </w:rPr>
        <w:t>1 (k 31. 12)</w:t>
      </w:r>
      <w:bookmarkEnd w:id="569"/>
      <w:bookmarkEnd w:id="570"/>
      <w:bookmarkEnd w:id="571"/>
      <w:bookmarkEnd w:id="572"/>
      <w:bookmarkEnd w:id="573"/>
      <w:bookmarkEnd w:id="574"/>
      <w:bookmarkEnd w:id="575"/>
      <w:bookmarkEnd w:id="576"/>
    </w:p>
    <w:tbl>
      <w:tblPr>
        <w:tblW w:w="9723" w:type="dxa"/>
        <w:jc w:val="center"/>
        <w:tblInd w:w="55" w:type="dxa"/>
        <w:tblCellMar>
          <w:left w:w="70" w:type="dxa"/>
          <w:right w:w="70" w:type="dxa"/>
        </w:tblCellMar>
        <w:tblLook w:val="04A0" w:firstRow="1" w:lastRow="0" w:firstColumn="1" w:lastColumn="0" w:noHBand="0" w:noVBand="1"/>
      </w:tblPr>
      <w:tblGrid>
        <w:gridCol w:w="664"/>
        <w:gridCol w:w="1032"/>
        <w:gridCol w:w="1032"/>
        <w:gridCol w:w="878"/>
        <w:gridCol w:w="981"/>
        <w:gridCol w:w="679"/>
        <w:gridCol w:w="958"/>
        <w:gridCol w:w="1096"/>
        <w:gridCol w:w="808"/>
        <w:gridCol w:w="873"/>
        <w:gridCol w:w="722"/>
      </w:tblGrid>
      <w:tr w:rsidR="00C73C8F" w:rsidRPr="00F65D80" w:rsidTr="00356CF3">
        <w:trPr>
          <w:trHeight w:val="194"/>
          <w:jc w:val="center"/>
        </w:trPr>
        <w:tc>
          <w:tcPr>
            <w:tcW w:w="749" w:type="dxa"/>
            <w:vMerge w:val="restart"/>
            <w:tcBorders>
              <w:top w:val="nil"/>
              <w:bottom w:val="nil"/>
              <w:right w:val="nil"/>
            </w:tcBorders>
            <w:shd w:val="clear" w:color="auto" w:fill="auto"/>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 </w:t>
            </w:r>
          </w:p>
        </w:tc>
        <w:tc>
          <w:tcPr>
            <w:tcW w:w="1022"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A</w:t>
            </w:r>
          </w:p>
        </w:tc>
        <w:tc>
          <w:tcPr>
            <w:tcW w:w="1022"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B</w:t>
            </w:r>
          </w:p>
        </w:tc>
        <w:tc>
          <w:tcPr>
            <w:tcW w:w="870"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C</w:t>
            </w:r>
          </w:p>
        </w:tc>
        <w:tc>
          <w:tcPr>
            <w:tcW w:w="972"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D</w:t>
            </w:r>
          </w:p>
        </w:tc>
        <w:tc>
          <w:tcPr>
            <w:tcW w:w="673"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E</w:t>
            </w:r>
          </w:p>
        </w:tc>
        <w:tc>
          <w:tcPr>
            <w:tcW w:w="949"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F</w:t>
            </w:r>
          </w:p>
        </w:tc>
        <w:tc>
          <w:tcPr>
            <w:tcW w:w="1085"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G</w:t>
            </w:r>
          </w:p>
        </w:tc>
        <w:tc>
          <w:tcPr>
            <w:tcW w:w="800"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H</w:t>
            </w:r>
          </w:p>
        </w:tc>
        <w:tc>
          <w:tcPr>
            <w:tcW w:w="865"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I</w:t>
            </w:r>
          </w:p>
        </w:tc>
        <w:tc>
          <w:tcPr>
            <w:tcW w:w="716"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J</w:t>
            </w:r>
          </w:p>
        </w:tc>
      </w:tr>
      <w:tr w:rsidR="00C73C8F" w:rsidRPr="00F65D80" w:rsidTr="00356CF3">
        <w:trPr>
          <w:trHeight w:val="971"/>
          <w:jc w:val="center"/>
        </w:trPr>
        <w:tc>
          <w:tcPr>
            <w:tcW w:w="749" w:type="dxa"/>
            <w:vMerge/>
            <w:tcBorders>
              <w:top w:val="nil"/>
              <w:bottom w:val="nil"/>
              <w:right w:val="nil"/>
            </w:tcBorders>
            <w:vAlign w:val="center"/>
            <w:hideMark/>
          </w:tcPr>
          <w:p w:rsidR="00F65D80" w:rsidRPr="00F65D80" w:rsidRDefault="00F65D80" w:rsidP="00F65D80">
            <w:pPr>
              <w:spacing w:before="0" w:line="240" w:lineRule="auto"/>
              <w:ind w:firstLine="0"/>
              <w:jc w:val="left"/>
              <w:rPr>
                <w:rFonts w:cs="Arial"/>
                <w:sz w:val="18"/>
                <w:szCs w:val="18"/>
              </w:rPr>
            </w:pPr>
          </w:p>
        </w:tc>
        <w:tc>
          <w:tcPr>
            <w:tcW w:w="1022"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Centra denních služeb</w:t>
            </w:r>
          </w:p>
        </w:tc>
        <w:tc>
          <w:tcPr>
            <w:tcW w:w="1022" w:type="dxa"/>
            <w:tcBorders>
              <w:top w:val="nil"/>
              <w:left w:val="nil"/>
              <w:bottom w:val="nil"/>
              <w:right w:val="nil"/>
            </w:tcBorders>
            <w:shd w:val="clear" w:color="000000" w:fill="4F81BD"/>
            <w:vAlign w:val="center"/>
            <w:hideMark/>
          </w:tcPr>
          <w:p w:rsidR="00F65D80" w:rsidRPr="00F65D80" w:rsidRDefault="00F65D80" w:rsidP="00C73C8F">
            <w:pPr>
              <w:spacing w:before="0" w:line="240" w:lineRule="auto"/>
              <w:ind w:firstLine="0"/>
              <w:jc w:val="center"/>
              <w:rPr>
                <w:rFonts w:cs="Arial"/>
                <w:b/>
                <w:bCs/>
                <w:color w:val="FFFFFF"/>
                <w:sz w:val="18"/>
                <w:szCs w:val="18"/>
              </w:rPr>
            </w:pPr>
            <w:r w:rsidRPr="00F65D80">
              <w:rPr>
                <w:rFonts w:cs="Arial"/>
                <w:b/>
                <w:bCs/>
                <w:color w:val="FFFFFF"/>
                <w:sz w:val="18"/>
                <w:szCs w:val="18"/>
              </w:rPr>
              <w:t>Denní stacionáře</w:t>
            </w:r>
          </w:p>
        </w:tc>
        <w:tc>
          <w:tcPr>
            <w:tcW w:w="870" w:type="dxa"/>
            <w:tcBorders>
              <w:top w:val="nil"/>
              <w:left w:val="nil"/>
              <w:bottom w:val="nil"/>
              <w:right w:val="nil"/>
            </w:tcBorders>
            <w:shd w:val="clear" w:color="000000" w:fill="4F81BD"/>
            <w:vAlign w:val="center"/>
            <w:hideMark/>
          </w:tcPr>
          <w:p w:rsidR="00F65D80" w:rsidRPr="00F65D80" w:rsidRDefault="00F65D80" w:rsidP="00C73C8F">
            <w:pPr>
              <w:spacing w:before="0" w:line="240" w:lineRule="auto"/>
              <w:ind w:firstLine="0"/>
              <w:jc w:val="center"/>
              <w:rPr>
                <w:rFonts w:cs="Arial"/>
                <w:b/>
                <w:bCs/>
                <w:color w:val="FFFFFF"/>
                <w:sz w:val="18"/>
                <w:szCs w:val="18"/>
              </w:rPr>
            </w:pPr>
            <w:r w:rsidRPr="00F65D80">
              <w:rPr>
                <w:rFonts w:cs="Arial"/>
                <w:b/>
                <w:bCs/>
                <w:color w:val="FFFFFF"/>
                <w:sz w:val="18"/>
                <w:szCs w:val="18"/>
              </w:rPr>
              <w:t>Týdenní stacionáře</w:t>
            </w:r>
          </w:p>
        </w:tc>
        <w:tc>
          <w:tcPr>
            <w:tcW w:w="972"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Domovy pro osoby se zdrav. postižením</w:t>
            </w:r>
          </w:p>
        </w:tc>
        <w:tc>
          <w:tcPr>
            <w:tcW w:w="673"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Domovy pro seniory</w:t>
            </w:r>
          </w:p>
        </w:tc>
        <w:tc>
          <w:tcPr>
            <w:tcW w:w="949"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Domovy se zvláštním režimem</w:t>
            </w:r>
          </w:p>
        </w:tc>
        <w:tc>
          <w:tcPr>
            <w:tcW w:w="1085"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Chráněné bydlení</w:t>
            </w:r>
          </w:p>
        </w:tc>
        <w:tc>
          <w:tcPr>
            <w:tcW w:w="800"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Azylové domy</w:t>
            </w:r>
          </w:p>
        </w:tc>
        <w:tc>
          <w:tcPr>
            <w:tcW w:w="865"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Domy na půl cesty</w:t>
            </w:r>
          </w:p>
        </w:tc>
        <w:tc>
          <w:tcPr>
            <w:tcW w:w="716"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Zařízení pro krizovou pomoc</w:t>
            </w:r>
          </w:p>
        </w:tc>
      </w:tr>
      <w:tr w:rsidR="00C73C8F" w:rsidRPr="00F65D80" w:rsidTr="00356CF3">
        <w:trPr>
          <w:trHeight w:val="252"/>
          <w:jc w:val="center"/>
        </w:trPr>
        <w:tc>
          <w:tcPr>
            <w:tcW w:w="749" w:type="dxa"/>
            <w:tcBorders>
              <w:top w:val="nil"/>
              <w:left w:val="nil"/>
              <w:bottom w:val="nil"/>
              <w:right w:val="nil"/>
            </w:tcBorders>
            <w:shd w:val="clear" w:color="auto" w:fill="auto"/>
            <w:vAlign w:val="center"/>
            <w:hideMark/>
          </w:tcPr>
          <w:p w:rsidR="00F65D80" w:rsidRPr="00F3593E" w:rsidRDefault="00F3593E" w:rsidP="00F65D80">
            <w:pPr>
              <w:spacing w:before="0" w:line="240" w:lineRule="auto"/>
              <w:ind w:firstLine="0"/>
              <w:jc w:val="center"/>
              <w:rPr>
                <w:rFonts w:cs="Arial"/>
                <w:sz w:val="20"/>
              </w:rPr>
            </w:pPr>
            <w:r w:rsidRPr="00F3593E">
              <w:rPr>
                <w:rFonts w:cs="Arial"/>
                <w:sz w:val="20"/>
              </w:rPr>
              <w:t>2011</w:t>
            </w:r>
          </w:p>
        </w:tc>
        <w:tc>
          <w:tcPr>
            <w:tcW w:w="1022" w:type="dxa"/>
            <w:tcBorders>
              <w:top w:val="nil"/>
              <w:left w:val="nil"/>
              <w:bottom w:val="nil"/>
              <w:right w:val="nil"/>
            </w:tcBorders>
            <w:shd w:val="clear" w:color="auto" w:fill="auto"/>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2</w:t>
            </w:r>
          </w:p>
        </w:tc>
        <w:tc>
          <w:tcPr>
            <w:tcW w:w="1022" w:type="dxa"/>
            <w:tcBorders>
              <w:top w:val="nil"/>
              <w:left w:val="nil"/>
              <w:bottom w:val="nil"/>
              <w:right w:val="nil"/>
            </w:tcBorders>
            <w:shd w:val="clear" w:color="auto" w:fill="auto"/>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2</w:t>
            </w:r>
          </w:p>
        </w:tc>
        <w:tc>
          <w:tcPr>
            <w:tcW w:w="870" w:type="dxa"/>
            <w:tcBorders>
              <w:top w:val="nil"/>
              <w:left w:val="nil"/>
              <w:bottom w:val="nil"/>
              <w:right w:val="nil"/>
            </w:tcBorders>
            <w:shd w:val="clear" w:color="auto" w:fill="auto"/>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2</w:t>
            </w:r>
          </w:p>
        </w:tc>
        <w:tc>
          <w:tcPr>
            <w:tcW w:w="972" w:type="dxa"/>
            <w:tcBorders>
              <w:top w:val="nil"/>
              <w:left w:val="nil"/>
              <w:bottom w:val="nil"/>
              <w:right w:val="nil"/>
            </w:tcBorders>
            <w:shd w:val="clear" w:color="auto" w:fill="auto"/>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5</w:t>
            </w:r>
          </w:p>
        </w:tc>
        <w:tc>
          <w:tcPr>
            <w:tcW w:w="673" w:type="dxa"/>
            <w:tcBorders>
              <w:top w:val="nil"/>
              <w:left w:val="nil"/>
              <w:bottom w:val="nil"/>
              <w:right w:val="nil"/>
            </w:tcBorders>
            <w:shd w:val="clear" w:color="auto" w:fill="auto"/>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2</w:t>
            </w:r>
          </w:p>
        </w:tc>
        <w:tc>
          <w:tcPr>
            <w:tcW w:w="949" w:type="dxa"/>
            <w:tcBorders>
              <w:top w:val="nil"/>
              <w:left w:val="nil"/>
              <w:bottom w:val="nil"/>
              <w:right w:val="nil"/>
            </w:tcBorders>
            <w:shd w:val="clear" w:color="auto" w:fill="auto"/>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2</w:t>
            </w:r>
          </w:p>
        </w:tc>
        <w:tc>
          <w:tcPr>
            <w:tcW w:w="1085" w:type="dxa"/>
            <w:tcBorders>
              <w:top w:val="nil"/>
              <w:left w:val="nil"/>
              <w:bottom w:val="nil"/>
              <w:right w:val="nil"/>
            </w:tcBorders>
            <w:shd w:val="clear" w:color="auto" w:fill="auto"/>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3</w:t>
            </w:r>
          </w:p>
        </w:tc>
        <w:tc>
          <w:tcPr>
            <w:tcW w:w="800" w:type="dxa"/>
            <w:tcBorders>
              <w:top w:val="nil"/>
              <w:left w:val="nil"/>
              <w:bottom w:val="nil"/>
              <w:right w:val="nil"/>
            </w:tcBorders>
            <w:shd w:val="clear" w:color="auto" w:fill="auto"/>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2</w:t>
            </w:r>
          </w:p>
        </w:tc>
        <w:tc>
          <w:tcPr>
            <w:tcW w:w="865" w:type="dxa"/>
            <w:tcBorders>
              <w:top w:val="nil"/>
              <w:left w:val="nil"/>
              <w:bottom w:val="nil"/>
              <w:right w:val="nil"/>
            </w:tcBorders>
            <w:shd w:val="clear" w:color="auto" w:fill="auto"/>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1</w:t>
            </w:r>
          </w:p>
        </w:tc>
        <w:tc>
          <w:tcPr>
            <w:tcW w:w="716" w:type="dxa"/>
            <w:tcBorders>
              <w:top w:val="nil"/>
              <w:left w:val="nil"/>
              <w:bottom w:val="nil"/>
              <w:right w:val="nil"/>
            </w:tcBorders>
            <w:shd w:val="clear" w:color="auto" w:fill="auto"/>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w:t>
            </w:r>
          </w:p>
        </w:tc>
      </w:tr>
      <w:tr w:rsidR="00C73C8F" w:rsidRPr="00F65D80" w:rsidTr="00356CF3">
        <w:trPr>
          <w:trHeight w:val="252"/>
          <w:jc w:val="center"/>
        </w:trPr>
        <w:tc>
          <w:tcPr>
            <w:tcW w:w="749" w:type="dxa"/>
            <w:tcBorders>
              <w:top w:val="nil"/>
              <w:left w:val="nil"/>
              <w:bottom w:val="nil"/>
              <w:right w:val="nil"/>
            </w:tcBorders>
            <w:shd w:val="clear" w:color="auto" w:fill="auto"/>
            <w:noWrap/>
            <w:vAlign w:val="center"/>
            <w:hideMark/>
          </w:tcPr>
          <w:p w:rsidR="00F65D80" w:rsidRPr="00F3593E" w:rsidRDefault="00F3593E" w:rsidP="00F3593E">
            <w:pPr>
              <w:spacing w:before="0" w:line="240" w:lineRule="auto"/>
              <w:ind w:firstLine="0"/>
              <w:jc w:val="center"/>
              <w:rPr>
                <w:rFonts w:cs="Arial"/>
                <w:sz w:val="20"/>
              </w:rPr>
            </w:pPr>
            <w:r w:rsidRPr="00F3593E">
              <w:rPr>
                <w:rFonts w:cs="Arial"/>
                <w:sz w:val="20"/>
              </w:rPr>
              <w:t>2010</w:t>
            </w:r>
          </w:p>
        </w:tc>
        <w:tc>
          <w:tcPr>
            <w:tcW w:w="1022"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2</w:t>
            </w:r>
          </w:p>
        </w:tc>
        <w:tc>
          <w:tcPr>
            <w:tcW w:w="1022"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2</w:t>
            </w:r>
          </w:p>
        </w:tc>
        <w:tc>
          <w:tcPr>
            <w:tcW w:w="870"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2</w:t>
            </w:r>
          </w:p>
        </w:tc>
        <w:tc>
          <w:tcPr>
            <w:tcW w:w="972"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5</w:t>
            </w:r>
          </w:p>
        </w:tc>
        <w:tc>
          <w:tcPr>
            <w:tcW w:w="673"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2</w:t>
            </w:r>
          </w:p>
        </w:tc>
        <w:tc>
          <w:tcPr>
            <w:tcW w:w="949"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2</w:t>
            </w:r>
          </w:p>
        </w:tc>
        <w:tc>
          <w:tcPr>
            <w:tcW w:w="1085"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3</w:t>
            </w:r>
          </w:p>
        </w:tc>
        <w:tc>
          <w:tcPr>
            <w:tcW w:w="800"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2</w:t>
            </w:r>
          </w:p>
        </w:tc>
        <w:tc>
          <w:tcPr>
            <w:tcW w:w="865"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1</w:t>
            </w:r>
          </w:p>
        </w:tc>
        <w:tc>
          <w:tcPr>
            <w:tcW w:w="716"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0</w:t>
            </w:r>
          </w:p>
        </w:tc>
      </w:tr>
      <w:tr w:rsidR="00C73C8F" w:rsidRPr="00F65D80" w:rsidTr="00356CF3">
        <w:trPr>
          <w:trHeight w:val="252"/>
          <w:jc w:val="center"/>
        </w:trPr>
        <w:tc>
          <w:tcPr>
            <w:tcW w:w="749" w:type="dxa"/>
            <w:tcBorders>
              <w:top w:val="nil"/>
              <w:left w:val="nil"/>
              <w:bottom w:val="nil"/>
              <w:right w:val="nil"/>
            </w:tcBorders>
            <w:shd w:val="clear" w:color="auto" w:fill="auto"/>
            <w:noWrap/>
            <w:vAlign w:val="center"/>
            <w:hideMark/>
          </w:tcPr>
          <w:p w:rsidR="00F65D80" w:rsidRPr="00F3593E" w:rsidRDefault="00F3593E" w:rsidP="00F65D80">
            <w:pPr>
              <w:spacing w:before="0" w:line="240" w:lineRule="auto"/>
              <w:ind w:firstLine="0"/>
              <w:jc w:val="center"/>
              <w:rPr>
                <w:rFonts w:cs="Arial"/>
                <w:sz w:val="20"/>
              </w:rPr>
            </w:pPr>
            <w:r w:rsidRPr="00F3593E">
              <w:rPr>
                <w:rFonts w:cs="Arial"/>
                <w:sz w:val="20"/>
              </w:rPr>
              <w:t>2009</w:t>
            </w:r>
          </w:p>
        </w:tc>
        <w:tc>
          <w:tcPr>
            <w:tcW w:w="1022"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3</w:t>
            </w:r>
          </w:p>
        </w:tc>
        <w:tc>
          <w:tcPr>
            <w:tcW w:w="1022"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2</w:t>
            </w:r>
          </w:p>
        </w:tc>
        <w:tc>
          <w:tcPr>
            <w:tcW w:w="870"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2</w:t>
            </w:r>
          </w:p>
        </w:tc>
        <w:tc>
          <w:tcPr>
            <w:tcW w:w="972"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5</w:t>
            </w:r>
          </w:p>
        </w:tc>
        <w:tc>
          <w:tcPr>
            <w:tcW w:w="673"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2</w:t>
            </w:r>
          </w:p>
        </w:tc>
        <w:tc>
          <w:tcPr>
            <w:tcW w:w="949"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2</w:t>
            </w:r>
          </w:p>
        </w:tc>
        <w:tc>
          <w:tcPr>
            <w:tcW w:w="1085"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3</w:t>
            </w:r>
          </w:p>
        </w:tc>
        <w:tc>
          <w:tcPr>
            <w:tcW w:w="800"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2</w:t>
            </w:r>
          </w:p>
        </w:tc>
        <w:tc>
          <w:tcPr>
            <w:tcW w:w="865"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0</w:t>
            </w:r>
          </w:p>
        </w:tc>
        <w:tc>
          <w:tcPr>
            <w:tcW w:w="716"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0</w:t>
            </w:r>
          </w:p>
        </w:tc>
      </w:tr>
      <w:tr w:rsidR="00C73C8F" w:rsidRPr="00F65D80" w:rsidTr="00356CF3">
        <w:trPr>
          <w:trHeight w:val="252"/>
          <w:jc w:val="center"/>
        </w:trPr>
        <w:tc>
          <w:tcPr>
            <w:tcW w:w="749" w:type="dxa"/>
            <w:tcBorders>
              <w:top w:val="nil"/>
              <w:left w:val="nil"/>
              <w:bottom w:val="nil"/>
              <w:right w:val="nil"/>
            </w:tcBorders>
            <w:shd w:val="clear" w:color="auto" w:fill="auto"/>
            <w:noWrap/>
            <w:vAlign w:val="center"/>
            <w:hideMark/>
          </w:tcPr>
          <w:p w:rsidR="00F65D80" w:rsidRPr="00F3593E" w:rsidRDefault="00F65D80" w:rsidP="00F65D80">
            <w:pPr>
              <w:spacing w:before="0" w:line="240" w:lineRule="auto"/>
              <w:ind w:firstLine="0"/>
              <w:jc w:val="center"/>
              <w:rPr>
                <w:rFonts w:cs="Arial"/>
                <w:sz w:val="20"/>
              </w:rPr>
            </w:pPr>
            <w:r w:rsidRPr="00F3593E">
              <w:rPr>
                <w:rFonts w:cs="Arial"/>
                <w:sz w:val="20"/>
              </w:rPr>
              <w:t>2008</w:t>
            </w:r>
          </w:p>
        </w:tc>
        <w:tc>
          <w:tcPr>
            <w:tcW w:w="1022"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4</w:t>
            </w:r>
          </w:p>
        </w:tc>
        <w:tc>
          <w:tcPr>
            <w:tcW w:w="1022"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1</w:t>
            </w:r>
          </w:p>
        </w:tc>
        <w:tc>
          <w:tcPr>
            <w:tcW w:w="870"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2</w:t>
            </w:r>
          </w:p>
        </w:tc>
        <w:tc>
          <w:tcPr>
            <w:tcW w:w="972"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3</w:t>
            </w:r>
          </w:p>
        </w:tc>
        <w:tc>
          <w:tcPr>
            <w:tcW w:w="673"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2</w:t>
            </w:r>
          </w:p>
        </w:tc>
        <w:tc>
          <w:tcPr>
            <w:tcW w:w="949"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2</w:t>
            </w:r>
          </w:p>
        </w:tc>
        <w:tc>
          <w:tcPr>
            <w:tcW w:w="1085"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3</w:t>
            </w:r>
          </w:p>
        </w:tc>
        <w:tc>
          <w:tcPr>
            <w:tcW w:w="800"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2</w:t>
            </w:r>
          </w:p>
        </w:tc>
        <w:tc>
          <w:tcPr>
            <w:tcW w:w="865"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0</w:t>
            </w:r>
          </w:p>
        </w:tc>
        <w:tc>
          <w:tcPr>
            <w:tcW w:w="716"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0</w:t>
            </w:r>
          </w:p>
        </w:tc>
      </w:tr>
      <w:tr w:rsidR="00C73C8F" w:rsidRPr="00F65D80" w:rsidTr="00356CF3">
        <w:trPr>
          <w:trHeight w:val="125"/>
          <w:jc w:val="center"/>
        </w:trPr>
        <w:tc>
          <w:tcPr>
            <w:tcW w:w="749"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6"/>
                <w:szCs w:val="16"/>
              </w:rPr>
            </w:pPr>
          </w:p>
        </w:tc>
        <w:tc>
          <w:tcPr>
            <w:tcW w:w="1022"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p>
        </w:tc>
        <w:tc>
          <w:tcPr>
            <w:tcW w:w="1022"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p>
        </w:tc>
        <w:tc>
          <w:tcPr>
            <w:tcW w:w="870"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p>
        </w:tc>
        <w:tc>
          <w:tcPr>
            <w:tcW w:w="972"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p>
        </w:tc>
        <w:tc>
          <w:tcPr>
            <w:tcW w:w="673"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p>
        </w:tc>
        <w:tc>
          <w:tcPr>
            <w:tcW w:w="949"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p>
        </w:tc>
        <w:tc>
          <w:tcPr>
            <w:tcW w:w="1085"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p>
        </w:tc>
        <w:tc>
          <w:tcPr>
            <w:tcW w:w="800"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p>
        </w:tc>
        <w:tc>
          <w:tcPr>
            <w:tcW w:w="865"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p>
        </w:tc>
        <w:tc>
          <w:tcPr>
            <w:tcW w:w="716"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p>
        </w:tc>
      </w:tr>
      <w:tr w:rsidR="00C73C8F" w:rsidRPr="00F65D80" w:rsidTr="00356CF3">
        <w:trPr>
          <w:trHeight w:val="125"/>
          <w:jc w:val="center"/>
        </w:trPr>
        <w:tc>
          <w:tcPr>
            <w:tcW w:w="749"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6"/>
                <w:szCs w:val="16"/>
              </w:rPr>
            </w:pPr>
          </w:p>
        </w:tc>
        <w:tc>
          <w:tcPr>
            <w:tcW w:w="1022"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p>
        </w:tc>
        <w:tc>
          <w:tcPr>
            <w:tcW w:w="1022"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p>
        </w:tc>
        <w:tc>
          <w:tcPr>
            <w:tcW w:w="870"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p>
        </w:tc>
        <w:tc>
          <w:tcPr>
            <w:tcW w:w="972"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p>
        </w:tc>
        <w:tc>
          <w:tcPr>
            <w:tcW w:w="673"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p>
        </w:tc>
        <w:tc>
          <w:tcPr>
            <w:tcW w:w="949"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p>
        </w:tc>
        <w:tc>
          <w:tcPr>
            <w:tcW w:w="1085"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p>
        </w:tc>
        <w:tc>
          <w:tcPr>
            <w:tcW w:w="800"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p>
        </w:tc>
        <w:tc>
          <w:tcPr>
            <w:tcW w:w="865"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p>
        </w:tc>
        <w:tc>
          <w:tcPr>
            <w:tcW w:w="716"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p>
        </w:tc>
      </w:tr>
      <w:tr w:rsidR="00C73C8F" w:rsidRPr="00F65D80" w:rsidTr="00356CF3">
        <w:trPr>
          <w:trHeight w:val="194"/>
          <w:jc w:val="center"/>
        </w:trPr>
        <w:tc>
          <w:tcPr>
            <w:tcW w:w="749" w:type="dxa"/>
            <w:vMerge w:val="restart"/>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6"/>
                <w:szCs w:val="16"/>
              </w:rPr>
            </w:pPr>
          </w:p>
        </w:tc>
        <w:tc>
          <w:tcPr>
            <w:tcW w:w="1022"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K</w:t>
            </w:r>
          </w:p>
        </w:tc>
        <w:tc>
          <w:tcPr>
            <w:tcW w:w="1022"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L</w:t>
            </w:r>
          </w:p>
        </w:tc>
        <w:tc>
          <w:tcPr>
            <w:tcW w:w="870"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M</w:t>
            </w:r>
          </w:p>
        </w:tc>
        <w:tc>
          <w:tcPr>
            <w:tcW w:w="972"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N</w:t>
            </w:r>
          </w:p>
        </w:tc>
        <w:tc>
          <w:tcPr>
            <w:tcW w:w="673"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O</w:t>
            </w:r>
          </w:p>
        </w:tc>
        <w:tc>
          <w:tcPr>
            <w:tcW w:w="949"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P</w:t>
            </w:r>
          </w:p>
        </w:tc>
        <w:tc>
          <w:tcPr>
            <w:tcW w:w="1085"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Q</w:t>
            </w:r>
          </w:p>
        </w:tc>
        <w:tc>
          <w:tcPr>
            <w:tcW w:w="800"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R</w:t>
            </w:r>
          </w:p>
        </w:tc>
        <w:tc>
          <w:tcPr>
            <w:tcW w:w="865"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S</w:t>
            </w:r>
          </w:p>
        </w:tc>
        <w:tc>
          <w:tcPr>
            <w:tcW w:w="716"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T</w:t>
            </w:r>
          </w:p>
        </w:tc>
      </w:tr>
      <w:tr w:rsidR="00C73C8F" w:rsidRPr="00F65D80" w:rsidTr="00356CF3">
        <w:trPr>
          <w:trHeight w:val="971"/>
          <w:jc w:val="center"/>
        </w:trPr>
        <w:tc>
          <w:tcPr>
            <w:tcW w:w="749" w:type="dxa"/>
            <w:vMerge/>
            <w:tcBorders>
              <w:top w:val="nil"/>
              <w:left w:val="nil"/>
              <w:bottom w:val="nil"/>
              <w:right w:val="nil"/>
            </w:tcBorders>
            <w:vAlign w:val="center"/>
            <w:hideMark/>
          </w:tcPr>
          <w:p w:rsidR="00F65D80" w:rsidRPr="00F65D80" w:rsidRDefault="00F65D80" w:rsidP="00F65D80">
            <w:pPr>
              <w:spacing w:before="0" w:line="240" w:lineRule="auto"/>
              <w:ind w:firstLine="0"/>
              <w:jc w:val="left"/>
              <w:rPr>
                <w:rFonts w:cs="Arial"/>
                <w:sz w:val="16"/>
                <w:szCs w:val="16"/>
              </w:rPr>
            </w:pPr>
          </w:p>
        </w:tc>
        <w:tc>
          <w:tcPr>
            <w:tcW w:w="1022" w:type="dxa"/>
            <w:tcBorders>
              <w:top w:val="nil"/>
              <w:left w:val="nil"/>
              <w:bottom w:val="nil"/>
              <w:right w:val="nil"/>
            </w:tcBorders>
            <w:shd w:val="clear" w:color="000000" w:fill="4F81BD"/>
            <w:vAlign w:val="center"/>
            <w:hideMark/>
          </w:tcPr>
          <w:p w:rsidR="00F65D80" w:rsidRPr="00F65D80" w:rsidRDefault="00F65D80" w:rsidP="00C73C8F">
            <w:pPr>
              <w:spacing w:before="0" w:line="240" w:lineRule="auto"/>
              <w:ind w:firstLine="0"/>
              <w:jc w:val="center"/>
              <w:rPr>
                <w:rFonts w:cs="Arial"/>
                <w:b/>
                <w:bCs/>
                <w:color w:val="FFFFFF"/>
                <w:sz w:val="18"/>
                <w:szCs w:val="18"/>
              </w:rPr>
            </w:pPr>
            <w:r w:rsidRPr="00F65D80">
              <w:rPr>
                <w:rFonts w:cs="Arial"/>
                <w:b/>
                <w:bCs/>
                <w:color w:val="FFFFFF"/>
                <w:sz w:val="18"/>
                <w:szCs w:val="18"/>
              </w:rPr>
              <w:t>Nízkoprahová denní centra</w:t>
            </w:r>
          </w:p>
        </w:tc>
        <w:tc>
          <w:tcPr>
            <w:tcW w:w="1022" w:type="dxa"/>
            <w:tcBorders>
              <w:top w:val="nil"/>
              <w:left w:val="nil"/>
              <w:bottom w:val="nil"/>
              <w:right w:val="nil"/>
            </w:tcBorders>
            <w:shd w:val="clear" w:color="000000" w:fill="4F81BD"/>
            <w:vAlign w:val="center"/>
            <w:hideMark/>
          </w:tcPr>
          <w:p w:rsidR="00F65D80" w:rsidRPr="00F65D80" w:rsidRDefault="00F65D80" w:rsidP="00C73C8F">
            <w:pPr>
              <w:spacing w:before="0" w:line="240" w:lineRule="auto"/>
              <w:ind w:firstLine="0"/>
              <w:jc w:val="center"/>
              <w:rPr>
                <w:rFonts w:cs="Arial"/>
                <w:b/>
                <w:bCs/>
                <w:color w:val="FFFFFF"/>
                <w:sz w:val="18"/>
                <w:szCs w:val="18"/>
              </w:rPr>
            </w:pPr>
            <w:r w:rsidRPr="00F65D80">
              <w:rPr>
                <w:rFonts w:cs="Arial"/>
                <w:b/>
                <w:bCs/>
                <w:color w:val="FFFFFF"/>
                <w:sz w:val="18"/>
                <w:szCs w:val="18"/>
              </w:rPr>
              <w:t>Nízkoprahová zařízení pro děti a mládež</w:t>
            </w:r>
          </w:p>
        </w:tc>
        <w:tc>
          <w:tcPr>
            <w:tcW w:w="870" w:type="dxa"/>
            <w:tcBorders>
              <w:top w:val="nil"/>
              <w:left w:val="nil"/>
              <w:bottom w:val="nil"/>
              <w:right w:val="nil"/>
            </w:tcBorders>
            <w:shd w:val="clear" w:color="000000" w:fill="4F81BD"/>
            <w:vAlign w:val="center"/>
            <w:hideMark/>
          </w:tcPr>
          <w:p w:rsidR="00F65D80" w:rsidRPr="00F65D80" w:rsidRDefault="00F65D80" w:rsidP="00C73C8F">
            <w:pPr>
              <w:spacing w:before="0" w:line="240" w:lineRule="auto"/>
              <w:ind w:firstLine="0"/>
              <w:jc w:val="center"/>
              <w:rPr>
                <w:rFonts w:cs="Arial"/>
                <w:b/>
                <w:bCs/>
                <w:color w:val="FFFFFF"/>
                <w:sz w:val="18"/>
                <w:szCs w:val="18"/>
              </w:rPr>
            </w:pPr>
            <w:r w:rsidRPr="00F65D80">
              <w:rPr>
                <w:rFonts w:cs="Arial"/>
                <w:b/>
                <w:bCs/>
                <w:color w:val="FFFFFF"/>
                <w:sz w:val="18"/>
                <w:szCs w:val="18"/>
              </w:rPr>
              <w:t>Noclehárny</w:t>
            </w:r>
          </w:p>
        </w:tc>
        <w:tc>
          <w:tcPr>
            <w:tcW w:w="972" w:type="dxa"/>
            <w:tcBorders>
              <w:top w:val="nil"/>
              <w:left w:val="nil"/>
              <w:bottom w:val="nil"/>
              <w:right w:val="nil"/>
            </w:tcBorders>
            <w:shd w:val="clear" w:color="000000" w:fill="4F81BD"/>
            <w:vAlign w:val="center"/>
            <w:hideMark/>
          </w:tcPr>
          <w:p w:rsidR="00F65D80" w:rsidRPr="00F65D80" w:rsidRDefault="00F65D80" w:rsidP="00C73C8F">
            <w:pPr>
              <w:spacing w:before="0" w:line="240" w:lineRule="auto"/>
              <w:ind w:firstLine="0"/>
              <w:jc w:val="center"/>
              <w:rPr>
                <w:rFonts w:cs="Arial"/>
                <w:b/>
                <w:bCs/>
                <w:color w:val="FFFFFF"/>
                <w:sz w:val="18"/>
                <w:szCs w:val="18"/>
              </w:rPr>
            </w:pPr>
            <w:r w:rsidRPr="00F65D80">
              <w:rPr>
                <w:rFonts w:cs="Arial"/>
                <w:b/>
                <w:bCs/>
                <w:color w:val="FFFFFF"/>
                <w:sz w:val="18"/>
                <w:szCs w:val="18"/>
              </w:rPr>
              <w:t>Terapeutické komunity</w:t>
            </w:r>
          </w:p>
        </w:tc>
        <w:tc>
          <w:tcPr>
            <w:tcW w:w="673"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Sociální poradny</w:t>
            </w:r>
          </w:p>
        </w:tc>
        <w:tc>
          <w:tcPr>
            <w:tcW w:w="949" w:type="dxa"/>
            <w:tcBorders>
              <w:top w:val="nil"/>
              <w:left w:val="nil"/>
              <w:bottom w:val="nil"/>
              <w:right w:val="nil"/>
            </w:tcBorders>
            <w:shd w:val="clear" w:color="000000" w:fill="4F81BD"/>
            <w:vAlign w:val="center"/>
            <w:hideMark/>
          </w:tcPr>
          <w:p w:rsidR="00F65D80" w:rsidRPr="00F65D80" w:rsidRDefault="00F65D80" w:rsidP="00C73C8F">
            <w:pPr>
              <w:spacing w:before="0" w:line="240" w:lineRule="auto"/>
              <w:ind w:firstLine="0"/>
              <w:jc w:val="center"/>
              <w:rPr>
                <w:rFonts w:cs="Arial"/>
                <w:b/>
                <w:bCs/>
                <w:color w:val="FFFFFF"/>
                <w:sz w:val="18"/>
                <w:szCs w:val="18"/>
              </w:rPr>
            </w:pPr>
            <w:r w:rsidRPr="00F65D80">
              <w:rPr>
                <w:rFonts w:cs="Arial"/>
                <w:b/>
                <w:bCs/>
                <w:color w:val="FFFFFF"/>
                <w:sz w:val="18"/>
                <w:szCs w:val="18"/>
              </w:rPr>
              <w:t>Sociálně terapeutické dílny</w:t>
            </w:r>
          </w:p>
        </w:tc>
        <w:tc>
          <w:tcPr>
            <w:tcW w:w="1085" w:type="dxa"/>
            <w:tcBorders>
              <w:top w:val="nil"/>
              <w:left w:val="nil"/>
              <w:bottom w:val="nil"/>
              <w:right w:val="nil"/>
            </w:tcBorders>
            <w:shd w:val="clear" w:color="000000" w:fill="4F81BD"/>
            <w:vAlign w:val="center"/>
            <w:hideMark/>
          </w:tcPr>
          <w:p w:rsidR="00F65D80" w:rsidRPr="00F65D80" w:rsidRDefault="00C73C8F" w:rsidP="00C73C8F">
            <w:pPr>
              <w:spacing w:before="0" w:line="240" w:lineRule="auto"/>
              <w:ind w:firstLine="0"/>
              <w:jc w:val="center"/>
              <w:rPr>
                <w:rFonts w:cs="Arial"/>
                <w:b/>
                <w:bCs/>
                <w:color w:val="FFFFFF"/>
                <w:sz w:val="18"/>
                <w:szCs w:val="18"/>
              </w:rPr>
            </w:pPr>
            <w:r>
              <w:rPr>
                <w:rFonts w:cs="Arial"/>
                <w:b/>
                <w:bCs/>
                <w:color w:val="FFFFFF"/>
                <w:sz w:val="18"/>
                <w:szCs w:val="18"/>
              </w:rPr>
              <w:t>Centra sociálně rehabili</w:t>
            </w:r>
            <w:r w:rsidR="00F65D80" w:rsidRPr="00F65D80">
              <w:rPr>
                <w:rFonts w:cs="Arial"/>
                <w:b/>
                <w:bCs/>
                <w:color w:val="FFFFFF"/>
                <w:sz w:val="18"/>
                <w:szCs w:val="18"/>
              </w:rPr>
              <w:t>tačních služeb</w:t>
            </w:r>
          </w:p>
        </w:tc>
        <w:tc>
          <w:tcPr>
            <w:tcW w:w="800" w:type="dxa"/>
            <w:tcBorders>
              <w:top w:val="nil"/>
              <w:left w:val="nil"/>
              <w:bottom w:val="nil"/>
              <w:right w:val="nil"/>
            </w:tcBorders>
            <w:shd w:val="clear" w:color="000000" w:fill="4F81BD"/>
            <w:vAlign w:val="center"/>
            <w:hideMark/>
          </w:tcPr>
          <w:p w:rsidR="00F65D80" w:rsidRPr="00F65D80" w:rsidRDefault="007B7993" w:rsidP="00F65D80">
            <w:pPr>
              <w:spacing w:before="0" w:line="240" w:lineRule="auto"/>
              <w:ind w:firstLine="0"/>
              <w:jc w:val="center"/>
              <w:rPr>
                <w:rFonts w:cs="Arial"/>
                <w:b/>
                <w:bCs/>
                <w:color w:val="FFFFFF"/>
                <w:sz w:val="18"/>
                <w:szCs w:val="18"/>
              </w:rPr>
            </w:pPr>
            <w:r>
              <w:rPr>
                <w:rFonts w:cs="Arial"/>
                <w:b/>
                <w:bCs/>
                <w:color w:val="FFFFFF"/>
                <w:sz w:val="18"/>
                <w:szCs w:val="18"/>
              </w:rPr>
              <w:t>Pracoviš</w:t>
            </w:r>
            <w:r w:rsidR="00F65D80" w:rsidRPr="00F65D80">
              <w:rPr>
                <w:rFonts w:cs="Arial"/>
                <w:b/>
                <w:bCs/>
                <w:color w:val="FFFFFF"/>
                <w:sz w:val="18"/>
                <w:szCs w:val="18"/>
              </w:rPr>
              <w:t>tě ranné péče</w:t>
            </w:r>
          </w:p>
        </w:tc>
        <w:tc>
          <w:tcPr>
            <w:tcW w:w="865" w:type="dxa"/>
            <w:tcBorders>
              <w:top w:val="nil"/>
              <w:left w:val="nil"/>
              <w:bottom w:val="nil"/>
              <w:right w:val="nil"/>
            </w:tcBorders>
            <w:shd w:val="clear" w:color="000000" w:fill="4F81BD"/>
            <w:vAlign w:val="center"/>
            <w:hideMark/>
          </w:tcPr>
          <w:p w:rsidR="00F65D80" w:rsidRPr="00F65D80" w:rsidRDefault="00F65D80" w:rsidP="00C73C8F">
            <w:pPr>
              <w:spacing w:before="0" w:line="240" w:lineRule="auto"/>
              <w:ind w:firstLine="0"/>
              <w:jc w:val="center"/>
              <w:rPr>
                <w:rFonts w:cs="Arial"/>
                <w:b/>
                <w:bCs/>
                <w:color w:val="FFFFFF"/>
                <w:sz w:val="18"/>
                <w:szCs w:val="18"/>
              </w:rPr>
            </w:pPr>
            <w:r w:rsidRPr="00F65D80">
              <w:rPr>
                <w:rFonts w:cs="Arial"/>
                <w:b/>
                <w:bCs/>
                <w:color w:val="FFFFFF"/>
                <w:sz w:val="18"/>
                <w:szCs w:val="18"/>
              </w:rPr>
              <w:t>Intervenční centra</w:t>
            </w:r>
          </w:p>
        </w:tc>
        <w:tc>
          <w:tcPr>
            <w:tcW w:w="716" w:type="dxa"/>
            <w:tcBorders>
              <w:top w:val="nil"/>
              <w:left w:val="nil"/>
              <w:bottom w:val="nil"/>
              <w:right w:val="nil"/>
            </w:tcBorders>
            <w:shd w:val="clear" w:color="000000" w:fill="4F81BD"/>
            <w:vAlign w:val="center"/>
            <w:hideMark/>
          </w:tcPr>
          <w:p w:rsidR="00F65D80" w:rsidRPr="00F65D80" w:rsidRDefault="00F65D80" w:rsidP="00F65D80">
            <w:pPr>
              <w:spacing w:before="0" w:line="240" w:lineRule="auto"/>
              <w:ind w:firstLine="0"/>
              <w:jc w:val="center"/>
              <w:rPr>
                <w:rFonts w:cs="Arial"/>
                <w:b/>
                <w:bCs/>
                <w:color w:val="FFFFFF"/>
                <w:sz w:val="18"/>
                <w:szCs w:val="18"/>
              </w:rPr>
            </w:pPr>
            <w:r w:rsidRPr="00F65D80">
              <w:rPr>
                <w:rFonts w:cs="Arial"/>
                <w:b/>
                <w:bCs/>
                <w:color w:val="FFFFFF"/>
                <w:sz w:val="18"/>
                <w:szCs w:val="18"/>
              </w:rPr>
              <w:t>Služby následné péče</w:t>
            </w:r>
          </w:p>
        </w:tc>
      </w:tr>
      <w:tr w:rsidR="00C73C8F" w:rsidRPr="00F65D80" w:rsidTr="00356CF3">
        <w:trPr>
          <w:trHeight w:val="252"/>
          <w:jc w:val="center"/>
        </w:trPr>
        <w:tc>
          <w:tcPr>
            <w:tcW w:w="749" w:type="dxa"/>
            <w:tcBorders>
              <w:top w:val="nil"/>
              <w:left w:val="nil"/>
              <w:bottom w:val="nil"/>
              <w:right w:val="nil"/>
            </w:tcBorders>
            <w:shd w:val="clear" w:color="auto" w:fill="auto"/>
            <w:vAlign w:val="center"/>
            <w:hideMark/>
          </w:tcPr>
          <w:p w:rsidR="00F65D80" w:rsidRPr="00F3593E" w:rsidRDefault="00F65D80" w:rsidP="00F65D80">
            <w:pPr>
              <w:spacing w:before="0" w:line="240" w:lineRule="auto"/>
              <w:ind w:firstLine="0"/>
              <w:jc w:val="center"/>
              <w:rPr>
                <w:rFonts w:cs="Arial"/>
                <w:sz w:val="20"/>
              </w:rPr>
            </w:pPr>
            <w:r w:rsidRPr="00F3593E">
              <w:rPr>
                <w:rFonts w:cs="Arial"/>
                <w:sz w:val="20"/>
              </w:rPr>
              <w:t>2011</w:t>
            </w:r>
          </w:p>
        </w:tc>
        <w:tc>
          <w:tcPr>
            <w:tcW w:w="1022" w:type="dxa"/>
            <w:tcBorders>
              <w:top w:val="nil"/>
              <w:left w:val="nil"/>
              <w:bottom w:val="nil"/>
              <w:right w:val="nil"/>
            </w:tcBorders>
            <w:shd w:val="clear" w:color="auto" w:fill="auto"/>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1</w:t>
            </w:r>
          </w:p>
        </w:tc>
        <w:tc>
          <w:tcPr>
            <w:tcW w:w="1022" w:type="dxa"/>
            <w:tcBorders>
              <w:top w:val="nil"/>
              <w:left w:val="nil"/>
              <w:bottom w:val="nil"/>
              <w:right w:val="nil"/>
            </w:tcBorders>
            <w:shd w:val="clear" w:color="auto" w:fill="auto"/>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2</w:t>
            </w:r>
          </w:p>
        </w:tc>
        <w:tc>
          <w:tcPr>
            <w:tcW w:w="870" w:type="dxa"/>
            <w:tcBorders>
              <w:top w:val="nil"/>
              <w:left w:val="nil"/>
              <w:bottom w:val="nil"/>
              <w:right w:val="nil"/>
            </w:tcBorders>
            <w:shd w:val="clear" w:color="auto" w:fill="auto"/>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1</w:t>
            </w:r>
          </w:p>
        </w:tc>
        <w:tc>
          <w:tcPr>
            <w:tcW w:w="972" w:type="dxa"/>
            <w:tcBorders>
              <w:top w:val="nil"/>
              <w:left w:val="nil"/>
              <w:bottom w:val="nil"/>
              <w:right w:val="nil"/>
            </w:tcBorders>
            <w:shd w:val="clear" w:color="auto" w:fill="auto"/>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w:t>
            </w:r>
          </w:p>
        </w:tc>
        <w:tc>
          <w:tcPr>
            <w:tcW w:w="673" w:type="dxa"/>
            <w:tcBorders>
              <w:top w:val="nil"/>
              <w:left w:val="nil"/>
              <w:bottom w:val="nil"/>
              <w:right w:val="nil"/>
            </w:tcBorders>
            <w:shd w:val="clear" w:color="auto" w:fill="auto"/>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13</w:t>
            </w:r>
          </w:p>
        </w:tc>
        <w:tc>
          <w:tcPr>
            <w:tcW w:w="949" w:type="dxa"/>
            <w:tcBorders>
              <w:top w:val="nil"/>
              <w:left w:val="nil"/>
              <w:bottom w:val="nil"/>
              <w:right w:val="nil"/>
            </w:tcBorders>
            <w:shd w:val="clear" w:color="auto" w:fill="auto"/>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2</w:t>
            </w:r>
          </w:p>
        </w:tc>
        <w:tc>
          <w:tcPr>
            <w:tcW w:w="1085" w:type="dxa"/>
            <w:tcBorders>
              <w:top w:val="nil"/>
              <w:left w:val="nil"/>
              <w:bottom w:val="nil"/>
              <w:right w:val="nil"/>
            </w:tcBorders>
            <w:shd w:val="clear" w:color="auto" w:fill="auto"/>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6</w:t>
            </w:r>
          </w:p>
        </w:tc>
        <w:tc>
          <w:tcPr>
            <w:tcW w:w="800" w:type="dxa"/>
            <w:tcBorders>
              <w:top w:val="nil"/>
              <w:left w:val="nil"/>
              <w:bottom w:val="nil"/>
              <w:right w:val="nil"/>
            </w:tcBorders>
            <w:shd w:val="clear" w:color="auto" w:fill="auto"/>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1</w:t>
            </w:r>
          </w:p>
        </w:tc>
        <w:tc>
          <w:tcPr>
            <w:tcW w:w="865" w:type="dxa"/>
            <w:tcBorders>
              <w:top w:val="nil"/>
              <w:left w:val="nil"/>
              <w:bottom w:val="nil"/>
              <w:right w:val="nil"/>
            </w:tcBorders>
            <w:shd w:val="clear" w:color="auto" w:fill="auto"/>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1</w:t>
            </w:r>
          </w:p>
        </w:tc>
        <w:tc>
          <w:tcPr>
            <w:tcW w:w="716" w:type="dxa"/>
            <w:tcBorders>
              <w:top w:val="nil"/>
              <w:left w:val="nil"/>
              <w:bottom w:val="nil"/>
              <w:right w:val="nil"/>
            </w:tcBorders>
            <w:shd w:val="clear" w:color="auto" w:fill="auto"/>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1</w:t>
            </w:r>
          </w:p>
        </w:tc>
      </w:tr>
      <w:tr w:rsidR="00C73C8F" w:rsidRPr="00F65D80" w:rsidTr="00356CF3">
        <w:trPr>
          <w:trHeight w:val="263"/>
          <w:jc w:val="center"/>
        </w:trPr>
        <w:tc>
          <w:tcPr>
            <w:tcW w:w="749" w:type="dxa"/>
            <w:tcBorders>
              <w:top w:val="nil"/>
              <w:left w:val="nil"/>
              <w:bottom w:val="nil"/>
              <w:right w:val="nil"/>
            </w:tcBorders>
            <w:shd w:val="clear" w:color="auto" w:fill="auto"/>
            <w:noWrap/>
            <w:vAlign w:val="center"/>
            <w:hideMark/>
          </w:tcPr>
          <w:p w:rsidR="00F65D80" w:rsidRPr="00F3593E" w:rsidRDefault="00F65D80" w:rsidP="00F65D80">
            <w:pPr>
              <w:spacing w:before="0" w:line="240" w:lineRule="auto"/>
              <w:ind w:firstLine="0"/>
              <w:jc w:val="center"/>
              <w:rPr>
                <w:rFonts w:cs="Arial"/>
                <w:sz w:val="20"/>
              </w:rPr>
            </w:pPr>
            <w:r w:rsidRPr="00F3593E">
              <w:rPr>
                <w:rFonts w:cs="Arial"/>
                <w:sz w:val="20"/>
              </w:rPr>
              <w:t>2010</w:t>
            </w:r>
          </w:p>
        </w:tc>
        <w:tc>
          <w:tcPr>
            <w:tcW w:w="1022"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1</w:t>
            </w:r>
          </w:p>
        </w:tc>
        <w:tc>
          <w:tcPr>
            <w:tcW w:w="1022"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2</w:t>
            </w:r>
          </w:p>
        </w:tc>
        <w:tc>
          <w:tcPr>
            <w:tcW w:w="870"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1</w:t>
            </w:r>
          </w:p>
        </w:tc>
        <w:tc>
          <w:tcPr>
            <w:tcW w:w="972"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0</w:t>
            </w:r>
          </w:p>
        </w:tc>
        <w:tc>
          <w:tcPr>
            <w:tcW w:w="673"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12</w:t>
            </w:r>
          </w:p>
        </w:tc>
        <w:tc>
          <w:tcPr>
            <w:tcW w:w="949"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2</w:t>
            </w:r>
          </w:p>
        </w:tc>
        <w:tc>
          <w:tcPr>
            <w:tcW w:w="1085"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6</w:t>
            </w:r>
          </w:p>
        </w:tc>
        <w:tc>
          <w:tcPr>
            <w:tcW w:w="800"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1</w:t>
            </w:r>
          </w:p>
        </w:tc>
        <w:tc>
          <w:tcPr>
            <w:tcW w:w="865"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1</w:t>
            </w:r>
          </w:p>
        </w:tc>
        <w:tc>
          <w:tcPr>
            <w:tcW w:w="716"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1</w:t>
            </w:r>
          </w:p>
        </w:tc>
      </w:tr>
      <w:tr w:rsidR="00C73C8F" w:rsidRPr="00F65D80" w:rsidTr="00356CF3">
        <w:trPr>
          <w:trHeight w:val="263"/>
          <w:jc w:val="center"/>
        </w:trPr>
        <w:tc>
          <w:tcPr>
            <w:tcW w:w="749" w:type="dxa"/>
            <w:tcBorders>
              <w:top w:val="nil"/>
              <w:left w:val="nil"/>
              <w:bottom w:val="nil"/>
              <w:right w:val="nil"/>
            </w:tcBorders>
            <w:shd w:val="clear" w:color="auto" w:fill="auto"/>
            <w:noWrap/>
            <w:vAlign w:val="center"/>
            <w:hideMark/>
          </w:tcPr>
          <w:p w:rsidR="00F65D80" w:rsidRPr="00F3593E" w:rsidRDefault="00F65D80" w:rsidP="00F65D80">
            <w:pPr>
              <w:spacing w:before="0" w:line="240" w:lineRule="auto"/>
              <w:ind w:firstLine="0"/>
              <w:jc w:val="center"/>
              <w:rPr>
                <w:rFonts w:cs="Arial"/>
                <w:sz w:val="20"/>
              </w:rPr>
            </w:pPr>
            <w:r w:rsidRPr="00F3593E">
              <w:rPr>
                <w:rFonts w:cs="Arial"/>
                <w:sz w:val="20"/>
              </w:rPr>
              <w:t>2009</w:t>
            </w:r>
          </w:p>
        </w:tc>
        <w:tc>
          <w:tcPr>
            <w:tcW w:w="1022"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0</w:t>
            </w:r>
          </w:p>
        </w:tc>
        <w:tc>
          <w:tcPr>
            <w:tcW w:w="1022"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0</w:t>
            </w:r>
          </w:p>
        </w:tc>
        <w:tc>
          <w:tcPr>
            <w:tcW w:w="870"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1</w:t>
            </w:r>
          </w:p>
        </w:tc>
        <w:tc>
          <w:tcPr>
            <w:tcW w:w="972"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0</w:t>
            </w:r>
          </w:p>
        </w:tc>
        <w:tc>
          <w:tcPr>
            <w:tcW w:w="673"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12</w:t>
            </w:r>
          </w:p>
        </w:tc>
        <w:tc>
          <w:tcPr>
            <w:tcW w:w="949"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1</w:t>
            </w:r>
          </w:p>
        </w:tc>
        <w:tc>
          <w:tcPr>
            <w:tcW w:w="1085"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4</w:t>
            </w:r>
          </w:p>
        </w:tc>
        <w:tc>
          <w:tcPr>
            <w:tcW w:w="800"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1</w:t>
            </w:r>
          </w:p>
        </w:tc>
        <w:tc>
          <w:tcPr>
            <w:tcW w:w="865"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1</w:t>
            </w:r>
          </w:p>
        </w:tc>
        <w:tc>
          <w:tcPr>
            <w:tcW w:w="716" w:type="dxa"/>
            <w:tcBorders>
              <w:top w:val="nil"/>
              <w:left w:val="nil"/>
              <w:bottom w:val="nil"/>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1</w:t>
            </w:r>
          </w:p>
        </w:tc>
      </w:tr>
      <w:tr w:rsidR="00C73C8F" w:rsidRPr="00F65D80" w:rsidTr="00356CF3">
        <w:trPr>
          <w:trHeight w:val="263"/>
          <w:jc w:val="center"/>
        </w:trPr>
        <w:tc>
          <w:tcPr>
            <w:tcW w:w="749" w:type="dxa"/>
            <w:tcBorders>
              <w:top w:val="nil"/>
              <w:left w:val="nil"/>
              <w:bottom w:val="single" w:sz="4" w:space="0" w:color="auto"/>
              <w:right w:val="nil"/>
            </w:tcBorders>
            <w:shd w:val="clear" w:color="auto" w:fill="auto"/>
            <w:noWrap/>
            <w:vAlign w:val="center"/>
            <w:hideMark/>
          </w:tcPr>
          <w:p w:rsidR="00F65D80" w:rsidRPr="00F3593E" w:rsidRDefault="00F65D80" w:rsidP="00F65D80">
            <w:pPr>
              <w:spacing w:before="0" w:line="240" w:lineRule="auto"/>
              <w:ind w:firstLine="0"/>
              <w:jc w:val="center"/>
              <w:rPr>
                <w:rFonts w:cs="Arial"/>
                <w:sz w:val="20"/>
              </w:rPr>
            </w:pPr>
            <w:r w:rsidRPr="00F3593E">
              <w:rPr>
                <w:rFonts w:cs="Arial"/>
                <w:sz w:val="20"/>
              </w:rPr>
              <w:t>2008</w:t>
            </w:r>
          </w:p>
        </w:tc>
        <w:tc>
          <w:tcPr>
            <w:tcW w:w="1022" w:type="dxa"/>
            <w:tcBorders>
              <w:top w:val="nil"/>
              <w:left w:val="nil"/>
              <w:bottom w:val="single" w:sz="4" w:space="0" w:color="auto"/>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0</w:t>
            </w:r>
          </w:p>
        </w:tc>
        <w:tc>
          <w:tcPr>
            <w:tcW w:w="1022" w:type="dxa"/>
            <w:tcBorders>
              <w:top w:val="nil"/>
              <w:left w:val="nil"/>
              <w:bottom w:val="single" w:sz="4" w:space="0" w:color="auto"/>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0</w:t>
            </w:r>
          </w:p>
        </w:tc>
        <w:tc>
          <w:tcPr>
            <w:tcW w:w="870" w:type="dxa"/>
            <w:tcBorders>
              <w:top w:val="nil"/>
              <w:left w:val="nil"/>
              <w:bottom w:val="single" w:sz="4" w:space="0" w:color="auto"/>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0</w:t>
            </w:r>
          </w:p>
        </w:tc>
        <w:tc>
          <w:tcPr>
            <w:tcW w:w="972" w:type="dxa"/>
            <w:tcBorders>
              <w:top w:val="nil"/>
              <w:left w:val="nil"/>
              <w:bottom w:val="single" w:sz="4" w:space="0" w:color="auto"/>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0</w:t>
            </w:r>
          </w:p>
        </w:tc>
        <w:tc>
          <w:tcPr>
            <w:tcW w:w="673" w:type="dxa"/>
            <w:tcBorders>
              <w:top w:val="nil"/>
              <w:left w:val="nil"/>
              <w:bottom w:val="single" w:sz="4" w:space="0" w:color="auto"/>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11</w:t>
            </w:r>
          </w:p>
        </w:tc>
        <w:tc>
          <w:tcPr>
            <w:tcW w:w="949" w:type="dxa"/>
            <w:tcBorders>
              <w:top w:val="nil"/>
              <w:left w:val="nil"/>
              <w:bottom w:val="single" w:sz="4" w:space="0" w:color="auto"/>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1</w:t>
            </w:r>
          </w:p>
        </w:tc>
        <w:tc>
          <w:tcPr>
            <w:tcW w:w="1085" w:type="dxa"/>
            <w:tcBorders>
              <w:top w:val="nil"/>
              <w:left w:val="nil"/>
              <w:bottom w:val="single" w:sz="4" w:space="0" w:color="auto"/>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3</w:t>
            </w:r>
          </w:p>
        </w:tc>
        <w:tc>
          <w:tcPr>
            <w:tcW w:w="800" w:type="dxa"/>
            <w:tcBorders>
              <w:top w:val="nil"/>
              <w:left w:val="nil"/>
              <w:bottom w:val="single" w:sz="4" w:space="0" w:color="auto"/>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1</w:t>
            </w:r>
          </w:p>
        </w:tc>
        <w:tc>
          <w:tcPr>
            <w:tcW w:w="865" w:type="dxa"/>
            <w:tcBorders>
              <w:top w:val="nil"/>
              <w:left w:val="nil"/>
              <w:bottom w:val="single" w:sz="4" w:space="0" w:color="auto"/>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1</w:t>
            </w:r>
          </w:p>
        </w:tc>
        <w:tc>
          <w:tcPr>
            <w:tcW w:w="716" w:type="dxa"/>
            <w:tcBorders>
              <w:top w:val="nil"/>
              <w:left w:val="nil"/>
              <w:bottom w:val="single" w:sz="4" w:space="0" w:color="auto"/>
              <w:right w:val="nil"/>
            </w:tcBorders>
            <w:shd w:val="clear" w:color="auto" w:fill="auto"/>
            <w:noWrap/>
            <w:vAlign w:val="center"/>
            <w:hideMark/>
          </w:tcPr>
          <w:p w:rsidR="00F65D80" w:rsidRPr="00F65D80" w:rsidRDefault="00F65D80" w:rsidP="00F65D80">
            <w:pPr>
              <w:spacing w:before="0" w:line="240" w:lineRule="auto"/>
              <w:ind w:firstLine="0"/>
              <w:jc w:val="center"/>
              <w:rPr>
                <w:rFonts w:cs="Arial"/>
                <w:sz w:val="18"/>
                <w:szCs w:val="18"/>
              </w:rPr>
            </w:pPr>
            <w:r w:rsidRPr="00F65D80">
              <w:rPr>
                <w:rFonts w:cs="Arial"/>
                <w:sz w:val="18"/>
                <w:szCs w:val="18"/>
              </w:rPr>
              <w:t>1</w:t>
            </w:r>
          </w:p>
        </w:tc>
      </w:tr>
    </w:tbl>
    <w:p w:rsidR="00356CF3" w:rsidRPr="00104B25" w:rsidRDefault="00356CF3" w:rsidP="00104B25">
      <w:pPr>
        <w:spacing w:before="0"/>
        <w:ind w:firstLine="0"/>
        <w:rPr>
          <w:i/>
          <w:sz w:val="20"/>
        </w:rPr>
      </w:pPr>
      <w:r w:rsidRPr="00104B25">
        <w:rPr>
          <w:i/>
          <w:sz w:val="20"/>
        </w:rPr>
        <w:t>Zdroj: podklady od Statutárního města Liberec</w:t>
      </w:r>
    </w:p>
    <w:p w:rsidR="0096134E" w:rsidRDefault="0096134E" w:rsidP="00BB71E5">
      <w:pPr>
        <w:spacing w:before="0"/>
        <w:ind w:firstLine="0"/>
        <w:jc w:val="left"/>
        <w:rPr>
          <w:rFonts w:cs="Arial"/>
          <w:sz w:val="20"/>
        </w:rPr>
      </w:pPr>
    </w:p>
    <w:p w:rsidR="00406E7D" w:rsidRPr="004B604B" w:rsidRDefault="00DA59ED" w:rsidP="00DA59ED">
      <w:pPr>
        <w:spacing w:before="0"/>
        <w:rPr>
          <w:rFonts w:cs="Arial"/>
          <w:szCs w:val="22"/>
        </w:rPr>
      </w:pPr>
      <w:r w:rsidRPr="004B604B">
        <w:rPr>
          <w:rFonts w:cs="Arial"/>
          <w:szCs w:val="22"/>
        </w:rPr>
        <w:t>V rámci celého kraje je mezi roky 2010 a 2011 pokles počtu sociálních služeb. Nejvíc meziročně ubylo nízkoprahových zařízení pro děti a mládež (4), dvě centra sociálně rehabilitačních služeb, domovů se zvláštním režimem (2), jedné sociální poradny a jedné sociálně terapeutické dílny (viz tabulka)</w:t>
      </w:r>
      <w:r w:rsidR="00F24054" w:rsidRPr="004B604B">
        <w:rPr>
          <w:rFonts w:cs="Arial"/>
          <w:szCs w:val="22"/>
        </w:rPr>
        <w:t>.</w:t>
      </w:r>
    </w:p>
    <w:p w:rsidR="00406E7D" w:rsidRDefault="00406E7D" w:rsidP="00DA59ED">
      <w:pPr>
        <w:spacing w:before="0"/>
        <w:rPr>
          <w:rFonts w:cs="Arial"/>
          <w:sz w:val="20"/>
        </w:rPr>
      </w:pPr>
    </w:p>
    <w:p w:rsidR="00406E7D" w:rsidRPr="00406E7D" w:rsidRDefault="00406E7D" w:rsidP="00406E7D">
      <w:pPr>
        <w:pStyle w:val="Titulek"/>
        <w:spacing w:after="200"/>
        <w:jc w:val="left"/>
        <w:rPr>
          <w:rFonts w:cs="Arial"/>
          <w:i/>
          <w:sz w:val="20"/>
        </w:rPr>
      </w:pPr>
      <w:bookmarkStart w:id="577" w:name="_Toc355875679"/>
      <w:bookmarkStart w:id="578" w:name="_Toc356978509"/>
      <w:bookmarkStart w:id="579" w:name="_Toc356978717"/>
      <w:bookmarkStart w:id="580" w:name="_Toc356979025"/>
      <w:bookmarkStart w:id="581" w:name="_Toc356980268"/>
      <w:bookmarkStart w:id="582" w:name="_Toc356984939"/>
      <w:bookmarkStart w:id="583" w:name="_Toc356985100"/>
      <w:bookmarkStart w:id="584" w:name="_Toc357081052"/>
      <w:r w:rsidRPr="00406E7D">
        <w:rPr>
          <w:i/>
          <w:sz w:val="20"/>
        </w:rPr>
        <w:t xml:space="preserve">Tabulka </w:t>
      </w:r>
      <w:r w:rsidR="00566AD2" w:rsidRPr="00406E7D">
        <w:rPr>
          <w:i/>
          <w:sz w:val="20"/>
        </w:rPr>
        <w:fldChar w:fldCharType="begin"/>
      </w:r>
      <w:r w:rsidRPr="00406E7D">
        <w:rPr>
          <w:i/>
          <w:sz w:val="20"/>
        </w:rPr>
        <w:instrText xml:space="preserve"> SEQ Tabulka \* ARABIC </w:instrText>
      </w:r>
      <w:r w:rsidR="00566AD2" w:rsidRPr="00406E7D">
        <w:rPr>
          <w:i/>
          <w:sz w:val="20"/>
        </w:rPr>
        <w:fldChar w:fldCharType="separate"/>
      </w:r>
      <w:r w:rsidR="00922B05">
        <w:rPr>
          <w:i/>
          <w:noProof/>
          <w:sz w:val="20"/>
        </w:rPr>
        <w:t>33</w:t>
      </w:r>
      <w:r w:rsidR="00566AD2" w:rsidRPr="00406E7D">
        <w:rPr>
          <w:i/>
          <w:sz w:val="20"/>
        </w:rPr>
        <w:fldChar w:fldCharType="end"/>
      </w:r>
      <w:r w:rsidRPr="00406E7D">
        <w:rPr>
          <w:i/>
          <w:sz w:val="20"/>
        </w:rPr>
        <w:t xml:space="preserve"> Sociální služby v Libereckém kraji v roce 2011</w:t>
      </w:r>
      <w:bookmarkEnd w:id="577"/>
      <w:bookmarkEnd w:id="578"/>
      <w:bookmarkEnd w:id="579"/>
      <w:bookmarkEnd w:id="580"/>
      <w:bookmarkEnd w:id="581"/>
      <w:bookmarkEnd w:id="582"/>
      <w:bookmarkEnd w:id="583"/>
      <w:bookmarkEnd w:id="584"/>
    </w:p>
    <w:tbl>
      <w:tblPr>
        <w:tblW w:w="8800" w:type="dxa"/>
        <w:jc w:val="center"/>
        <w:tblInd w:w="55" w:type="dxa"/>
        <w:tblCellMar>
          <w:left w:w="70" w:type="dxa"/>
          <w:right w:w="70" w:type="dxa"/>
        </w:tblCellMar>
        <w:tblLook w:val="04A0" w:firstRow="1" w:lastRow="0" w:firstColumn="1" w:lastColumn="0" w:noHBand="0" w:noVBand="1"/>
      </w:tblPr>
      <w:tblGrid>
        <w:gridCol w:w="4120"/>
        <w:gridCol w:w="780"/>
        <w:gridCol w:w="900"/>
        <w:gridCol w:w="780"/>
        <w:gridCol w:w="780"/>
        <w:gridCol w:w="1500"/>
      </w:tblGrid>
      <w:tr w:rsidR="00DB0143" w:rsidRPr="00DB0143" w:rsidTr="00DB0143">
        <w:trPr>
          <w:trHeight w:val="315"/>
          <w:jc w:val="center"/>
        </w:trPr>
        <w:tc>
          <w:tcPr>
            <w:tcW w:w="4120" w:type="dxa"/>
            <w:vMerge w:val="restart"/>
            <w:tcBorders>
              <w:top w:val="nil"/>
              <w:left w:val="nil"/>
              <w:bottom w:val="nil"/>
              <w:right w:val="nil"/>
            </w:tcBorders>
            <w:shd w:val="clear" w:color="000000" w:fill="4F81BD"/>
            <w:vAlign w:val="center"/>
            <w:hideMark/>
          </w:tcPr>
          <w:p w:rsidR="00DB0143" w:rsidRPr="00DB0143" w:rsidRDefault="00DB0143" w:rsidP="00360FD5">
            <w:pPr>
              <w:spacing w:before="0" w:line="240" w:lineRule="auto"/>
              <w:ind w:firstLine="0"/>
              <w:jc w:val="center"/>
              <w:rPr>
                <w:rFonts w:cs="Arial CE"/>
                <w:b/>
                <w:bCs/>
                <w:color w:val="FFFFFF"/>
                <w:sz w:val="20"/>
              </w:rPr>
            </w:pPr>
            <w:r w:rsidRPr="00DB0143">
              <w:rPr>
                <w:rFonts w:cs="Arial CE"/>
                <w:b/>
                <w:bCs/>
                <w:color w:val="FFFFFF"/>
                <w:sz w:val="20"/>
              </w:rPr>
              <w:t>Druh služby</w:t>
            </w:r>
          </w:p>
        </w:tc>
        <w:tc>
          <w:tcPr>
            <w:tcW w:w="780" w:type="dxa"/>
            <w:vMerge w:val="restart"/>
            <w:tcBorders>
              <w:top w:val="nil"/>
              <w:left w:val="nil"/>
              <w:bottom w:val="nil"/>
              <w:right w:val="nil"/>
            </w:tcBorders>
            <w:shd w:val="clear" w:color="000000" w:fill="4F81BD"/>
            <w:vAlign w:val="center"/>
            <w:hideMark/>
          </w:tcPr>
          <w:p w:rsidR="00DB0143" w:rsidRPr="00DB0143" w:rsidRDefault="00DB0143" w:rsidP="00DB0143">
            <w:pPr>
              <w:spacing w:before="0" w:line="240" w:lineRule="auto"/>
              <w:ind w:firstLine="0"/>
              <w:jc w:val="center"/>
              <w:rPr>
                <w:rFonts w:cs="Arial CE"/>
                <w:b/>
                <w:bCs/>
                <w:color w:val="FFFFFF"/>
                <w:sz w:val="20"/>
              </w:rPr>
            </w:pPr>
            <w:r w:rsidRPr="00DB0143">
              <w:rPr>
                <w:rFonts w:cs="Arial CE"/>
                <w:b/>
                <w:bCs/>
                <w:color w:val="FFFFFF"/>
                <w:sz w:val="20"/>
              </w:rPr>
              <w:t>Počet služeb celkem</w:t>
            </w:r>
          </w:p>
        </w:tc>
        <w:tc>
          <w:tcPr>
            <w:tcW w:w="2400" w:type="dxa"/>
            <w:gridSpan w:val="3"/>
            <w:tcBorders>
              <w:top w:val="nil"/>
              <w:left w:val="nil"/>
              <w:bottom w:val="nil"/>
              <w:right w:val="nil"/>
            </w:tcBorders>
            <w:shd w:val="clear" w:color="000000" w:fill="4F81BD"/>
            <w:vAlign w:val="center"/>
            <w:hideMark/>
          </w:tcPr>
          <w:p w:rsidR="00DB0143" w:rsidRPr="00DB0143" w:rsidRDefault="00DB0143" w:rsidP="00DB0143">
            <w:pPr>
              <w:spacing w:before="0" w:line="240" w:lineRule="auto"/>
              <w:ind w:firstLine="0"/>
              <w:jc w:val="center"/>
              <w:rPr>
                <w:rFonts w:cs="Arial CE"/>
                <w:b/>
                <w:bCs/>
                <w:color w:val="FFFFFF"/>
                <w:sz w:val="20"/>
              </w:rPr>
            </w:pPr>
            <w:r w:rsidRPr="00DB0143">
              <w:rPr>
                <w:rFonts w:cs="Arial CE"/>
                <w:b/>
                <w:bCs/>
                <w:color w:val="FFFFFF"/>
                <w:sz w:val="20"/>
              </w:rPr>
              <w:t>z toho služby pro pobyt</w:t>
            </w:r>
          </w:p>
        </w:tc>
        <w:tc>
          <w:tcPr>
            <w:tcW w:w="1500" w:type="dxa"/>
            <w:vMerge w:val="restart"/>
            <w:tcBorders>
              <w:top w:val="nil"/>
              <w:left w:val="nil"/>
              <w:bottom w:val="nil"/>
              <w:right w:val="nil"/>
            </w:tcBorders>
            <w:shd w:val="clear" w:color="000000" w:fill="4F81BD"/>
            <w:vAlign w:val="center"/>
            <w:hideMark/>
          </w:tcPr>
          <w:p w:rsidR="00DB0143" w:rsidRPr="00DB0143" w:rsidRDefault="00DB0143" w:rsidP="00DB0143">
            <w:pPr>
              <w:spacing w:before="0" w:line="240" w:lineRule="auto"/>
              <w:ind w:firstLine="0"/>
              <w:jc w:val="center"/>
              <w:rPr>
                <w:rFonts w:cs="Arial CE"/>
                <w:b/>
                <w:bCs/>
                <w:color w:val="FFFFFF"/>
                <w:sz w:val="20"/>
              </w:rPr>
            </w:pPr>
            <w:r w:rsidRPr="00DB0143">
              <w:rPr>
                <w:rFonts w:cs="Arial CE"/>
                <w:b/>
                <w:bCs/>
                <w:color w:val="FFFFFF"/>
                <w:sz w:val="20"/>
              </w:rPr>
              <w:t>Porovnání s rokem 2010 (služby celkem)</w:t>
            </w:r>
          </w:p>
        </w:tc>
      </w:tr>
      <w:tr w:rsidR="00DB0143" w:rsidRPr="00DB0143" w:rsidTr="00DB0143">
        <w:trPr>
          <w:trHeight w:val="840"/>
          <w:jc w:val="center"/>
        </w:trPr>
        <w:tc>
          <w:tcPr>
            <w:tcW w:w="4120" w:type="dxa"/>
            <w:vMerge/>
            <w:tcBorders>
              <w:top w:val="nil"/>
              <w:left w:val="nil"/>
              <w:bottom w:val="nil"/>
              <w:right w:val="nil"/>
            </w:tcBorders>
            <w:vAlign w:val="center"/>
            <w:hideMark/>
          </w:tcPr>
          <w:p w:rsidR="00DB0143" w:rsidRPr="00DB0143" w:rsidRDefault="00DB0143" w:rsidP="00DB0143">
            <w:pPr>
              <w:spacing w:before="0" w:line="240" w:lineRule="auto"/>
              <w:ind w:firstLine="0"/>
              <w:jc w:val="left"/>
              <w:rPr>
                <w:rFonts w:cs="Arial CE"/>
                <w:b/>
                <w:bCs/>
                <w:color w:val="FFFFFF"/>
                <w:sz w:val="20"/>
              </w:rPr>
            </w:pPr>
          </w:p>
        </w:tc>
        <w:tc>
          <w:tcPr>
            <w:tcW w:w="780" w:type="dxa"/>
            <w:vMerge/>
            <w:tcBorders>
              <w:top w:val="nil"/>
              <w:left w:val="nil"/>
              <w:bottom w:val="nil"/>
              <w:right w:val="nil"/>
            </w:tcBorders>
            <w:vAlign w:val="center"/>
            <w:hideMark/>
          </w:tcPr>
          <w:p w:rsidR="00DB0143" w:rsidRPr="00DB0143" w:rsidRDefault="00DB0143" w:rsidP="00DB0143">
            <w:pPr>
              <w:spacing w:before="0" w:line="240" w:lineRule="auto"/>
              <w:ind w:firstLine="0"/>
              <w:jc w:val="left"/>
              <w:rPr>
                <w:rFonts w:cs="Arial CE"/>
                <w:b/>
                <w:bCs/>
                <w:color w:val="FFFFFF"/>
                <w:sz w:val="20"/>
              </w:rPr>
            </w:pPr>
          </w:p>
        </w:tc>
        <w:tc>
          <w:tcPr>
            <w:tcW w:w="840" w:type="dxa"/>
            <w:tcBorders>
              <w:top w:val="nil"/>
              <w:left w:val="nil"/>
              <w:bottom w:val="nil"/>
              <w:right w:val="nil"/>
            </w:tcBorders>
            <w:shd w:val="clear" w:color="000000" w:fill="4F81BD"/>
            <w:vAlign w:val="center"/>
            <w:hideMark/>
          </w:tcPr>
          <w:p w:rsidR="00DB0143" w:rsidRPr="00DB0143" w:rsidRDefault="00DB0143" w:rsidP="00DB0143">
            <w:pPr>
              <w:spacing w:before="0" w:line="240" w:lineRule="auto"/>
              <w:ind w:firstLine="0"/>
              <w:jc w:val="center"/>
              <w:rPr>
                <w:rFonts w:cs="Arial CE"/>
                <w:b/>
                <w:bCs/>
                <w:color w:val="FFFFFF"/>
                <w:sz w:val="20"/>
              </w:rPr>
            </w:pPr>
            <w:r w:rsidRPr="00DB0143">
              <w:rPr>
                <w:rFonts w:cs="Arial CE"/>
                <w:b/>
                <w:bCs/>
                <w:color w:val="FFFFFF"/>
                <w:sz w:val="20"/>
              </w:rPr>
              <w:t>celoroční</w:t>
            </w:r>
          </w:p>
        </w:tc>
        <w:tc>
          <w:tcPr>
            <w:tcW w:w="780" w:type="dxa"/>
            <w:tcBorders>
              <w:top w:val="nil"/>
              <w:left w:val="nil"/>
              <w:bottom w:val="nil"/>
              <w:right w:val="nil"/>
            </w:tcBorders>
            <w:shd w:val="clear" w:color="000000" w:fill="4F81BD"/>
            <w:vAlign w:val="center"/>
            <w:hideMark/>
          </w:tcPr>
          <w:p w:rsidR="00DB0143" w:rsidRPr="00DB0143" w:rsidRDefault="00DB0143" w:rsidP="00DB0143">
            <w:pPr>
              <w:spacing w:before="0" w:line="240" w:lineRule="auto"/>
              <w:ind w:firstLine="0"/>
              <w:jc w:val="center"/>
              <w:rPr>
                <w:rFonts w:cs="Arial CE"/>
                <w:b/>
                <w:bCs/>
                <w:color w:val="FFFFFF"/>
                <w:sz w:val="20"/>
              </w:rPr>
            </w:pPr>
            <w:r w:rsidRPr="00DB0143">
              <w:rPr>
                <w:rFonts w:cs="Arial CE"/>
                <w:b/>
                <w:bCs/>
                <w:color w:val="FFFFFF"/>
                <w:sz w:val="20"/>
              </w:rPr>
              <w:t>týdenní</w:t>
            </w:r>
          </w:p>
        </w:tc>
        <w:tc>
          <w:tcPr>
            <w:tcW w:w="780" w:type="dxa"/>
            <w:tcBorders>
              <w:top w:val="nil"/>
              <w:left w:val="nil"/>
              <w:bottom w:val="nil"/>
              <w:right w:val="nil"/>
            </w:tcBorders>
            <w:shd w:val="clear" w:color="000000" w:fill="4F81BD"/>
            <w:vAlign w:val="center"/>
            <w:hideMark/>
          </w:tcPr>
          <w:p w:rsidR="00DB0143" w:rsidRPr="00DB0143" w:rsidRDefault="00DB0143" w:rsidP="00DB0143">
            <w:pPr>
              <w:spacing w:before="0" w:line="240" w:lineRule="auto"/>
              <w:ind w:firstLine="0"/>
              <w:jc w:val="center"/>
              <w:rPr>
                <w:rFonts w:cs="Arial CE"/>
                <w:b/>
                <w:bCs/>
                <w:color w:val="FFFFFF"/>
                <w:sz w:val="20"/>
              </w:rPr>
            </w:pPr>
            <w:r w:rsidRPr="00DB0143">
              <w:rPr>
                <w:rFonts w:cs="Arial CE"/>
                <w:b/>
                <w:bCs/>
                <w:color w:val="FFFFFF"/>
                <w:sz w:val="20"/>
              </w:rPr>
              <w:t>denní</w:t>
            </w:r>
          </w:p>
        </w:tc>
        <w:tc>
          <w:tcPr>
            <w:tcW w:w="1500" w:type="dxa"/>
            <w:vMerge/>
            <w:tcBorders>
              <w:top w:val="nil"/>
              <w:left w:val="nil"/>
              <w:bottom w:val="nil"/>
              <w:right w:val="nil"/>
            </w:tcBorders>
            <w:vAlign w:val="center"/>
            <w:hideMark/>
          </w:tcPr>
          <w:p w:rsidR="00DB0143" w:rsidRPr="00DB0143" w:rsidRDefault="00DB0143" w:rsidP="00DB0143">
            <w:pPr>
              <w:spacing w:before="0" w:line="240" w:lineRule="auto"/>
              <w:ind w:firstLine="0"/>
              <w:jc w:val="left"/>
              <w:rPr>
                <w:rFonts w:cs="Arial CE"/>
                <w:b/>
                <w:bCs/>
                <w:color w:val="FFFFFF"/>
                <w:sz w:val="20"/>
              </w:rPr>
            </w:pPr>
          </w:p>
        </w:tc>
      </w:tr>
      <w:tr w:rsidR="00DB0143" w:rsidRPr="00DB0143" w:rsidTr="00DB0143">
        <w:trPr>
          <w:trHeight w:val="300"/>
          <w:jc w:val="center"/>
        </w:trPr>
        <w:tc>
          <w:tcPr>
            <w:tcW w:w="4120" w:type="dxa"/>
            <w:tcBorders>
              <w:top w:val="nil"/>
              <w:left w:val="nil"/>
              <w:bottom w:val="nil"/>
              <w:right w:val="nil"/>
            </w:tcBorders>
            <w:shd w:val="clear" w:color="auto" w:fill="auto"/>
            <w:noWrap/>
            <w:vAlign w:val="bottom"/>
            <w:hideMark/>
          </w:tcPr>
          <w:p w:rsidR="00DB0143" w:rsidRPr="00DB0143" w:rsidRDefault="00DB0143" w:rsidP="00DB0143">
            <w:pPr>
              <w:spacing w:before="0" w:line="240" w:lineRule="auto"/>
              <w:ind w:firstLine="0"/>
              <w:jc w:val="left"/>
              <w:rPr>
                <w:rFonts w:cs="Arial CE"/>
                <w:sz w:val="20"/>
              </w:rPr>
            </w:pPr>
            <w:r w:rsidRPr="00DB0143">
              <w:rPr>
                <w:rFonts w:cs="Arial CE"/>
                <w:sz w:val="20"/>
              </w:rPr>
              <w:t>Centra denních služeb</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6</w:t>
            </w:r>
          </w:p>
        </w:tc>
        <w:tc>
          <w:tcPr>
            <w:tcW w:w="84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5</w:t>
            </w:r>
          </w:p>
        </w:tc>
        <w:tc>
          <w:tcPr>
            <w:tcW w:w="150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r>
      <w:tr w:rsidR="00DB0143" w:rsidRPr="00DB0143" w:rsidTr="00DB0143">
        <w:trPr>
          <w:trHeight w:val="300"/>
          <w:jc w:val="center"/>
        </w:trPr>
        <w:tc>
          <w:tcPr>
            <w:tcW w:w="4120" w:type="dxa"/>
            <w:tcBorders>
              <w:top w:val="nil"/>
              <w:left w:val="nil"/>
              <w:bottom w:val="nil"/>
              <w:right w:val="nil"/>
            </w:tcBorders>
            <w:shd w:val="clear" w:color="auto" w:fill="auto"/>
            <w:noWrap/>
            <w:vAlign w:val="bottom"/>
            <w:hideMark/>
          </w:tcPr>
          <w:p w:rsidR="00DB0143" w:rsidRPr="00DB0143" w:rsidRDefault="00DB0143" w:rsidP="00DB0143">
            <w:pPr>
              <w:spacing w:before="0" w:line="240" w:lineRule="auto"/>
              <w:ind w:firstLine="0"/>
              <w:jc w:val="left"/>
              <w:rPr>
                <w:rFonts w:cs="Arial CE"/>
                <w:sz w:val="20"/>
              </w:rPr>
            </w:pPr>
            <w:r w:rsidRPr="00DB0143">
              <w:rPr>
                <w:rFonts w:cs="Arial CE"/>
                <w:sz w:val="20"/>
              </w:rPr>
              <w:t>Denní stacionáře</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9</w:t>
            </w:r>
          </w:p>
        </w:tc>
        <w:tc>
          <w:tcPr>
            <w:tcW w:w="84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8</w:t>
            </w:r>
          </w:p>
        </w:tc>
        <w:tc>
          <w:tcPr>
            <w:tcW w:w="150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r>
      <w:tr w:rsidR="00DB0143" w:rsidRPr="00DB0143" w:rsidTr="00DB0143">
        <w:trPr>
          <w:trHeight w:val="300"/>
          <w:jc w:val="center"/>
        </w:trPr>
        <w:tc>
          <w:tcPr>
            <w:tcW w:w="4120" w:type="dxa"/>
            <w:tcBorders>
              <w:top w:val="nil"/>
              <w:left w:val="nil"/>
              <w:bottom w:val="nil"/>
              <w:right w:val="nil"/>
            </w:tcBorders>
            <w:shd w:val="clear" w:color="auto" w:fill="auto"/>
            <w:noWrap/>
            <w:vAlign w:val="bottom"/>
            <w:hideMark/>
          </w:tcPr>
          <w:p w:rsidR="00DB0143" w:rsidRPr="00DB0143" w:rsidRDefault="00DB0143" w:rsidP="00DB0143">
            <w:pPr>
              <w:spacing w:before="0" w:line="240" w:lineRule="auto"/>
              <w:ind w:firstLine="0"/>
              <w:jc w:val="left"/>
              <w:rPr>
                <w:rFonts w:cs="Arial CE"/>
                <w:sz w:val="20"/>
              </w:rPr>
            </w:pPr>
            <w:r w:rsidRPr="00DB0143">
              <w:rPr>
                <w:rFonts w:cs="Arial CE"/>
                <w:sz w:val="20"/>
              </w:rPr>
              <w:t>Týdenní stacionáře</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4</w:t>
            </w:r>
          </w:p>
        </w:tc>
        <w:tc>
          <w:tcPr>
            <w:tcW w:w="84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4</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150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r>
      <w:tr w:rsidR="00DB0143" w:rsidRPr="00DB0143" w:rsidTr="00DB0143">
        <w:trPr>
          <w:trHeight w:val="300"/>
          <w:jc w:val="center"/>
        </w:trPr>
        <w:tc>
          <w:tcPr>
            <w:tcW w:w="4120" w:type="dxa"/>
            <w:tcBorders>
              <w:top w:val="nil"/>
              <w:left w:val="nil"/>
              <w:bottom w:val="nil"/>
              <w:right w:val="nil"/>
            </w:tcBorders>
            <w:shd w:val="clear" w:color="auto" w:fill="auto"/>
            <w:noWrap/>
            <w:vAlign w:val="bottom"/>
            <w:hideMark/>
          </w:tcPr>
          <w:p w:rsidR="00DB0143" w:rsidRPr="00DB0143" w:rsidRDefault="00DB0143" w:rsidP="00DB0143">
            <w:pPr>
              <w:spacing w:before="0" w:line="240" w:lineRule="auto"/>
              <w:ind w:firstLine="0"/>
              <w:jc w:val="left"/>
              <w:rPr>
                <w:rFonts w:cs="Arial CE"/>
                <w:sz w:val="20"/>
              </w:rPr>
            </w:pPr>
            <w:r w:rsidRPr="00DB0143">
              <w:rPr>
                <w:rFonts w:cs="Arial CE"/>
                <w:sz w:val="20"/>
              </w:rPr>
              <w:t>Domovy pro osoby se zdravotním postižením</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13</w:t>
            </w:r>
          </w:p>
        </w:tc>
        <w:tc>
          <w:tcPr>
            <w:tcW w:w="84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13</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150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r>
      <w:tr w:rsidR="00DB0143" w:rsidRPr="00DB0143" w:rsidTr="00DB0143">
        <w:trPr>
          <w:trHeight w:val="300"/>
          <w:jc w:val="center"/>
        </w:trPr>
        <w:tc>
          <w:tcPr>
            <w:tcW w:w="4120" w:type="dxa"/>
            <w:tcBorders>
              <w:top w:val="nil"/>
              <w:left w:val="nil"/>
              <w:bottom w:val="nil"/>
              <w:right w:val="nil"/>
            </w:tcBorders>
            <w:shd w:val="clear" w:color="auto" w:fill="auto"/>
            <w:noWrap/>
            <w:vAlign w:val="bottom"/>
            <w:hideMark/>
          </w:tcPr>
          <w:p w:rsidR="00DB0143" w:rsidRPr="00DB0143" w:rsidRDefault="00DB0143" w:rsidP="00DB0143">
            <w:pPr>
              <w:spacing w:before="0" w:line="240" w:lineRule="auto"/>
              <w:ind w:firstLine="0"/>
              <w:jc w:val="left"/>
              <w:rPr>
                <w:rFonts w:cs="Arial CE"/>
                <w:sz w:val="20"/>
              </w:rPr>
            </w:pPr>
            <w:r w:rsidRPr="00DB0143">
              <w:rPr>
                <w:rFonts w:cs="Arial CE"/>
                <w:sz w:val="20"/>
              </w:rPr>
              <w:t>Domovy pro seniory</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16</w:t>
            </w:r>
          </w:p>
        </w:tc>
        <w:tc>
          <w:tcPr>
            <w:tcW w:w="84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16</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150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r>
      <w:tr w:rsidR="00DB0143" w:rsidRPr="00DB0143" w:rsidTr="00DB0143">
        <w:trPr>
          <w:trHeight w:val="300"/>
          <w:jc w:val="center"/>
        </w:trPr>
        <w:tc>
          <w:tcPr>
            <w:tcW w:w="4120" w:type="dxa"/>
            <w:tcBorders>
              <w:top w:val="nil"/>
              <w:left w:val="nil"/>
              <w:bottom w:val="nil"/>
              <w:right w:val="nil"/>
            </w:tcBorders>
            <w:shd w:val="clear" w:color="auto" w:fill="auto"/>
            <w:noWrap/>
            <w:vAlign w:val="bottom"/>
            <w:hideMark/>
          </w:tcPr>
          <w:p w:rsidR="00DB0143" w:rsidRPr="00DB0143" w:rsidRDefault="00DB0143" w:rsidP="00DB0143">
            <w:pPr>
              <w:spacing w:before="0" w:line="240" w:lineRule="auto"/>
              <w:ind w:firstLine="0"/>
              <w:jc w:val="left"/>
              <w:rPr>
                <w:rFonts w:cs="Arial CE"/>
                <w:sz w:val="20"/>
              </w:rPr>
            </w:pPr>
            <w:r w:rsidRPr="00DB0143">
              <w:rPr>
                <w:rFonts w:cs="Arial CE"/>
                <w:sz w:val="20"/>
              </w:rPr>
              <w:t>Domovy se zvláštním režimem</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10</w:t>
            </w:r>
          </w:p>
        </w:tc>
        <w:tc>
          <w:tcPr>
            <w:tcW w:w="84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10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150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-2</w:t>
            </w:r>
          </w:p>
        </w:tc>
      </w:tr>
      <w:tr w:rsidR="00DB0143" w:rsidRPr="00DB0143" w:rsidTr="00DB0143">
        <w:trPr>
          <w:trHeight w:val="300"/>
          <w:jc w:val="center"/>
        </w:trPr>
        <w:tc>
          <w:tcPr>
            <w:tcW w:w="4120" w:type="dxa"/>
            <w:tcBorders>
              <w:top w:val="nil"/>
              <w:left w:val="nil"/>
              <w:bottom w:val="nil"/>
              <w:right w:val="nil"/>
            </w:tcBorders>
            <w:shd w:val="clear" w:color="auto" w:fill="auto"/>
            <w:noWrap/>
            <w:vAlign w:val="bottom"/>
            <w:hideMark/>
          </w:tcPr>
          <w:p w:rsidR="00DB0143" w:rsidRPr="00DB0143" w:rsidRDefault="00DB0143" w:rsidP="00DB0143">
            <w:pPr>
              <w:spacing w:before="0" w:line="240" w:lineRule="auto"/>
              <w:ind w:firstLine="0"/>
              <w:jc w:val="left"/>
              <w:rPr>
                <w:rFonts w:cs="Arial CE"/>
                <w:sz w:val="20"/>
              </w:rPr>
            </w:pPr>
            <w:r w:rsidRPr="00DB0143">
              <w:rPr>
                <w:rFonts w:cs="Arial CE"/>
                <w:sz w:val="20"/>
              </w:rPr>
              <w:t>Chráněné bydlení</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4</w:t>
            </w:r>
          </w:p>
        </w:tc>
        <w:tc>
          <w:tcPr>
            <w:tcW w:w="84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4</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150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r>
      <w:tr w:rsidR="00DB0143" w:rsidRPr="00DB0143" w:rsidTr="00DB0143">
        <w:trPr>
          <w:trHeight w:val="300"/>
          <w:jc w:val="center"/>
        </w:trPr>
        <w:tc>
          <w:tcPr>
            <w:tcW w:w="4120" w:type="dxa"/>
            <w:tcBorders>
              <w:top w:val="nil"/>
              <w:left w:val="nil"/>
              <w:bottom w:val="nil"/>
              <w:right w:val="nil"/>
            </w:tcBorders>
            <w:shd w:val="clear" w:color="auto" w:fill="auto"/>
            <w:noWrap/>
            <w:vAlign w:val="bottom"/>
            <w:hideMark/>
          </w:tcPr>
          <w:p w:rsidR="00DB0143" w:rsidRPr="00DB0143" w:rsidRDefault="00DB0143" w:rsidP="00DB0143">
            <w:pPr>
              <w:spacing w:before="0" w:line="240" w:lineRule="auto"/>
              <w:ind w:firstLine="0"/>
              <w:jc w:val="left"/>
              <w:rPr>
                <w:rFonts w:cs="Arial CE"/>
                <w:sz w:val="20"/>
              </w:rPr>
            </w:pPr>
            <w:r w:rsidRPr="00DB0143">
              <w:rPr>
                <w:rFonts w:cs="Arial CE"/>
                <w:sz w:val="20"/>
              </w:rPr>
              <w:t>Azylové domy</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7</w:t>
            </w:r>
          </w:p>
        </w:tc>
        <w:tc>
          <w:tcPr>
            <w:tcW w:w="84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7</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150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r>
      <w:tr w:rsidR="00DB0143" w:rsidRPr="00DB0143" w:rsidTr="00DB0143">
        <w:trPr>
          <w:trHeight w:val="300"/>
          <w:jc w:val="center"/>
        </w:trPr>
        <w:tc>
          <w:tcPr>
            <w:tcW w:w="4120" w:type="dxa"/>
            <w:tcBorders>
              <w:top w:val="nil"/>
              <w:left w:val="nil"/>
              <w:bottom w:val="nil"/>
              <w:right w:val="nil"/>
            </w:tcBorders>
            <w:shd w:val="clear" w:color="auto" w:fill="auto"/>
            <w:noWrap/>
            <w:vAlign w:val="bottom"/>
            <w:hideMark/>
          </w:tcPr>
          <w:p w:rsidR="00DB0143" w:rsidRPr="00DB0143" w:rsidRDefault="00DB0143" w:rsidP="00DB0143">
            <w:pPr>
              <w:spacing w:before="0" w:line="240" w:lineRule="auto"/>
              <w:ind w:firstLine="0"/>
              <w:jc w:val="left"/>
              <w:rPr>
                <w:rFonts w:cs="Arial CE"/>
                <w:sz w:val="20"/>
              </w:rPr>
            </w:pPr>
            <w:r w:rsidRPr="00DB0143">
              <w:rPr>
                <w:rFonts w:cs="Arial CE"/>
                <w:sz w:val="20"/>
              </w:rPr>
              <w:t>Domy na půl cesty</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1</w:t>
            </w:r>
          </w:p>
        </w:tc>
        <w:tc>
          <w:tcPr>
            <w:tcW w:w="84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1</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150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r>
      <w:tr w:rsidR="00DB0143" w:rsidRPr="00DB0143" w:rsidTr="00DB0143">
        <w:trPr>
          <w:trHeight w:val="300"/>
          <w:jc w:val="center"/>
        </w:trPr>
        <w:tc>
          <w:tcPr>
            <w:tcW w:w="4120" w:type="dxa"/>
            <w:tcBorders>
              <w:top w:val="nil"/>
              <w:left w:val="nil"/>
              <w:bottom w:val="nil"/>
              <w:right w:val="nil"/>
            </w:tcBorders>
            <w:shd w:val="clear" w:color="auto" w:fill="auto"/>
            <w:noWrap/>
            <w:vAlign w:val="bottom"/>
            <w:hideMark/>
          </w:tcPr>
          <w:p w:rsidR="00DB0143" w:rsidRPr="00DB0143" w:rsidRDefault="00DB0143" w:rsidP="00DB0143">
            <w:pPr>
              <w:spacing w:before="0" w:line="240" w:lineRule="auto"/>
              <w:ind w:firstLine="0"/>
              <w:jc w:val="left"/>
              <w:rPr>
                <w:rFonts w:cs="Arial CE"/>
                <w:sz w:val="20"/>
              </w:rPr>
            </w:pPr>
            <w:r w:rsidRPr="00DB0143">
              <w:rPr>
                <w:rFonts w:cs="Arial CE"/>
                <w:sz w:val="20"/>
              </w:rPr>
              <w:t>Zařízení pro krizovou pomoc</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84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150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r>
      <w:tr w:rsidR="00DB0143" w:rsidRPr="00DB0143" w:rsidTr="00DB0143">
        <w:trPr>
          <w:trHeight w:val="300"/>
          <w:jc w:val="center"/>
        </w:trPr>
        <w:tc>
          <w:tcPr>
            <w:tcW w:w="4120" w:type="dxa"/>
            <w:tcBorders>
              <w:top w:val="nil"/>
              <w:left w:val="nil"/>
              <w:bottom w:val="nil"/>
              <w:right w:val="nil"/>
            </w:tcBorders>
            <w:shd w:val="clear" w:color="auto" w:fill="auto"/>
            <w:noWrap/>
            <w:vAlign w:val="bottom"/>
            <w:hideMark/>
          </w:tcPr>
          <w:p w:rsidR="00DB0143" w:rsidRPr="00DB0143" w:rsidRDefault="00DB0143" w:rsidP="00DB0143">
            <w:pPr>
              <w:spacing w:before="0" w:line="240" w:lineRule="auto"/>
              <w:ind w:firstLine="0"/>
              <w:jc w:val="left"/>
              <w:rPr>
                <w:rFonts w:cs="Arial CE"/>
                <w:sz w:val="20"/>
              </w:rPr>
            </w:pPr>
            <w:r w:rsidRPr="00DB0143">
              <w:rPr>
                <w:rFonts w:cs="Arial CE"/>
                <w:sz w:val="20"/>
              </w:rPr>
              <w:t>Nízkoprahová denní centra</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2</w:t>
            </w:r>
          </w:p>
        </w:tc>
        <w:tc>
          <w:tcPr>
            <w:tcW w:w="84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150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r>
      <w:tr w:rsidR="00DB0143" w:rsidRPr="00DB0143" w:rsidTr="00DB0143">
        <w:trPr>
          <w:trHeight w:val="300"/>
          <w:jc w:val="center"/>
        </w:trPr>
        <w:tc>
          <w:tcPr>
            <w:tcW w:w="4120" w:type="dxa"/>
            <w:tcBorders>
              <w:top w:val="nil"/>
              <w:left w:val="nil"/>
              <w:bottom w:val="nil"/>
              <w:right w:val="nil"/>
            </w:tcBorders>
            <w:shd w:val="clear" w:color="auto" w:fill="auto"/>
            <w:noWrap/>
            <w:vAlign w:val="bottom"/>
            <w:hideMark/>
          </w:tcPr>
          <w:p w:rsidR="00DB0143" w:rsidRPr="00DB0143" w:rsidRDefault="00DB0143" w:rsidP="00DB0143">
            <w:pPr>
              <w:spacing w:before="0" w:line="240" w:lineRule="auto"/>
              <w:ind w:firstLine="0"/>
              <w:jc w:val="left"/>
              <w:rPr>
                <w:rFonts w:cs="Arial CE"/>
                <w:sz w:val="20"/>
              </w:rPr>
            </w:pPr>
            <w:r w:rsidRPr="00DB0143">
              <w:rPr>
                <w:rFonts w:cs="Arial CE"/>
                <w:sz w:val="20"/>
              </w:rPr>
              <w:t>Nízkoprahová zařízení pro děti a mládež</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4</w:t>
            </w:r>
          </w:p>
        </w:tc>
        <w:tc>
          <w:tcPr>
            <w:tcW w:w="84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p>
        </w:tc>
        <w:tc>
          <w:tcPr>
            <w:tcW w:w="150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-4</w:t>
            </w:r>
          </w:p>
        </w:tc>
      </w:tr>
      <w:tr w:rsidR="00DB0143" w:rsidRPr="00DB0143" w:rsidTr="00DB0143">
        <w:trPr>
          <w:trHeight w:val="300"/>
          <w:jc w:val="center"/>
        </w:trPr>
        <w:tc>
          <w:tcPr>
            <w:tcW w:w="4120" w:type="dxa"/>
            <w:tcBorders>
              <w:top w:val="nil"/>
              <w:left w:val="nil"/>
              <w:bottom w:val="nil"/>
              <w:right w:val="nil"/>
            </w:tcBorders>
            <w:shd w:val="clear" w:color="auto" w:fill="auto"/>
            <w:noWrap/>
            <w:vAlign w:val="bottom"/>
            <w:hideMark/>
          </w:tcPr>
          <w:p w:rsidR="00DB0143" w:rsidRPr="00DB0143" w:rsidRDefault="00DB0143" w:rsidP="00DB0143">
            <w:pPr>
              <w:spacing w:before="0" w:line="240" w:lineRule="auto"/>
              <w:ind w:firstLine="0"/>
              <w:jc w:val="left"/>
              <w:rPr>
                <w:rFonts w:cs="Arial CE"/>
                <w:sz w:val="20"/>
              </w:rPr>
            </w:pPr>
            <w:r w:rsidRPr="00DB0143">
              <w:rPr>
                <w:rFonts w:cs="Arial CE"/>
                <w:sz w:val="20"/>
              </w:rPr>
              <w:t>Noclehárny</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2</w:t>
            </w:r>
          </w:p>
        </w:tc>
        <w:tc>
          <w:tcPr>
            <w:tcW w:w="84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150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r>
      <w:tr w:rsidR="00DB0143" w:rsidRPr="00DB0143" w:rsidTr="00DB0143">
        <w:trPr>
          <w:trHeight w:val="300"/>
          <w:jc w:val="center"/>
        </w:trPr>
        <w:tc>
          <w:tcPr>
            <w:tcW w:w="4120" w:type="dxa"/>
            <w:tcBorders>
              <w:top w:val="nil"/>
              <w:left w:val="nil"/>
              <w:bottom w:val="nil"/>
              <w:right w:val="nil"/>
            </w:tcBorders>
            <w:shd w:val="clear" w:color="auto" w:fill="auto"/>
            <w:noWrap/>
            <w:vAlign w:val="bottom"/>
            <w:hideMark/>
          </w:tcPr>
          <w:p w:rsidR="00DB0143" w:rsidRPr="00DB0143" w:rsidRDefault="00DB0143" w:rsidP="00DB0143">
            <w:pPr>
              <w:spacing w:before="0" w:line="240" w:lineRule="auto"/>
              <w:ind w:firstLine="0"/>
              <w:jc w:val="left"/>
              <w:rPr>
                <w:rFonts w:cs="Arial CE"/>
                <w:sz w:val="20"/>
              </w:rPr>
            </w:pPr>
            <w:r w:rsidRPr="00DB0143">
              <w:rPr>
                <w:rFonts w:cs="Arial CE"/>
                <w:sz w:val="20"/>
              </w:rPr>
              <w:t>Terapeutické komunity</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1</w:t>
            </w:r>
          </w:p>
        </w:tc>
        <w:tc>
          <w:tcPr>
            <w:tcW w:w="84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1</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150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r>
      <w:tr w:rsidR="00DB0143" w:rsidRPr="00DB0143" w:rsidTr="00DB0143">
        <w:trPr>
          <w:trHeight w:val="300"/>
          <w:jc w:val="center"/>
        </w:trPr>
        <w:tc>
          <w:tcPr>
            <w:tcW w:w="4120" w:type="dxa"/>
            <w:tcBorders>
              <w:top w:val="nil"/>
              <w:left w:val="nil"/>
              <w:bottom w:val="nil"/>
              <w:right w:val="nil"/>
            </w:tcBorders>
            <w:shd w:val="clear" w:color="auto" w:fill="auto"/>
            <w:noWrap/>
            <w:vAlign w:val="bottom"/>
            <w:hideMark/>
          </w:tcPr>
          <w:p w:rsidR="00DB0143" w:rsidRPr="00DB0143" w:rsidRDefault="00DB0143" w:rsidP="00DB0143">
            <w:pPr>
              <w:spacing w:before="0" w:line="240" w:lineRule="auto"/>
              <w:ind w:firstLine="0"/>
              <w:jc w:val="left"/>
              <w:rPr>
                <w:rFonts w:cs="Arial CE"/>
                <w:sz w:val="20"/>
              </w:rPr>
            </w:pPr>
            <w:r w:rsidRPr="00DB0143">
              <w:rPr>
                <w:rFonts w:cs="Arial CE"/>
                <w:sz w:val="20"/>
              </w:rPr>
              <w:t>Sociální poradny</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22</w:t>
            </w:r>
          </w:p>
        </w:tc>
        <w:tc>
          <w:tcPr>
            <w:tcW w:w="84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150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-1</w:t>
            </w:r>
          </w:p>
        </w:tc>
      </w:tr>
      <w:tr w:rsidR="00DB0143" w:rsidRPr="00DB0143" w:rsidTr="00DB0143">
        <w:trPr>
          <w:trHeight w:val="300"/>
          <w:jc w:val="center"/>
        </w:trPr>
        <w:tc>
          <w:tcPr>
            <w:tcW w:w="4120" w:type="dxa"/>
            <w:tcBorders>
              <w:top w:val="nil"/>
              <w:left w:val="nil"/>
              <w:bottom w:val="nil"/>
              <w:right w:val="nil"/>
            </w:tcBorders>
            <w:shd w:val="clear" w:color="auto" w:fill="auto"/>
            <w:noWrap/>
            <w:vAlign w:val="bottom"/>
            <w:hideMark/>
          </w:tcPr>
          <w:p w:rsidR="00DB0143" w:rsidRPr="00DB0143" w:rsidRDefault="00DB0143" w:rsidP="00DB0143">
            <w:pPr>
              <w:spacing w:before="0" w:line="240" w:lineRule="auto"/>
              <w:ind w:firstLine="0"/>
              <w:jc w:val="left"/>
              <w:rPr>
                <w:rFonts w:cs="Arial CE"/>
                <w:sz w:val="20"/>
              </w:rPr>
            </w:pPr>
            <w:r w:rsidRPr="00DB0143">
              <w:rPr>
                <w:rFonts w:cs="Arial CE"/>
                <w:sz w:val="20"/>
              </w:rPr>
              <w:t>Sociálně terapeutické dílny</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4</w:t>
            </w:r>
          </w:p>
        </w:tc>
        <w:tc>
          <w:tcPr>
            <w:tcW w:w="84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3</w:t>
            </w:r>
          </w:p>
        </w:tc>
        <w:tc>
          <w:tcPr>
            <w:tcW w:w="150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-1</w:t>
            </w:r>
          </w:p>
        </w:tc>
      </w:tr>
      <w:tr w:rsidR="00DB0143" w:rsidRPr="00DB0143" w:rsidTr="00DB0143">
        <w:trPr>
          <w:trHeight w:val="300"/>
          <w:jc w:val="center"/>
        </w:trPr>
        <w:tc>
          <w:tcPr>
            <w:tcW w:w="4120" w:type="dxa"/>
            <w:tcBorders>
              <w:top w:val="nil"/>
              <w:left w:val="nil"/>
              <w:bottom w:val="nil"/>
              <w:right w:val="nil"/>
            </w:tcBorders>
            <w:shd w:val="clear" w:color="auto" w:fill="auto"/>
            <w:noWrap/>
            <w:vAlign w:val="bottom"/>
            <w:hideMark/>
          </w:tcPr>
          <w:p w:rsidR="00DB0143" w:rsidRPr="00DB0143" w:rsidRDefault="00DB0143" w:rsidP="00DB0143">
            <w:pPr>
              <w:spacing w:before="0" w:line="240" w:lineRule="auto"/>
              <w:ind w:firstLine="0"/>
              <w:jc w:val="left"/>
              <w:rPr>
                <w:rFonts w:cs="Arial CE"/>
                <w:sz w:val="20"/>
              </w:rPr>
            </w:pPr>
            <w:r w:rsidRPr="00DB0143">
              <w:rPr>
                <w:rFonts w:cs="Arial CE"/>
                <w:sz w:val="20"/>
              </w:rPr>
              <w:t>Centra sociálně rehabilitačních služeb</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5</w:t>
            </w:r>
          </w:p>
        </w:tc>
        <w:tc>
          <w:tcPr>
            <w:tcW w:w="84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1</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150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-2</w:t>
            </w:r>
          </w:p>
        </w:tc>
      </w:tr>
      <w:tr w:rsidR="00DB0143" w:rsidRPr="00DB0143" w:rsidTr="00DB0143">
        <w:trPr>
          <w:trHeight w:val="300"/>
          <w:jc w:val="center"/>
        </w:trPr>
        <w:tc>
          <w:tcPr>
            <w:tcW w:w="4120" w:type="dxa"/>
            <w:tcBorders>
              <w:top w:val="nil"/>
              <w:left w:val="nil"/>
              <w:bottom w:val="nil"/>
              <w:right w:val="nil"/>
            </w:tcBorders>
            <w:shd w:val="clear" w:color="auto" w:fill="auto"/>
            <w:noWrap/>
            <w:vAlign w:val="bottom"/>
            <w:hideMark/>
          </w:tcPr>
          <w:p w:rsidR="00DB0143" w:rsidRPr="00DB0143" w:rsidRDefault="00DB0143" w:rsidP="00DB0143">
            <w:pPr>
              <w:spacing w:before="0" w:line="240" w:lineRule="auto"/>
              <w:ind w:firstLine="0"/>
              <w:jc w:val="left"/>
              <w:rPr>
                <w:rFonts w:cs="Arial CE"/>
                <w:sz w:val="20"/>
              </w:rPr>
            </w:pPr>
            <w:r w:rsidRPr="00DB0143">
              <w:rPr>
                <w:rFonts w:cs="Arial CE"/>
                <w:sz w:val="20"/>
              </w:rPr>
              <w:t>Pracoviště ranné péče</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1</w:t>
            </w:r>
          </w:p>
        </w:tc>
        <w:tc>
          <w:tcPr>
            <w:tcW w:w="84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150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r>
      <w:tr w:rsidR="00DB0143" w:rsidRPr="00DB0143" w:rsidTr="00DB0143">
        <w:trPr>
          <w:trHeight w:val="300"/>
          <w:jc w:val="center"/>
        </w:trPr>
        <w:tc>
          <w:tcPr>
            <w:tcW w:w="4120" w:type="dxa"/>
            <w:tcBorders>
              <w:top w:val="nil"/>
              <w:left w:val="nil"/>
              <w:bottom w:val="nil"/>
              <w:right w:val="nil"/>
            </w:tcBorders>
            <w:shd w:val="clear" w:color="auto" w:fill="auto"/>
            <w:noWrap/>
            <w:vAlign w:val="bottom"/>
            <w:hideMark/>
          </w:tcPr>
          <w:p w:rsidR="00DB0143" w:rsidRPr="00DB0143" w:rsidRDefault="00DB0143" w:rsidP="00DB0143">
            <w:pPr>
              <w:spacing w:before="0" w:line="240" w:lineRule="auto"/>
              <w:ind w:firstLine="0"/>
              <w:jc w:val="left"/>
              <w:rPr>
                <w:rFonts w:cs="Arial CE"/>
                <w:sz w:val="20"/>
              </w:rPr>
            </w:pPr>
            <w:r w:rsidRPr="00DB0143">
              <w:rPr>
                <w:rFonts w:cs="Arial CE"/>
                <w:sz w:val="20"/>
              </w:rPr>
              <w:t>Intervenční centra</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1</w:t>
            </w:r>
          </w:p>
        </w:tc>
        <w:tc>
          <w:tcPr>
            <w:tcW w:w="84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150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r>
      <w:tr w:rsidR="00DB0143" w:rsidRPr="00DB0143" w:rsidTr="00DB0143">
        <w:trPr>
          <w:trHeight w:val="300"/>
          <w:jc w:val="center"/>
        </w:trPr>
        <w:tc>
          <w:tcPr>
            <w:tcW w:w="4120" w:type="dxa"/>
            <w:tcBorders>
              <w:top w:val="nil"/>
              <w:left w:val="nil"/>
              <w:bottom w:val="nil"/>
              <w:right w:val="nil"/>
            </w:tcBorders>
            <w:shd w:val="clear" w:color="auto" w:fill="auto"/>
            <w:noWrap/>
            <w:vAlign w:val="bottom"/>
            <w:hideMark/>
          </w:tcPr>
          <w:p w:rsidR="00DB0143" w:rsidRPr="00DB0143" w:rsidRDefault="00DB0143" w:rsidP="00DB0143">
            <w:pPr>
              <w:spacing w:before="0" w:line="240" w:lineRule="auto"/>
              <w:ind w:firstLine="0"/>
              <w:jc w:val="left"/>
              <w:rPr>
                <w:rFonts w:cs="Arial CE"/>
                <w:sz w:val="20"/>
              </w:rPr>
            </w:pPr>
            <w:r w:rsidRPr="00DB0143">
              <w:rPr>
                <w:rFonts w:cs="Arial CE"/>
                <w:sz w:val="20"/>
              </w:rPr>
              <w:t>Služby následné péče</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1</w:t>
            </w:r>
          </w:p>
        </w:tc>
        <w:tc>
          <w:tcPr>
            <w:tcW w:w="84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1</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78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c>
          <w:tcPr>
            <w:tcW w:w="1500" w:type="dxa"/>
            <w:tcBorders>
              <w:top w:val="nil"/>
              <w:left w:val="nil"/>
              <w:bottom w:val="nil"/>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sz w:val="20"/>
              </w:rPr>
            </w:pPr>
            <w:r w:rsidRPr="00DB0143">
              <w:rPr>
                <w:rFonts w:cs="Arial CE"/>
                <w:sz w:val="20"/>
              </w:rPr>
              <w:t>0</w:t>
            </w:r>
          </w:p>
        </w:tc>
      </w:tr>
      <w:tr w:rsidR="00DB0143" w:rsidRPr="00DB0143" w:rsidTr="00DB0143">
        <w:trPr>
          <w:trHeight w:val="300"/>
          <w:jc w:val="center"/>
        </w:trPr>
        <w:tc>
          <w:tcPr>
            <w:tcW w:w="4120" w:type="dxa"/>
            <w:tcBorders>
              <w:top w:val="nil"/>
              <w:left w:val="nil"/>
              <w:bottom w:val="single" w:sz="4" w:space="0" w:color="auto"/>
              <w:right w:val="nil"/>
            </w:tcBorders>
            <w:shd w:val="clear" w:color="auto" w:fill="auto"/>
            <w:noWrap/>
            <w:vAlign w:val="bottom"/>
            <w:hideMark/>
          </w:tcPr>
          <w:p w:rsidR="00DB0143" w:rsidRPr="00DB0143" w:rsidRDefault="00DB0143" w:rsidP="00DB0143">
            <w:pPr>
              <w:spacing w:before="0" w:line="240" w:lineRule="auto"/>
              <w:ind w:firstLine="0"/>
              <w:jc w:val="left"/>
              <w:rPr>
                <w:rFonts w:cs="Arial CE"/>
                <w:b/>
                <w:bCs/>
                <w:sz w:val="20"/>
              </w:rPr>
            </w:pPr>
            <w:r w:rsidRPr="00DB0143">
              <w:rPr>
                <w:rFonts w:cs="Arial CE"/>
                <w:b/>
                <w:bCs/>
                <w:sz w:val="20"/>
              </w:rPr>
              <w:t>Liberecký kraj</w:t>
            </w:r>
          </w:p>
        </w:tc>
        <w:tc>
          <w:tcPr>
            <w:tcW w:w="780" w:type="dxa"/>
            <w:tcBorders>
              <w:top w:val="nil"/>
              <w:left w:val="nil"/>
              <w:bottom w:val="single" w:sz="4" w:space="0" w:color="auto"/>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b/>
                <w:bCs/>
                <w:sz w:val="20"/>
              </w:rPr>
            </w:pPr>
            <w:r w:rsidRPr="00DB0143">
              <w:rPr>
                <w:rFonts w:cs="Arial CE"/>
                <w:b/>
                <w:bCs/>
                <w:sz w:val="20"/>
              </w:rPr>
              <w:t>113</w:t>
            </w:r>
          </w:p>
        </w:tc>
        <w:tc>
          <w:tcPr>
            <w:tcW w:w="840" w:type="dxa"/>
            <w:tcBorders>
              <w:top w:val="nil"/>
              <w:left w:val="nil"/>
              <w:bottom w:val="single" w:sz="4" w:space="0" w:color="auto"/>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b/>
                <w:bCs/>
                <w:sz w:val="20"/>
              </w:rPr>
            </w:pPr>
            <w:r w:rsidRPr="00DB0143">
              <w:rPr>
                <w:rFonts w:cs="Arial CE"/>
                <w:b/>
                <w:bCs/>
                <w:sz w:val="20"/>
              </w:rPr>
              <w:t>54</w:t>
            </w:r>
          </w:p>
        </w:tc>
        <w:tc>
          <w:tcPr>
            <w:tcW w:w="780" w:type="dxa"/>
            <w:tcBorders>
              <w:top w:val="nil"/>
              <w:left w:val="nil"/>
              <w:bottom w:val="single" w:sz="4" w:space="0" w:color="auto"/>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b/>
                <w:bCs/>
                <w:sz w:val="20"/>
              </w:rPr>
            </w:pPr>
            <w:r w:rsidRPr="00DB0143">
              <w:rPr>
                <w:rFonts w:cs="Arial CE"/>
                <w:b/>
                <w:bCs/>
                <w:sz w:val="20"/>
              </w:rPr>
              <w:t>4</w:t>
            </w:r>
          </w:p>
        </w:tc>
        <w:tc>
          <w:tcPr>
            <w:tcW w:w="780" w:type="dxa"/>
            <w:tcBorders>
              <w:top w:val="nil"/>
              <w:left w:val="nil"/>
              <w:bottom w:val="single" w:sz="4" w:space="0" w:color="auto"/>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b/>
                <w:bCs/>
                <w:sz w:val="20"/>
              </w:rPr>
            </w:pPr>
            <w:r w:rsidRPr="00DB0143">
              <w:rPr>
                <w:rFonts w:cs="Arial CE"/>
                <w:b/>
                <w:bCs/>
                <w:sz w:val="20"/>
              </w:rPr>
              <w:t>16</w:t>
            </w:r>
          </w:p>
        </w:tc>
        <w:tc>
          <w:tcPr>
            <w:tcW w:w="1500" w:type="dxa"/>
            <w:tcBorders>
              <w:top w:val="nil"/>
              <w:left w:val="nil"/>
              <w:bottom w:val="single" w:sz="4" w:space="0" w:color="auto"/>
              <w:right w:val="nil"/>
            </w:tcBorders>
            <w:shd w:val="clear" w:color="auto" w:fill="auto"/>
            <w:noWrap/>
            <w:vAlign w:val="center"/>
            <w:hideMark/>
          </w:tcPr>
          <w:p w:rsidR="00DB0143" w:rsidRPr="00DB0143" w:rsidRDefault="00DB0143" w:rsidP="00DB0143">
            <w:pPr>
              <w:spacing w:before="0" w:line="240" w:lineRule="auto"/>
              <w:ind w:firstLine="0"/>
              <w:jc w:val="center"/>
              <w:rPr>
                <w:rFonts w:cs="Arial CE"/>
                <w:b/>
                <w:bCs/>
                <w:sz w:val="20"/>
              </w:rPr>
            </w:pPr>
            <w:r w:rsidRPr="00DB0143">
              <w:rPr>
                <w:rFonts w:cs="Arial CE"/>
                <w:b/>
                <w:bCs/>
                <w:sz w:val="20"/>
              </w:rPr>
              <w:t>-10</w:t>
            </w:r>
          </w:p>
        </w:tc>
      </w:tr>
    </w:tbl>
    <w:p w:rsidR="002B7344" w:rsidRPr="002B7344" w:rsidRDefault="00DA59ED" w:rsidP="002B7344">
      <w:pPr>
        <w:spacing w:before="0"/>
        <w:ind w:firstLine="0"/>
        <w:rPr>
          <w:i/>
          <w:sz w:val="20"/>
        </w:rPr>
      </w:pPr>
      <w:r w:rsidRPr="002B7344">
        <w:rPr>
          <w:rFonts w:cs="Arial"/>
          <w:sz w:val="20"/>
        </w:rPr>
        <w:t xml:space="preserve">  </w:t>
      </w:r>
      <w:r w:rsidR="002B7344" w:rsidRPr="002B7344">
        <w:rPr>
          <w:rFonts w:cs="Arial"/>
          <w:i/>
          <w:sz w:val="20"/>
        </w:rPr>
        <w:t xml:space="preserve">Zdroj: </w:t>
      </w:r>
      <w:r w:rsidR="002B7344" w:rsidRPr="002B7344">
        <w:rPr>
          <w:i/>
          <w:sz w:val="20"/>
        </w:rPr>
        <w:t>Analýza demografických údajů a stavu bydlení ve Statutárním městě Liberec</w:t>
      </w:r>
    </w:p>
    <w:p w:rsidR="00DB0143" w:rsidRDefault="00DB0143" w:rsidP="00DB0143">
      <w:pPr>
        <w:spacing w:before="0"/>
        <w:ind w:firstLine="0"/>
        <w:jc w:val="left"/>
        <w:rPr>
          <w:rFonts w:cs="Arial"/>
          <w:i/>
          <w:sz w:val="20"/>
        </w:rPr>
      </w:pPr>
    </w:p>
    <w:p w:rsidR="0026489C" w:rsidRDefault="00BD7044" w:rsidP="000B579B">
      <w:pPr>
        <w:spacing w:before="0"/>
      </w:pPr>
      <w:bookmarkStart w:id="585" w:name="_Toc354392240"/>
      <w:r>
        <w:t>Sociální služby jsou nejintenzivněji poskytovány terénním a ambulantním způsobem, celkem je takových</w:t>
      </w:r>
      <w:r w:rsidR="00515DB7">
        <w:t xml:space="preserve"> </w:t>
      </w:r>
      <w:r>
        <w:t xml:space="preserve">zařízení v území 93. Co se týče cílového zaměření sociálních služeb v území, nejčastěji jsou sociální služby poskytovány osobám s kombinovaným postižením (36 zařízení tohoto typu v obci), dále poté seniorům a osobám se zdravotním postižením. Nejméně </w:t>
      </w:r>
      <w:r w:rsidR="0026489C">
        <w:t>zařízení se týká osob do 26 let věku opouštějící školská zařízení pro výkon ústavní péče. Liberec jakožto krajské město a populačně silná oblast</w:t>
      </w:r>
      <w:r w:rsidR="003260E4">
        <w:t xml:space="preserve"> </w:t>
      </w:r>
      <w:r w:rsidR="0026489C">
        <w:t>nabízí v rámci svých sociálních služeb široké spektrum sociálních aktivit, které se snaží pokrýt velkou část společnosti (emigranti, senioři, rodiny s dětmi, atd. – viz tabulky níže).</w:t>
      </w:r>
    </w:p>
    <w:p w:rsidR="0026489C" w:rsidRPr="00B96064" w:rsidRDefault="0026489C" w:rsidP="0026489C">
      <w:pPr>
        <w:spacing w:before="0"/>
        <w:jc w:val="left"/>
        <w:rPr>
          <w:i/>
          <w:sz w:val="20"/>
        </w:rPr>
      </w:pPr>
    </w:p>
    <w:p w:rsidR="0026489C" w:rsidRPr="00B96064" w:rsidRDefault="0026489C" w:rsidP="0026489C">
      <w:pPr>
        <w:pStyle w:val="Titulek"/>
        <w:spacing w:after="200"/>
        <w:jc w:val="both"/>
        <w:rPr>
          <w:i/>
          <w:sz w:val="20"/>
        </w:rPr>
      </w:pPr>
      <w:bookmarkStart w:id="586" w:name="_Toc355875680"/>
      <w:bookmarkStart w:id="587" w:name="_Toc356978510"/>
      <w:bookmarkStart w:id="588" w:name="_Toc356978718"/>
      <w:bookmarkStart w:id="589" w:name="_Toc356979026"/>
      <w:bookmarkStart w:id="590" w:name="_Toc356980269"/>
      <w:bookmarkStart w:id="591" w:name="_Toc356984940"/>
      <w:bookmarkStart w:id="592" w:name="_Toc356985101"/>
      <w:bookmarkStart w:id="593" w:name="_Toc357081053"/>
      <w:r w:rsidRPr="00B96064">
        <w:rPr>
          <w:i/>
          <w:sz w:val="20"/>
        </w:rPr>
        <w:t xml:space="preserve">Tabulka </w:t>
      </w:r>
      <w:r w:rsidR="00566AD2" w:rsidRPr="00B96064">
        <w:rPr>
          <w:i/>
          <w:sz w:val="20"/>
        </w:rPr>
        <w:fldChar w:fldCharType="begin"/>
      </w:r>
      <w:r w:rsidRPr="00B96064">
        <w:rPr>
          <w:i/>
          <w:sz w:val="20"/>
        </w:rPr>
        <w:instrText xml:space="preserve"> SEQ Tabulka \* ARABIC </w:instrText>
      </w:r>
      <w:r w:rsidR="00566AD2" w:rsidRPr="00B96064">
        <w:rPr>
          <w:i/>
          <w:sz w:val="20"/>
        </w:rPr>
        <w:fldChar w:fldCharType="separate"/>
      </w:r>
      <w:r w:rsidR="00922B05">
        <w:rPr>
          <w:i/>
          <w:noProof/>
          <w:sz w:val="20"/>
        </w:rPr>
        <w:t>34</w:t>
      </w:r>
      <w:r w:rsidR="00566AD2" w:rsidRPr="00B96064">
        <w:rPr>
          <w:i/>
          <w:sz w:val="20"/>
        </w:rPr>
        <w:fldChar w:fldCharType="end"/>
      </w:r>
      <w:r w:rsidRPr="00B96064">
        <w:rPr>
          <w:i/>
          <w:sz w:val="20"/>
        </w:rPr>
        <w:t xml:space="preserve"> Typy zařízení obce dle poskytované péče </w:t>
      </w:r>
      <w:r w:rsidR="007D4A33">
        <w:rPr>
          <w:i/>
          <w:sz w:val="20"/>
        </w:rPr>
        <w:t>(</w:t>
      </w:r>
      <w:r w:rsidRPr="00B96064">
        <w:rPr>
          <w:i/>
          <w:sz w:val="20"/>
        </w:rPr>
        <w:t>k</w:t>
      </w:r>
      <w:bookmarkEnd w:id="586"/>
      <w:r w:rsidR="00B96064" w:rsidRPr="00B96064">
        <w:rPr>
          <w:i/>
          <w:sz w:val="20"/>
        </w:rPr>
        <w:t xml:space="preserve"> 31. 1. 2013</w:t>
      </w:r>
      <w:bookmarkEnd w:id="587"/>
      <w:bookmarkEnd w:id="588"/>
      <w:bookmarkEnd w:id="589"/>
      <w:bookmarkEnd w:id="590"/>
      <w:r w:rsidR="007D4A33">
        <w:rPr>
          <w:i/>
          <w:sz w:val="20"/>
        </w:rPr>
        <w:t>)</w:t>
      </w:r>
      <w:bookmarkEnd w:id="591"/>
      <w:bookmarkEnd w:id="592"/>
      <w:bookmarkEnd w:id="593"/>
    </w:p>
    <w:tbl>
      <w:tblPr>
        <w:tblW w:w="2600" w:type="dxa"/>
        <w:jc w:val="center"/>
        <w:tblInd w:w="55" w:type="dxa"/>
        <w:tblCellMar>
          <w:left w:w="70" w:type="dxa"/>
          <w:right w:w="70" w:type="dxa"/>
        </w:tblCellMar>
        <w:tblLook w:val="04A0" w:firstRow="1" w:lastRow="0" w:firstColumn="1" w:lastColumn="0" w:noHBand="0" w:noVBand="1"/>
      </w:tblPr>
      <w:tblGrid>
        <w:gridCol w:w="1180"/>
        <w:gridCol w:w="1420"/>
      </w:tblGrid>
      <w:tr w:rsidR="0026489C" w:rsidRPr="0026489C" w:rsidTr="008F0B83">
        <w:trPr>
          <w:trHeight w:val="300"/>
          <w:jc w:val="center"/>
        </w:trPr>
        <w:tc>
          <w:tcPr>
            <w:tcW w:w="1180" w:type="dxa"/>
            <w:tcBorders>
              <w:top w:val="nil"/>
              <w:left w:val="nil"/>
              <w:bottom w:val="nil"/>
              <w:right w:val="nil"/>
            </w:tcBorders>
            <w:shd w:val="clear" w:color="000000" w:fill="4F81BD"/>
            <w:noWrap/>
            <w:vAlign w:val="center"/>
            <w:hideMark/>
          </w:tcPr>
          <w:p w:rsidR="0026489C" w:rsidRPr="0026489C" w:rsidRDefault="0026489C" w:rsidP="008F0B83">
            <w:pPr>
              <w:spacing w:before="0" w:line="240" w:lineRule="auto"/>
              <w:ind w:firstLine="0"/>
              <w:jc w:val="left"/>
              <w:rPr>
                <w:rFonts w:ascii="Calibri" w:hAnsi="Calibri"/>
                <w:b/>
                <w:bCs/>
                <w:color w:val="FFFFFF"/>
                <w:sz w:val="20"/>
              </w:rPr>
            </w:pPr>
            <w:r w:rsidRPr="0026489C">
              <w:rPr>
                <w:rFonts w:ascii="Calibri" w:hAnsi="Calibri"/>
                <w:b/>
                <w:bCs/>
                <w:color w:val="FFFFFF"/>
                <w:sz w:val="20"/>
              </w:rPr>
              <w:t>Typ péče</w:t>
            </w:r>
          </w:p>
        </w:tc>
        <w:tc>
          <w:tcPr>
            <w:tcW w:w="1420" w:type="dxa"/>
            <w:tcBorders>
              <w:top w:val="nil"/>
              <w:left w:val="nil"/>
              <w:bottom w:val="nil"/>
              <w:right w:val="nil"/>
            </w:tcBorders>
            <w:shd w:val="clear" w:color="000000" w:fill="4F81BD"/>
            <w:noWrap/>
            <w:vAlign w:val="center"/>
            <w:hideMark/>
          </w:tcPr>
          <w:p w:rsidR="0026489C" w:rsidRPr="0026489C" w:rsidRDefault="0026489C" w:rsidP="008F0B83">
            <w:pPr>
              <w:spacing w:before="0" w:line="240" w:lineRule="auto"/>
              <w:ind w:firstLine="0"/>
              <w:jc w:val="left"/>
              <w:rPr>
                <w:rFonts w:ascii="Calibri" w:hAnsi="Calibri"/>
                <w:b/>
                <w:bCs/>
                <w:color w:val="FFFFFF"/>
                <w:sz w:val="20"/>
              </w:rPr>
            </w:pPr>
            <w:r w:rsidRPr="0026489C">
              <w:rPr>
                <w:rFonts w:ascii="Calibri" w:hAnsi="Calibri"/>
                <w:b/>
                <w:bCs/>
                <w:color w:val="FFFFFF"/>
                <w:sz w:val="20"/>
              </w:rPr>
              <w:t>Počet zařízení</w:t>
            </w:r>
          </w:p>
        </w:tc>
      </w:tr>
      <w:tr w:rsidR="0026489C" w:rsidRPr="0026489C" w:rsidTr="0026489C">
        <w:trPr>
          <w:trHeight w:val="300"/>
          <w:jc w:val="center"/>
        </w:trPr>
        <w:tc>
          <w:tcPr>
            <w:tcW w:w="1180" w:type="dxa"/>
            <w:tcBorders>
              <w:top w:val="nil"/>
              <w:left w:val="nil"/>
              <w:bottom w:val="nil"/>
              <w:right w:val="nil"/>
            </w:tcBorders>
            <w:shd w:val="clear" w:color="auto" w:fill="auto"/>
            <w:noWrap/>
            <w:vAlign w:val="bottom"/>
            <w:hideMark/>
          </w:tcPr>
          <w:p w:rsidR="0026489C" w:rsidRPr="0026489C" w:rsidRDefault="0026489C" w:rsidP="0026489C">
            <w:pPr>
              <w:spacing w:before="0" w:line="240" w:lineRule="auto"/>
              <w:ind w:firstLine="0"/>
              <w:jc w:val="left"/>
              <w:rPr>
                <w:rFonts w:ascii="Calibri" w:hAnsi="Calibri"/>
                <w:color w:val="000000"/>
                <w:sz w:val="20"/>
              </w:rPr>
            </w:pPr>
            <w:r w:rsidRPr="0026489C">
              <w:rPr>
                <w:rFonts w:ascii="Calibri" w:hAnsi="Calibri"/>
                <w:color w:val="000000"/>
                <w:sz w:val="20"/>
              </w:rPr>
              <w:t>Ambulantní</w:t>
            </w:r>
          </w:p>
        </w:tc>
        <w:tc>
          <w:tcPr>
            <w:tcW w:w="1420" w:type="dxa"/>
            <w:tcBorders>
              <w:top w:val="nil"/>
              <w:left w:val="nil"/>
              <w:bottom w:val="nil"/>
              <w:right w:val="nil"/>
            </w:tcBorders>
            <w:shd w:val="clear" w:color="auto" w:fill="auto"/>
            <w:noWrap/>
            <w:vAlign w:val="bottom"/>
            <w:hideMark/>
          </w:tcPr>
          <w:p w:rsidR="0026489C" w:rsidRPr="0026489C" w:rsidRDefault="0026489C" w:rsidP="0026489C">
            <w:pPr>
              <w:spacing w:before="0" w:line="240" w:lineRule="auto"/>
              <w:ind w:firstLine="0"/>
              <w:jc w:val="center"/>
              <w:rPr>
                <w:rFonts w:ascii="Calibri" w:hAnsi="Calibri"/>
                <w:color w:val="000000"/>
                <w:sz w:val="20"/>
              </w:rPr>
            </w:pPr>
            <w:r w:rsidRPr="0026489C">
              <w:rPr>
                <w:rFonts w:ascii="Calibri" w:hAnsi="Calibri"/>
                <w:color w:val="000000"/>
                <w:sz w:val="20"/>
              </w:rPr>
              <w:t>43</w:t>
            </w:r>
          </w:p>
        </w:tc>
      </w:tr>
      <w:tr w:rsidR="0026489C" w:rsidRPr="0026489C" w:rsidTr="0026489C">
        <w:trPr>
          <w:trHeight w:val="300"/>
          <w:jc w:val="center"/>
        </w:trPr>
        <w:tc>
          <w:tcPr>
            <w:tcW w:w="1180" w:type="dxa"/>
            <w:tcBorders>
              <w:top w:val="nil"/>
              <w:left w:val="nil"/>
              <w:bottom w:val="nil"/>
              <w:right w:val="nil"/>
            </w:tcBorders>
            <w:shd w:val="clear" w:color="auto" w:fill="auto"/>
            <w:noWrap/>
            <w:vAlign w:val="bottom"/>
            <w:hideMark/>
          </w:tcPr>
          <w:p w:rsidR="0026489C" w:rsidRPr="0026489C" w:rsidRDefault="0026489C" w:rsidP="0026489C">
            <w:pPr>
              <w:spacing w:before="0" w:line="240" w:lineRule="auto"/>
              <w:ind w:firstLine="0"/>
              <w:jc w:val="left"/>
              <w:rPr>
                <w:rFonts w:ascii="Calibri" w:hAnsi="Calibri"/>
                <w:color w:val="000000"/>
                <w:sz w:val="20"/>
              </w:rPr>
            </w:pPr>
            <w:r w:rsidRPr="0026489C">
              <w:rPr>
                <w:rFonts w:ascii="Calibri" w:hAnsi="Calibri"/>
                <w:color w:val="000000"/>
                <w:sz w:val="20"/>
              </w:rPr>
              <w:t>Terénní</w:t>
            </w:r>
          </w:p>
        </w:tc>
        <w:tc>
          <w:tcPr>
            <w:tcW w:w="1420" w:type="dxa"/>
            <w:tcBorders>
              <w:top w:val="nil"/>
              <w:left w:val="nil"/>
              <w:bottom w:val="nil"/>
              <w:right w:val="nil"/>
            </w:tcBorders>
            <w:shd w:val="clear" w:color="auto" w:fill="auto"/>
            <w:noWrap/>
            <w:vAlign w:val="bottom"/>
            <w:hideMark/>
          </w:tcPr>
          <w:p w:rsidR="0026489C" w:rsidRPr="0026489C" w:rsidRDefault="0026489C" w:rsidP="0026489C">
            <w:pPr>
              <w:spacing w:before="0" w:line="240" w:lineRule="auto"/>
              <w:ind w:firstLine="0"/>
              <w:jc w:val="center"/>
              <w:rPr>
                <w:rFonts w:ascii="Calibri" w:hAnsi="Calibri"/>
                <w:color w:val="000000"/>
                <w:sz w:val="20"/>
              </w:rPr>
            </w:pPr>
            <w:r w:rsidRPr="0026489C">
              <w:rPr>
                <w:rFonts w:ascii="Calibri" w:hAnsi="Calibri"/>
                <w:color w:val="000000"/>
                <w:sz w:val="20"/>
              </w:rPr>
              <w:t>50</w:t>
            </w:r>
          </w:p>
        </w:tc>
      </w:tr>
      <w:tr w:rsidR="0026489C" w:rsidRPr="0026489C" w:rsidTr="0026489C">
        <w:trPr>
          <w:trHeight w:val="300"/>
          <w:jc w:val="center"/>
        </w:trPr>
        <w:tc>
          <w:tcPr>
            <w:tcW w:w="1180" w:type="dxa"/>
            <w:tcBorders>
              <w:top w:val="nil"/>
              <w:left w:val="nil"/>
              <w:bottom w:val="single" w:sz="4" w:space="0" w:color="auto"/>
              <w:right w:val="nil"/>
            </w:tcBorders>
            <w:shd w:val="clear" w:color="auto" w:fill="auto"/>
            <w:noWrap/>
            <w:vAlign w:val="bottom"/>
            <w:hideMark/>
          </w:tcPr>
          <w:p w:rsidR="0026489C" w:rsidRPr="0026489C" w:rsidRDefault="0026489C" w:rsidP="0026489C">
            <w:pPr>
              <w:spacing w:before="0" w:line="240" w:lineRule="auto"/>
              <w:ind w:firstLine="0"/>
              <w:jc w:val="left"/>
              <w:rPr>
                <w:rFonts w:ascii="Calibri" w:hAnsi="Calibri"/>
                <w:color w:val="000000"/>
                <w:sz w:val="20"/>
              </w:rPr>
            </w:pPr>
            <w:r w:rsidRPr="0026489C">
              <w:rPr>
                <w:rFonts w:ascii="Calibri" w:hAnsi="Calibri"/>
                <w:color w:val="000000"/>
                <w:sz w:val="20"/>
              </w:rPr>
              <w:t>Pobytová</w:t>
            </w:r>
          </w:p>
        </w:tc>
        <w:tc>
          <w:tcPr>
            <w:tcW w:w="1420" w:type="dxa"/>
            <w:tcBorders>
              <w:top w:val="nil"/>
              <w:left w:val="nil"/>
              <w:bottom w:val="single" w:sz="4" w:space="0" w:color="auto"/>
              <w:right w:val="nil"/>
            </w:tcBorders>
            <w:shd w:val="clear" w:color="auto" w:fill="auto"/>
            <w:noWrap/>
            <w:vAlign w:val="bottom"/>
            <w:hideMark/>
          </w:tcPr>
          <w:p w:rsidR="0026489C" w:rsidRPr="0026489C" w:rsidRDefault="0026489C" w:rsidP="0026489C">
            <w:pPr>
              <w:spacing w:before="0" w:line="240" w:lineRule="auto"/>
              <w:ind w:firstLine="0"/>
              <w:jc w:val="center"/>
              <w:rPr>
                <w:rFonts w:ascii="Calibri" w:hAnsi="Calibri"/>
                <w:color w:val="000000"/>
                <w:sz w:val="20"/>
              </w:rPr>
            </w:pPr>
            <w:r w:rsidRPr="0026489C">
              <w:rPr>
                <w:rFonts w:ascii="Calibri" w:hAnsi="Calibri"/>
                <w:color w:val="000000"/>
                <w:sz w:val="20"/>
              </w:rPr>
              <w:t>22</w:t>
            </w:r>
          </w:p>
        </w:tc>
      </w:tr>
    </w:tbl>
    <w:p w:rsidR="00A52CAB" w:rsidRPr="007B3AAB" w:rsidRDefault="00A52CAB" w:rsidP="00B96064">
      <w:pPr>
        <w:spacing w:before="0"/>
        <w:ind w:firstLine="0"/>
        <w:rPr>
          <w:i/>
          <w:sz w:val="20"/>
        </w:rPr>
      </w:pPr>
      <w:bookmarkStart w:id="594" w:name="_Toc354400711"/>
      <w:r w:rsidRPr="007B3AAB">
        <w:rPr>
          <w:i/>
          <w:sz w:val="20"/>
        </w:rPr>
        <w:t>Zdroj: podklady od Statutárního města Liberec</w:t>
      </w:r>
    </w:p>
    <w:p w:rsidR="0026489C" w:rsidRDefault="0026489C">
      <w:pPr>
        <w:spacing w:before="0" w:line="240" w:lineRule="auto"/>
        <w:ind w:firstLine="0"/>
        <w:jc w:val="left"/>
      </w:pPr>
    </w:p>
    <w:p w:rsidR="0026489C" w:rsidRPr="00487850" w:rsidRDefault="00314FDC" w:rsidP="00487850">
      <w:pPr>
        <w:pStyle w:val="Titulek"/>
        <w:spacing w:after="200"/>
        <w:jc w:val="both"/>
        <w:rPr>
          <w:b/>
          <w:i/>
          <w:sz w:val="20"/>
        </w:rPr>
      </w:pPr>
      <w:bookmarkStart w:id="595" w:name="_Toc355875681"/>
      <w:bookmarkStart w:id="596" w:name="_Toc356978511"/>
      <w:bookmarkStart w:id="597" w:name="_Toc356978719"/>
      <w:bookmarkStart w:id="598" w:name="_Toc356979027"/>
      <w:bookmarkStart w:id="599" w:name="_Toc356980270"/>
      <w:bookmarkStart w:id="600" w:name="_Toc356984941"/>
      <w:bookmarkStart w:id="601" w:name="_Toc356985102"/>
      <w:bookmarkStart w:id="602" w:name="_Toc357081054"/>
      <w:r w:rsidRPr="0087463A">
        <w:rPr>
          <w:i/>
          <w:sz w:val="20"/>
        </w:rPr>
        <w:t xml:space="preserve">Tabulka </w:t>
      </w:r>
      <w:r w:rsidR="00566AD2" w:rsidRPr="0087463A">
        <w:rPr>
          <w:i/>
          <w:sz w:val="20"/>
        </w:rPr>
        <w:fldChar w:fldCharType="begin"/>
      </w:r>
      <w:r w:rsidRPr="0087463A">
        <w:rPr>
          <w:i/>
          <w:sz w:val="20"/>
        </w:rPr>
        <w:instrText xml:space="preserve"> SEQ Tabulka \* ARABIC </w:instrText>
      </w:r>
      <w:r w:rsidR="00566AD2" w:rsidRPr="0087463A">
        <w:rPr>
          <w:i/>
          <w:sz w:val="20"/>
        </w:rPr>
        <w:fldChar w:fldCharType="separate"/>
      </w:r>
      <w:r w:rsidR="00922B05">
        <w:rPr>
          <w:i/>
          <w:noProof/>
          <w:sz w:val="20"/>
        </w:rPr>
        <w:t>35</w:t>
      </w:r>
      <w:r w:rsidR="00566AD2" w:rsidRPr="0087463A">
        <w:rPr>
          <w:i/>
          <w:sz w:val="20"/>
        </w:rPr>
        <w:fldChar w:fldCharType="end"/>
      </w:r>
      <w:r w:rsidRPr="0087463A">
        <w:rPr>
          <w:i/>
          <w:sz w:val="20"/>
        </w:rPr>
        <w:t xml:space="preserve"> </w:t>
      </w:r>
      <w:r w:rsidR="00487850" w:rsidRPr="0087463A">
        <w:rPr>
          <w:i/>
          <w:sz w:val="20"/>
        </w:rPr>
        <w:t>Počet sociálních zařízení dle cílové skupiny</w:t>
      </w:r>
      <w:r w:rsidR="007B72FE" w:rsidRPr="0087463A">
        <w:rPr>
          <w:i/>
          <w:sz w:val="20"/>
        </w:rPr>
        <w:t xml:space="preserve"> </w:t>
      </w:r>
      <w:r w:rsidR="00203ECC">
        <w:rPr>
          <w:i/>
          <w:sz w:val="20"/>
        </w:rPr>
        <w:t>(</w:t>
      </w:r>
      <w:r w:rsidR="007B72FE" w:rsidRPr="0087463A">
        <w:rPr>
          <w:i/>
          <w:sz w:val="20"/>
        </w:rPr>
        <w:t>k</w:t>
      </w:r>
      <w:bookmarkEnd w:id="595"/>
      <w:r w:rsidR="00203ECC">
        <w:rPr>
          <w:i/>
          <w:sz w:val="20"/>
        </w:rPr>
        <w:t xml:space="preserve"> </w:t>
      </w:r>
      <w:r w:rsidR="00B96064" w:rsidRPr="0087463A">
        <w:rPr>
          <w:i/>
          <w:sz w:val="20"/>
        </w:rPr>
        <w:t>31. 1. 20</w:t>
      </w:r>
      <w:r w:rsidR="0087463A">
        <w:rPr>
          <w:i/>
          <w:sz w:val="20"/>
        </w:rPr>
        <w:t>13</w:t>
      </w:r>
      <w:bookmarkEnd w:id="596"/>
      <w:bookmarkEnd w:id="597"/>
      <w:bookmarkEnd w:id="598"/>
      <w:bookmarkEnd w:id="599"/>
      <w:r w:rsidR="00203ECC">
        <w:rPr>
          <w:i/>
          <w:sz w:val="20"/>
        </w:rPr>
        <w:t>)</w:t>
      </w:r>
      <w:bookmarkEnd w:id="600"/>
      <w:bookmarkEnd w:id="601"/>
      <w:bookmarkEnd w:id="602"/>
    </w:p>
    <w:tbl>
      <w:tblPr>
        <w:tblW w:w="7620" w:type="dxa"/>
        <w:jc w:val="center"/>
        <w:tblInd w:w="55" w:type="dxa"/>
        <w:tblCellMar>
          <w:left w:w="70" w:type="dxa"/>
          <w:right w:w="70" w:type="dxa"/>
        </w:tblCellMar>
        <w:tblLook w:val="04A0" w:firstRow="1" w:lastRow="0" w:firstColumn="1" w:lastColumn="0" w:noHBand="0" w:noVBand="1"/>
      </w:tblPr>
      <w:tblGrid>
        <w:gridCol w:w="6620"/>
        <w:gridCol w:w="1000"/>
      </w:tblGrid>
      <w:tr w:rsidR="00A44A4C" w:rsidRPr="00A44A4C" w:rsidTr="00A44A4C">
        <w:trPr>
          <w:trHeight w:val="615"/>
          <w:jc w:val="center"/>
        </w:trPr>
        <w:tc>
          <w:tcPr>
            <w:tcW w:w="6620" w:type="dxa"/>
            <w:tcBorders>
              <w:top w:val="nil"/>
              <w:left w:val="nil"/>
              <w:bottom w:val="nil"/>
              <w:right w:val="nil"/>
            </w:tcBorders>
            <w:shd w:val="clear" w:color="000000" w:fill="4F81BD"/>
            <w:noWrap/>
            <w:vAlign w:val="center"/>
            <w:hideMark/>
          </w:tcPr>
          <w:p w:rsidR="00A44A4C" w:rsidRPr="00A44A4C" w:rsidRDefault="00A44A4C" w:rsidP="00A44A4C">
            <w:pPr>
              <w:spacing w:before="0" w:line="240" w:lineRule="auto"/>
              <w:ind w:firstLine="0"/>
              <w:jc w:val="left"/>
              <w:rPr>
                <w:rFonts w:ascii="Calibri" w:hAnsi="Calibri"/>
                <w:b/>
                <w:bCs/>
                <w:color w:val="FFFFFF"/>
                <w:sz w:val="20"/>
              </w:rPr>
            </w:pPr>
            <w:r w:rsidRPr="00A44A4C">
              <w:rPr>
                <w:rFonts w:ascii="Calibri" w:hAnsi="Calibri"/>
                <w:b/>
                <w:bCs/>
                <w:color w:val="FFFFFF"/>
                <w:sz w:val="20"/>
              </w:rPr>
              <w:t>Typ</w:t>
            </w:r>
          </w:p>
        </w:tc>
        <w:tc>
          <w:tcPr>
            <w:tcW w:w="1000" w:type="dxa"/>
            <w:tcBorders>
              <w:top w:val="nil"/>
              <w:left w:val="nil"/>
              <w:bottom w:val="nil"/>
              <w:right w:val="nil"/>
            </w:tcBorders>
            <w:shd w:val="clear" w:color="000000" w:fill="4F81BD"/>
            <w:vAlign w:val="center"/>
            <w:hideMark/>
          </w:tcPr>
          <w:p w:rsidR="00A44A4C" w:rsidRPr="00A44A4C" w:rsidRDefault="00A44A4C" w:rsidP="00A44A4C">
            <w:pPr>
              <w:spacing w:before="0" w:line="240" w:lineRule="auto"/>
              <w:ind w:firstLine="0"/>
              <w:jc w:val="center"/>
              <w:rPr>
                <w:rFonts w:ascii="Calibri" w:hAnsi="Calibri"/>
                <w:b/>
                <w:bCs/>
                <w:color w:val="FFFFFF"/>
                <w:sz w:val="20"/>
              </w:rPr>
            </w:pPr>
            <w:r w:rsidRPr="00A44A4C">
              <w:rPr>
                <w:rFonts w:ascii="Calibri" w:hAnsi="Calibri"/>
                <w:b/>
                <w:bCs/>
                <w:color w:val="FFFFFF"/>
                <w:sz w:val="20"/>
              </w:rPr>
              <w:t>Počet zařízení</w:t>
            </w:r>
          </w:p>
        </w:tc>
      </w:tr>
      <w:tr w:rsidR="00A44A4C" w:rsidRPr="00A44A4C" w:rsidTr="00A44A4C">
        <w:trPr>
          <w:trHeight w:val="375"/>
          <w:jc w:val="center"/>
        </w:trPr>
        <w:tc>
          <w:tcPr>
            <w:tcW w:w="6620" w:type="dxa"/>
            <w:tcBorders>
              <w:top w:val="nil"/>
              <w:left w:val="nil"/>
              <w:bottom w:val="nil"/>
              <w:right w:val="nil"/>
            </w:tcBorders>
            <w:shd w:val="clear" w:color="auto" w:fill="auto"/>
            <w:vAlign w:val="center"/>
            <w:hideMark/>
          </w:tcPr>
          <w:p w:rsidR="00A44A4C" w:rsidRPr="00A44A4C" w:rsidRDefault="00A44A4C" w:rsidP="00A44A4C">
            <w:pPr>
              <w:spacing w:before="0" w:line="240" w:lineRule="auto"/>
              <w:ind w:firstLine="0"/>
              <w:jc w:val="left"/>
              <w:rPr>
                <w:rFonts w:ascii="Calibri" w:hAnsi="Calibri"/>
                <w:color w:val="000000"/>
                <w:sz w:val="20"/>
              </w:rPr>
            </w:pPr>
            <w:r w:rsidRPr="00A44A4C">
              <w:rPr>
                <w:rFonts w:ascii="Calibri" w:hAnsi="Calibri"/>
                <w:color w:val="000000"/>
                <w:sz w:val="20"/>
              </w:rPr>
              <w:t>Děti a mládež ve věku od 6 - 26 let ohrožené společ. nežádoucími jevy</w:t>
            </w:r>
          </w:p>
        </w:tc>
        <w:tc>
          <w:tcPr>
            <w:tcW w:w="1000" w:type="dxa"/>
            <w:tcBorders>
              <w:top w:val="nil"/>
              <w:left w:val="nil"/>
              <w:bottom w:val="nil"/>
              <w:right w:val="nil"/>
            </w:tcBorders>
            <w:shd w:val="clear" w:color="auto" w:fill="auto"/>
            <w:noWrap/>
            <w:vAlign w:val="center"/>
            <w:hideMark/>
          </w:tcPr>
          <w:p w:rsidR="00A44A4C" w:rsidRPr="00A44A4C" w:rsidRDefault="00A44A4C" w:rsidP="00A44A4C">
            <w:pPr>
              <w:spacing w:before="0" w:line="240" w:lineRule="auto"/>
              <w:ind w:firstLine="0"/>
              <w:jc w:val="center"/>
              <w:rPr>
                <w:rFonts w:ascii="Calibri" w:hAnsi="Calibri"/>
                <w:color w:val="000000"/>
                <w:sz w:val="20"/>
              </w:rPr>
            </w:pPr>
            <w:r w:rsidRPr="00A44A4C">
              <w:rPr>
                <w:rFonts w:ascii="Calibri" w:hAnsi="Calibri"/>
                <w:color w:val="000000"/>
                <w:sz w:val="20"/>
              </w:rPr>
              <w:t>11</w:t>
            </w:r>
          </w:p>
        </w:tc>
      </w:tr>
      <w:tr w:rsidR="00A44A4C" w:rsidRPr="00A44A4C" w:rsidTr="00A44A4C">
        <w:trPr>
          <w:trHeight w:val="375"/>
          <w:jc w:val="center"/>
        </w:trPr>
        <w:tc>
          <w:tcPr>
            <w:tcW w:w="6620" w:type="dxa"/>
            <w:tcBorders>
              <w:top w:val="nil"/>
              <w:left w:val="nil"/>
              <w:bottom w:val="nil"/>
              <w:right w:val="nil"/>
            </w:tcBorders>
            <w:shd w:val="clear" w:color="auto" w:fill="auto"/>
            <w:vAlign w:val="center"/>
            <w:hideMark/>
          </w:tcPr>
          <w:p w:rsidR="00A44A4C" w:rsidRPr="00A44A4C" w:rsidRDefault="00A44A4C" w:rsidP="00A44A4C">
            <w:pPr>
              <w:spacing w:before="0" w:line="240" w:lineRule="auto"/>
              <w:ind w:firstLine="0"/>
              <w:jc w:val="left"/>
              <w:rPr>
                <w:rFonts w:ascii="Calibri" w:hAnsi="Calibri"/>
                <w:color w:val="000000"/>
                <w:sz w:val="20"/>
              </w:rPr>
            </w:pPr>
            <w:r w:rsidRPr="00A44A4C">
              <w:rPr>
                <w:rFonts w:ascii="Calibri" w:hAnsi="Calibri"/>
                <w:color w:val="000000"/>
                <w:sz w:val="20"/>
              </w:rPr>
              <w:t>Etnické menšiny</w:t>
            </w:r>
          </w:p>
        </w:tc>
        <w:tc>
          <w:tcPr>
            <w:tcW w:w="1000" w:type="dxa"/>
            <w:tcBorders>
              <w:top w:val="nil"/>
              <w:left w:val="nil"/>
              <w:bottom w:val="nil"/>
              <w:right w:val="nil"/>
            </w:tcBorders>
            <w:shd w:val="clear" w:color="auto" w:fill="auto"/>
            <w:noWrap/>
            <w:vAlign w:val="center"/>
            <w:hideMark/>
          </w:tcPr>
          <w:p w:rsidR="00A44A4C" w:rsidRPr="00A44A4C" w:rsidRDefault="00A44A4C" w:rsidP="00A44A4C">
            <w:pPr>
              <w:spacing w:before="0" w:line="240" w:lineRule="auto"/>
              <w:ind w:firstLine="0"/>
              <w:jc w:val="center"/>
              <w:rPr>
                <w:rFonts w:ascii="Calibri" w:hAnsi="Calibri"/>
                <w:color w:val="000000"/>
                <w:sz w:val="20"/>
              </w:rPr>
            </w:pPr>
            <w:r w:rsidRPr="00A44A4C">
              <w:rPr>
                <w:rFonts w:ascii="Calibri" w:hAnsi="Calibri"/>
                <w:color w:val="000000"/>
                <w:sz w:val="20"/>
              </w:rPr>
              <w:t>11</w:t>
            </w:r>
          </w:p>
        </w:tc>
      </w:tr>
      <w:tr w:rsidR="00A44A4C" w:rsidRPr="00A44A4C" w:rsidTr="00A44A4C">
        <w:trPr>
          <w:trHeight w:val="375"/>
          <w:jc w:val="center"/>
        </w:trPr>
        <w:tc>
          <w:tcPr>
            <w:tcW w:w="6620" w:type="dxa"/>
            <w:tcBorders>
              <w:top w:val="nil"/>
              <w:left w:val="nil"/>
              <w:bottom w:val="nil"/>
              <w:right w:val="nil"/>
            </w:tcBorders>
            <w:shd w:val="clear" w:color="auto" w:fill="auto"/>
            <w:vAlign w:val="center"/>
            <w:hideMark/>
          </w:tcPr>
          <w:p w:rsidR="00A44A4C" w:rsidRPr="00A44A4C" w:rsidRDefault="00A44A4C" w:rsidP="00A44A4C">
            <w:pPr>
              <w:spacing w:before="0" w:line="240" w:lineRule="auto"/>
              <w:ind w:firstLine="0"/>
              <w:jc w:val="left"/>
              <w:rPr>
                <w:rFonts w:ascii="Calibri" w:hAnsi="Calibri"/>
                <w:color w:val="000000"/>
                <w:sz w:val="20"/>
              </w:rPr>
            </w:pPr>
            <w:r w:rsidRPr="00A44A4C">
              <w:rPr>
                <w:rFonts w:ascii="Calibri" w:hAnsi="Calibri"/>
                <w:color w:val="000000"/>
                <w:sz w:val="20"/>
              </w:rPr>
              <w:t>Imigranti a azylanti</w:t>
            </w:r>
          </w:p>
        </w:tc>
        <w:tc>
          <w:tcPr>
            <w:tcW w:w="1000" w:type="dxa"/>
            <w:tcBorders>
              <w:top w:val="nil"/>
              <w:left w:val="nil"/>
              <w:bottom w:val="nil"/>
              <w:right w:val="nil"/>
            </w:tcBorders>
            <w:shd w:val="clear" w:color="auto" w:fill="auto"/>
            <w:noWrap/>
            <w:vAlign w:val="center"/>
            <w:hideMark/>
          </w:tcPr>
          <w:p w:rsidR="00A44A4C" w:rsidRPr="00A44A4C" w:rsidRDefault="00A44A4C" w:rsidP="00A44A4C">
            <w:pPr>
              <w:spacing w:before="0" w:line="240" w:lineRule="auto"/>
              <w:ind w:firstLine="0"/>
              <w:jc w:val="center"/>
              <w:rPr>
                <w:rFonts w:ascii="Calibri" w:hAnsi="Calibri"/>
                <w:color w:val="000000"/>
                <w:sz w:val="20"/>
              </w:rPr>
            </w:pPr>
            <w:r w:rsidRPr="00A44A4C">
              <w:rPr>
                <w:rFonts w:ascii="Calibri" w:hAnsi="Calibri"/>
                <w:color w:val="000000"/>
                <w:sz w:val="20"/>
              </w:rPr>
              <w:t>5</w:t>
            </w:r>
          </w:p>
        </w:tc>
      </w:tr>
      <w:tr w:rsidR="00A44A4C" w:rsidRPr="00A44A4C" w:rsidTr="00A44A4C">
        <w:trPr>
          <w:trHeight w:val="375"/>
          <w:jc w:val="center"/>
        </w:trPr>
        <w:tc>
          <w:tcPr>
            <w:tcW w:w="6620" w:type="dxa"/>
            <w:tcBorders>
              <w:top w:val="nil"/>
              <w:left w:val="nil"/>
              <w:bottom w:val="nil"/>
              <w:right w:val="nil"/>
            </w:tcBorders>
            <w:shd w:val="clear" w:color="auto" w:fill="auto"/>
            <w:vAlign w:val="center"/>
            <w:hideMark/>
          </w:tcPr>
          <w:p w:rsidR="00A44A4C" w:rsidRPr="00A44A4C" w:rsidRDefault="00A44A4C" w:rsidP="00A44A4C">
            <w:pPr>
              <w:spacing w:before="0" w:line="240" w:lineRule="auto"/>
              <w:ind w:firstLine="0"/>
              <w:jc w:val="left"/>
              <w:rPr>
                <w:rFonts w:ascii="Calibri" w:hAnsi="Calibri"/>
                <w:color w:val="000000"/>
                <w:sz w:val="20"/>
              </w:rPr>
            </w:pPr>
            <w:r w:rsidRPr="00A44A4C">
              <w:rPr>
                <w:rFonts w:ascii="Calibri" w:hAnsi="Calibri"/>
                <w:color w:val="000000"/>
                <w:sz w:val="20"/>
              </w:rPr>
              <w:t>Oběti domácího násilí</w:t>
            </w:r>
          </w:p>
        </w:tc>
        <w:tc>
          <w:tcPr>
            <w:tcW w:w="1000" w:type="dxa"/>
            <w:tcBorders>
              <w:top w:val="nil"/>
              <w:left w:val="nil"/>
              <w:bottom w:val="nil"/>
              <w:right w:val="nil"/>
            </w:tcBorders>
            <w:shd w:val="clear" w:color="auto" w:fill="auto"/>
            <w:noWrap/>
            <w:vAlign w:val="center"/>
            <w:hideMark/>
          </w:tcPr>
          <w:p w:rsidR="00A44A4C" w:rsidRPr="00A44A4C" w:rsidRDefault="00A44A4C" w:rsidP="00A44A4C">
            <w:pPr>
              <w:spacing w:before="0" w:line="240" w:lineRule="auto"/>
              <w:ind w:firstLine="0"/>
              <w:jc w:val="center"/>
              <w:rPr>
                <w:rFonts w:ascii="Calibri" w:hAnsi="Calibri"/>
                <w:color w:val="000000"/>
                <w:sz w:val="20"/>
              </w:rPr>
            </w:pPr>
            <w:r w:rsidRPr="00A44A4C">
              <w:rPr>
                <w:rFonts w:ascii="Calibri" w:hAnsi="Calibri"/>
                <w:color w:val="000000"/>
                <w:sz w:val="20"/>
              </w:rPr>
              <w:t>7</w:t>
            </w:r>
          </w:p>
        </w:tc>
      </w:tr>
      <w:tr w:rsidR="00A44A4C" w:rsidRPr="00A44A4C" w:rsidTr="00A44A4C">
        <w:trPr>
          <w:trHeight w:val="375"/>
          <w:jc w:val="center"/>
        </w:trPr>
        <w:tc>
          <w:tcPr>
            <w:tcW w:w="6620" w:type="dxa"/>
            <w:tcBorders>
              <w:top w:val="nil"/>
              <w:left w:val="nil"/>
              <w:bottom w:val="nil"/>
              <w:right w:val="nil"/>
            </w:tcBorders>
            <w:shd w:val="clear" w:color="auto" w:fill="auto"/>
            <w:vAlign w:val="center"/>
            <w:hideMark/>
          </w:tcPr>
          <w:p w:rsidR="00A44A4C" w:rsidRPr="00A44A4C" w:rsidRDefault="00A44A4C" w:rsidP="00A44A4C">
            <w:pPr>
              <w:spacing w:before="0" w:line="240" w:lineRule="auto"/>
              <w:ind w:firstLine="0"/>
              <w:jc w:val="left"/>
              <w:rPr>
                <w:rFonts w:ascii="Calibri" w:hAnsi="Calibri"/>
                <w:color w:val="000000"/>
                <w:sz w:val="20"/>
              </w:rPr>
            </w:pPr>
            <w:r w:rsidRPr="00A44A4C">
              <w:rPr>
                <w:rFonts w:ascii="Calibri" w:hAnsi="Calibri"/>
                <w:color w:val="000000"/>
                <w:sz w:val="20"/>
              </w:rPr>
              <w:t>Oběti obchodu s lidmi</w:t>
            </w:r>
          </w:p>
        </w:tc>
        <w:tc>
          <w:tcPr>
            <w:tcW w:w="1000" w:type="dxa"/>
            <w:tcBorders>
              <w:top w:val="nil"/>
              <w:left w:val="nil"/>
              <w:bottom w:val="nil"/>
              <w:right w:val="nil"/>
            </w:tcBorders>
            <w:shd w:val="clear" w:color="auto" w:fill="auto"/>
            <w:noWrap/>
            <w:vAlign w:val="center"/>
            <w:hideMark/>
          </w:tcPr>
          <w:p w:rsidR="00A44A4C" w:rsidRPr="00A44A4C" w:rsidRDefault="00A44A4C" w:rsidP="00A44A4C">
            <w:pPr>
              <w:spacing w:before="0" w:line="240" w:lineRule="auto"/>
              <w:ind w:firstLine="0"/>
              <w:jc w:val="center"/>
              <w:rPr>
                <w:rFonts w:ascii="Calibri" w:hAnsi="Calibri"/>
                <w:color w:val="000000"/>
                <w:sz w:val="20"/>
              </w:rPr>
            </w:pPr>
            <w:r w:rsidRPr="00A44A4C">
              <w:rPr>
                <w:rFonts w:ascii="Calibri" w:hAnsi="Calibri"/>
                <w:color w:val="000000"/>
                <w:sz w:val="20"/>
              </w:rPr>
              <w:t>3</w:t>
            </w:r>
          </w:p>
        </w:tc>
      </w:tr>
      <w:tr w:rsidR="00A44A4C" w:rsidRPr="00A44A4C" w:rsidTr="00A44A4C">
        <w:trPr>
          <w:trHeight w:val="375"/>
          <w:jc w:val="center"/>
        </w:trPr>
        <w:tc>
          <w:tcPr>
            <w:tcW w:w="6620" w:type="dxa"/>
            <w:tcBorders>
              <w:top w:val="nil"/>
              <w:left w:val="nil"/>
              <w:bottom w:val="nil"/>
              <w:right w:val="nil"/>
            </w:tcBorders>
            <w:shd w:val="clear" w:color="auto" w:fill="auto"/>
            <w:vAlign w:val="center"/>
            <w:hideMark/>
          </w:tcPr>
          <w:p w:rsidR="00A44A4C" w:rsidRPr="00A44A4C" w:rsidRDefault="00A44A4C" w:rsidP="00A44A4C">
            <w:pPr>
              <w:spacing w:before="0" w:line="240" w:lineRule="auto"/>
              <w:ind w:firstLine="0"/>
              <w:jc w:val="left"/>
              <w:rPr>
                <w:rFonts w:ascii="Calibri" w:hAnsi="Calibri"/>
                <w:color w:val="000000"/>
                <w:sz w:val="20"/>
              </w:rPr>
            </w:pPr>
            <w:r w:rsidRPr="00A44A4C">
              <w:rPr>
                <w:rFonts w:ascii="Calibri" w:hAnsi="Calibri"/>
                <w:color w:val="000000"/>
                <w:sz w:val="20"/>
              </w:rPr>
              <w:t>Oběti trestné činnosti</w:t>
            </w:r>
          </w:p>
        </w:tc>
        <w:tc>
          <w:tcPr>
            <w:tcW w:w="1000" w:type="dxa"/>
            <w:tcBorders>
              <w:top w:val="nil"/>
              <w:left w:val="nil"/>
              <w:bottom w:val="nil"/>
              <w:right w:val="nil"/>
            </w:tcBorders>
            <w:shd w:val="clear" w:color="auto" w:fill="auto"/>
            <w:noWrap/>
            <w:vAlign w:val="center"/>
            <w:hideMark/>
          </w:tcPr>
          <w:p w:rsidR="00A44A4C" w:rsidRPr="00A44A4C" w:rsidRDefault="00A44A4C" w:rsidP="00A44A4C">
            <w:pPr>
              <w:spacing w:before="0" w:line="240" w:lineRule="auto"/>
              <w:ind w:firstLine="0"/>
              <w:jc w:val="center"/>
              <w:rPr>
                <w:rFonts w:ascii="Calibri" w:hAnsi="Calibri"/>
                <w:color w:val="000000"/>
                <w:sz w:val="20"/>
              </w:rPr>
            </w:pPr>
            <w:r w:rsidRPr="00A44A4C">
              <w:rPr>
                <w:rFonts w:ascii="Calibri" w:hAnsi="Calibri"/>
                <w:color w:val="000000"/>
                <w:sz w:val="20"/>
              </w:rPr>
              <w:t>4</w:t>
            </w:r>
          </w:p>
        </w:tc>
      </w:tr>
      <w:tr w:rsidR="00A44A4C" w:rsidRPr="00A44A4C" w:rsidTr="00A44A4C">
        <w:trPr>
          <w:trHeight w:val="375"/>
          <w:jc w:val="center"/>
        </w:trPr>
        <w:tc>
          <w:tcPr>
            <w:tcW w:w="6620" w:type="dxa"/>
            <w:tcBorders>
              <w:top w:val="nil"/>
              <w:left w:val="nil"/>
              <w:bottom w:val="nil"/>
              <w:right w:val="nil"/>
            </w:tcBorders>
            <w:shd w:val="clear" w:color="auto" w:fill="auto"/>
            <w:vAlign w:val="center"/>
            <w:hideMark/>
          </w:tcPr>
          <w:p w:rsidR="00A44A4C" w:rsidRPr="00A44A4C" w:rsidRDefault="00A44A4C" w:rsidP="00A44A4C">
            <w:pPr>
              <w:spacing w:before="0" w:line="240" w:lineRule="auto"/>
              <w:ind w:firstLine="0"/>
              <w:jc w:val="left"/>
              <w:rPr>
                <w:rFonts w:ascii="Calibri" w:hAnsi="Calibri"/>
                <w:color w:val="000000"/>
                <w:sz w:val="20"/>
              </w:rPr>
            </w:pPr>
            <w:r w:rsidRPr="00A44A4C">
              <w:rPr>
                <w:rFonts w:ascii="Calibri" w:hAnsi="Calibri"/>
                <w:color w:val="000000"/>
                <w:sz w:val="20"/>
              </w:rPr>
              <w:t>Osoby bez přístřeší</w:t>
            </w:r>
          </w:p>
        </w:tc>
        <w:tc>
          <w:tcPr>
            <w:tcW w:w="1000" w:type="dxa"/>
            <w:tcBorders>
              <w:top w:val="nil"/>
              <w:left w:val="nil"/>
              <w:bottom w:val="nil"/>
              <w:right w:val="nil"/>
            </w:tcBorders>
            <w:shd w:val="clear" w:color="auto" w:fill="auto"/>
            <w:noWrap/>
            <w:vAlign w:val="center"/>
            <w:hideMark/>
          </w:tcPr>
          <w:p w:rsidR="00A44A4C" w:rsidRPr="00A44A4C" w:rsidRDefault="00A44A4C" w:rsidP="00A44A4C">
            <w:pPr>
              <w:spacing w:before="0" w:line="240" w:lineRule="auto"/>
              <w:ind w:firstLine="0"/>
              <w:jc w:val="center"/>
              <w:rPr>
                <w:rFonts w:ascii="Calibri" w:hAnsi="Calibri"/>
                <w:color w:val="000000"/>
                <w:sz w:val="20"/>
              </w:rPr>
            </w:pPr>
            <w:r w:rsidRPr="00A44A4C">
              <w:rPr>
                <w:rFonts w:ascii="Calibri" w:hAnsi="Calibri"/>
                <w:color w:val="000000"/>
                <w:sz w:val="20"/>
              </w:rPr>
              <w:t>6</w:t>
            </w:r>
          </w:p>
        </w:tc>
      </w:tr>
      <w:tr w:rsidR="00A44A4C" w:rsidRPr="00A44A4C" w:rsidTr="00A44A4C">
        <w:trPr>
          <w:trHeight w:val="435"/>
          <w:jc w:val="center"/>
        </w:trPr>
        <w:tc>
          <w:tcPr>
            <w:tcW w:w="6620" w:type="dxa"/>
            <w:tcBorders>
              <w:top w:val="nil"/>
              <w:left w:val="nil"/>
              <w:bottom w:val="nil"/>
              <w:right w:val="nil"/>
            </w:tcBorders>
            <w:shd w:val="clear" w:color="auto" w:fill="auto"/>
            <w:vAlign w:val="center"/>
            <w:hideMark/>
          </w:tcPr>
          <w:p w:rsidR="00A44A4C" w:rsidRPr="00A44A4C" w:rsidRDefault="00A44A4C" w:rsidP="00A44A4C">
            <w:pPr>
              <w:spacing w:before="0" w:line="240" w:lineRule="auto"/>
              <w:ind w:firstLine="0"/>
              <w:jc w:val="left"/>
              <w:rPr>
                <w:rFonts w:ascii="Calibri" w:hAnsi="Calibri"/>
                <w:color w:val="000000"/>
                <w:sz w:val="20"/>
              </w:rPr>
            </w:pPr>
            <w:r w:rsidRPr="00A44A4C">
              <w:rPr>
                <w:rFonts w:ascii="Calibri" w:hAnsi="Calibri"/>
                <w:color w:val="000000"/>
                <w:sz w:val="20"/>
              </w:rPr>
              <w:t>Osoby do 26 let věku opouštějící školská zařízení pro výkon ústavní péče</w:t>
            </w:r>
          </w:p>
        </w:tc>
        <w:tc>
          <w:tcPr>
            <w:tcW w:w="1000" w:type="dxa"/>
            <w:tcBorders>
              <w:top w:val="nil"/>
              <w:left w:val="nil"/>
              <w:bottom w:val="nil"/>
              <w:right w:val="nil"/>
            </w:tcBorders>
            <w:shd w:val="clear" w:color="auto" w:fill="auto"/>
            <w:noWrap/>
            <w:vAlign w:val="center"/>
            <w:hideMark/>
          </w:tcPr>
          <w:p w:rsidR="00A44A4C" w:rsidRPr="00A44A4C" w:rsidRDefault="00A44A4C" w:rsidP="00A44A4C">
            <w:pPr>
              <w:spacing w:before="0" w:line="240" w:lineRule="auto"/>
              <w:ind w:firstLine="0"/>
              <w:jc w:val="center"/>
              <w:rPr>
                <w:rFonts w:ascii="Calibri" w:hAnsi="Calibri"/>
                <w:color w:val="000000"/>
                <w:sz w:val="20"/>
              </w:rPr>
            </w:pPr>
            <w:r w:rsidRPr="00A44A4C">
              <w:rPr>
                <w:rFonts w:ascii="Calibri" w:hAnsi="Calibri"/>
                <w:color w:val="000000"/>
                <w:sz w:val="20"/>
              </w:rPr>
              <w:t>2</w:t>
            </w:r>
          </w:p>
        </w:tc>
      </w:tr>
      <w:tr w:rsidR="00A44A4C" w:rsidRPr="00A44A4C" w:rsidTr="00A44A4C">
        <w:trPr>
          <w:trHeight w:val="375"/>
          <w:jc w:val="center"/>
        </w:trPr>
        <w:tc>
          <w:tcPr>
            <w:tcW w:w="6620" w:type="dxa"/>
            <w:tcBorders>
              <w:top w:val="nil"/>
              <w:left w:val="nil"/>
              <w:bottom w:val="nil"/>
              <w:right w:val="nil"/>
            </w:tcBorders>
            <w:shd w:val="clear" w:color="auto" w:fill="auto"/>
            <w:vAlign w:val="center"/>
            <w:hideMark/>
          </w:tcPr>
          <w:p w:rsidR="00A44A4C" w:rsidRPr="00A44A4C" w:rsidRDefault="00A44A4C" w:rsidP="00A44A4C">
            <w:pPr>
              <w:spacing w:before="0" w:line="240" w:lineRule="auto"/>
              <w:ind w:firstLine="0"/>
              <w:jc w:val="left"/>
              <w:rPr>
                <w:rFonts w:ascii="Calibri" w:hAnsi="Calibri"/>
                <w:color w:val="000000"/>
                <w:sz w:val="20"/>
              </w:rPr>
            </w:pPr>
            <w:r w:rsidRPr="00A44A4C">
              <w:rPr>
                <w:rFonts w:ascii="Calibri" w:hAnsi="Calibri"/>
                <w:color w:val="000000"/>
                <w:sz w:val="20"/>
              </w:rPr>
              <w:t>Osoby komerčně zneužívané</w:t>
            </w:r>
          </w:p>
        </w:tc>
        <w:tc>
          <w:tcPr>
            <w:tcW w:w="1000" w:type="dxa"/>
            <w:tcBorders>
              <w:top w:val="nil"/>
              <w:left w:val="nil"/>
              <w:bottom w:val="nil"/>
              <w:right w:val="nil"/>
            </w:tcBorders>
            <w:shd w:val="clear" w:color="auto" w:fill="auto"/>
            <w:noWrap/>
            <w:vAlign w:val="center"/>
            <w:hideMark/>
          </w:tcPr>
          <w:p w:rsidR="00A44A4C" w:rsidRPr="00A44A4C" w:rsidRDefault="00A44A4C" w:rsidP="00A44A4C">
            <w:pPr>
              <w:spacing w:before="0" w:line="240" w:lineRule="auto"/>
              <w:ind w:firstLine="0"/>
              <w:jc w:val="center"/>
              <w:rPr>
                <w:rFonts w:ascii="Calibri" w:hAnsi="Calibri"/>
                <w:color w:val="000000"/>
                <w:sz w:val="20"/>
              </w:rPr>
            </w:pPr>
            <w:r w:rsidRPr="00A44A4C">
              <w:rPr>
                <w:rFonts w:ascii="Calibri" w:hAnsi="Calibri"/>
                <w:color w:val="000000"/>
                <w:sz w:val="20"/>
              </w:rPr>
              <w:t>1</w:t>
            </w:r>
          </w:p>
        </w:tc>
      </w:tr>
      <w:tr w:rsidR="00A44A4C" w:rsidRPr="00A44A4C" w:rsidTr="00A44A4C">
        <w:trPr>
          <w:trHeight w:val="375"/>
          <w:jc w:val="center"/>
        </w:trPr>
        <w:tc>
          <w:tcPr>
            <w:tcW w:w="6620" w:type="dxa"/>
            <w:tcBorders>
              <w:top w:val="nil"/>
              <w:left w:val="nil"/>
              <w:bottom w:val="nil"/>
              <w:right w:val="nil"/>
            </w:tcBorders>
            <w:shd w:val="clear" w:color="auto" w:fill="auto"/>
            <w:vAlign w:val="center"/>
            <w:hideMark/>
          </w:tcPr>
          <w:p w:rsidR="00A44A4C" w:rsidRPr="00A44A4C" w:rsidRDefault="00A44A4C" w:rsidP="00A44A4C">
            <w:pPr>
              <w:spacing w:before="0" w:line="240" w:lineRule="auto"/>
              <w:ind w:firstLine="0"/>
              <w:jc w:val="left"/>
              <w:rPr>
                <w:rFonts w:ascii="Calibri" w:hAnsi="Calibri"/>
                <w:color w:val="000000"/>
                <w:sz w:val="20"/>
              </w:rPr>
            </w:pPr>
            <w:r w:rsidRPr="00A44A4C">
              <w:rPr>
                <w:rFonts w:ascii="Calibri" w:hAnsi="Calibri"/>
                <w:color w:val="000000"/>
                <w:sz w:val="20"/>
              </w:rPr>
              <w:t>Osoby ohrožené závislostí nebo závislé na návykových látkách</w:t>
            </w:r>
          </w:p>
        </w:tc>
        <w:tc>
          <w:tcPr>
            <w:tcW w:w="1000" w:type="dxa"/>
            <w:tcBorders>
              <w:top w:val="nil"/>
              <w:left w:val="nil"/>
              <w:bottom w:val="nil"/>
              <w:right w:val="nil"/>
            </w:tcBorders>
            <w:shd w:val="clear" w:color="auto" w:fill="auto"/>
            <w:noWrap/>
            <w:vAlign w:val="center"/>
            <w:hideMark/>
          </w:tcPr>
          <w:p w:rsidR="00A44A4C" w:rsidRPr="00A44A4C" w:rsidRDefault="00A44A4C" w:rsidP="00A44A4C">
            <w:pPr>
              <w:spacing w:before="0" w:line="240" w:lineRule="auto"/>
              <w:ind w:firstLine="0"/>
              <w:jc w:val="center"/>
              <w:rPr>
                <w:rFonts w:ascii="Calibri" w:hAnsi="Calibri"/>
                <w:color w:val="000000"/>
                <w:sz w:val="20"/>
              </w:rPr>
            </w:pPr>
            <w:r w:rsidRPr="00A44A4C">
              <w:rPr>
                <w:rFonts w:ascii="Calibri" w:hAnsi="Calibri"/>
                <w:color w:val="000000"/>
                <w:sz w:val="20"/>
              </w:rPr>
              <w:t>8</w:t>
            </w:r>
          </w:p>
        </w:tc>
      </w:tr>
      <w:tr w:rsidR="00A44A4C" w:rsidRPr="00A44A4C" w:rsidTr="00A44A4C">
        <w:trPr>
          <w:trHeight w:val="375"/>
          <w:jc w:val="center"/>
        </w:trPr>
        <w:tc>
          <w:tcPr>
            <w:tcW w:w="6620" w:type="dxa"/>
            <w:tcBorders>
              <w:top w:val="nil"/>
              <w:left w:val="nil"/>
              <w:bottom w:val="nil"/>
              <w:right w:val="nil"/>
            </w:tcBorders>
            <w:shd w:val="clear" w:color="auto" w:fill="auto"/>
            <w:vAlign w:val="center"/>
            <w:hideMark/>
          </w:tcPr>
          <w:p w:rsidR="00A44A4C" w:rsidRPr="00A44A4C" w:rsidRDefault="00A44A4C" w:rsidP="00A44A4C">
            <w:pPr>
              <w:spacing w:before="0" w:line="240" w:lineRule="auto"/>
              <w:ind w:firstLine="0"/>
              <w:jc w:val="left"/>
              <w:rPr>
                <w:rFonts w:ascii="Calibri" w:hAnsi="Calibri"/>
                <w:color w:val="000000"/>
                <w:sz w:val="20"/>
              </w:rPr>
            </w:pPr>
            <w:r w:rsidRPr="00A44A4C">
              <w:rPr>
                <w:rFonts w:ascii="Calibri" w:hAnsi="Calibri"/>
                <w:color w:val="000000"/>
                <w:sz w:val="20"/>
              </w:rPr>
              <w:t>Osoby s chronickým duševním onemocněním</w:t>
            </w:r>
          </w:p>
        </w:tc>
        <w:tc>
          <w:tcPr>
            <w:tcW w:w="1000" w:type="dxa"/>
            <w:tcBorders>
              <w:top w:val="nil"/>
              <w:left w:val="nil"/>
              <w:bottom w:val="nil"/>
              <w:right w:val="nil"/>
            </w:tcBorders>
            <w:shd w:val="clear" w:color="auto" w:fill="auto"/>
            <w:noWrap/>
            <w:vAlign w:val="center"/>
            <w:hideMark/>
          </w:tcPr>
          <w:p w:rsidR="00A44A4C" w:rsidRPr="00A44A4C" w:rsidRDefault="00A44A4C" w:rsidP="00A44A4C">
            <w:pPr>
              <w:spacing w:before="0" w:line="240" w:lineRule="auto"/>
              <w:ind w:firstLine="0"/>
              <w:jc w:val="center"/>
              <w:rPr>
                <w:rFonts w:ascii="Calibri" w:hAnsi="Calibri"/>
                <w:color w:val="000000"/>
                <w:sz w:val="20"/>
              </w:rPr>
            </w:pPr>
            <w:r w:rsidRPr="00A44A4C">
              <w:rPr>
                <w:rFonts w:ascii="Calibri" w:hAnsi="Calibri"/>
                <w:color w:val="000000"/>
                <w:sz w:val="20"/>
              </w:rPr>
              <w:t>15</w:t>
            </w:r>
          </w:p>
        </w:tc>
      </w:tr>
      <w:tr w:rsidR="00A44A4C" w:rsidRPr="00A44A4C" w:rsidTr="00A44A4C">
        <w:trPr>
          <w:trHeight w:val="375"/>
          <w:jc w:val="center"/>
        </w:trPr>
        <w:tc>
          <w:tcPr>
            <w:tcW w:w="6620" w:type="dxa"/>
            <w:tcBorders>
              <w:top w:val="nil"/>
              <w:left w:val="nil"/>
              <w:bottom w:val="nil"/>
              <w:right w:val="nil"/>
            </w:tcBorders>
            <w:shd w:val="clear" w:color="auto" w:fill="auto"/>
            <w:vAlign w:val="center"/>
            <w:hideMark/>
          </w:tcPr>
          <w:p w:rsidR="00A44A4C" w:rsidRPr="00A44A4C" w:rsidRDefault="00A44A4C" w:rsidP="00A44A4C">
            <w:pPr>
              <w:spacing w:before="0" w:line="240" w:lineRule="auto"/>
              <w:ind w:firstLine="0"/>
              <w:jc w:val="left"/>
              <w:rPr>
                <w:rFonts w:ascii="Calibri" w:hAnsi="Calibri"/>
                <w:color w:val="000000"/>
                <w:sz w:val="20"/>
              </w:rPr>
            </w:pPr>
            <w:r w:rsidRPr="00A44A4C">
              <w:rPr>
                <w:rFonts w:ascii="Calibri" w:hAnsi="Calibri"/>
                <w:color w:val="000000"/>
                <w:sz w:val="20"/>
              </w:rPr>
              <w:t>Osoby s chronickým onemocněním</w:t>
            </w:r>
          </w:p>
        </w:tc>
        <w:tc>
          <w:tcPr>
            <w:tcW w:w="1000" w:type="dxa"/>
            <w:tcBorders>
              <w:top w:val="nil"/>
              <w:left w:val="nil"/>
              <w:bottom w:val="nil"/>
              <w:right w:val="nil"/>
            </w:tcBorders>
            <w:shd w:val="clear" w:color="auto" w:fill="auto"/>
            <w:noWrap/>
            <w:vAlign w:val="center"/>
            <w:hideMark/>
          </w:tcPr>
          <w:p w:rsidR="00A44A4C" w:rsidRPr="00A44A4C" w:rsidRDefault="00A44A4C" w:rsidP="00A44A4C">
            <w:pPr>
              <w:spacing w:before="0" w:line="240" w:lineRule="auto"/>
              <w:ind w:firstLine="0"/>
              <w:jc w:val="center"/>
              <w:rPr>
                <w:rFonts w:ascii="Calibri" w:hAnsi="Calibri"/>
                <w:color w:val="000000"/>
                <w:sz w:val="20"/>
              </w:rPr>
            </w:pPr>
            <w:r w:rsidRPr="00A44A4C">
              <w:rPr>
                <w:rFonts w:ascii="Calibri" w:hAnsi="Calibri"/>
                <w:color w:val="000000"/>
                <w:sz w:val="20"/>
              </w:rPr>
              <w:t>15</w:t>
            </w:r>
          </w:p>
        </w:tc>
      </w:tr>
      <w:tr w:rsidR="00A44A4C" w:rsidRPr="00A44A4C" w:rsidTr="00A44A4C">
        <w:trPr>
          <w:trHeight w:val="375"/>
          <w:jc w:val="center"/>
        </w:trPr>
        <w:tc>
          <w:tcPr>
            <w:tcW w:w="6620" w:type="dxa"/>
            <w:tcBorders>
              <w:top w:val="nil"/>
              <w:left w:val="nil"/>
              <w:bottom w:val="nil"/>
              <w:right w:val="nil"/>
            </w:tcBorders>
            <w:shd w:val="clear" w:color="auto" w:fill="auto"/>
            <w:vAlign w:val="center"/>
            <w:hideMark/>
          </w:tcPr>
          <w:p w:rsidR="00A44A4C" w:rsidRPr="00A44A4C" w:rsidRDefault="00A44A4C" w:rsidP="00A44A4C">
            <w:pPr>
              <w:spacing w:before="0" w:line="240" w:lineRule="auto"/>
              <w:ind w:firstLine="0"/>
              <w:jc w:val="left"/>
              <w:rPr>
                <w:rFonts w:ascii="Calibri" w:hAnsi="Calibri"/>
                <w:color w:val="000000"/>
                <w:sz w:val="20"/>
              </w:rPr>
            </w:pPr>
            <w:r w:rsidRPr="00A44A4C">
              <w:rPr>
                <w:rFonts w:ascii="Calibri" w:hAnsi="Calibri"/>
                <w:color w:val="000000"/>
                <w:sz w:val="20"/>
              </w:rPr>
              <w:t>Osoby s jiným zdravotním postižením</w:t>
            </w:r>
          </w:p>
        </w:tc>
        <w:tc>
          <w:tcPr>
            <w:tcW w:w="1000" w:type="dxa"/>
            <w:tcBorders>
              <w:top w:val="nil"/>
              <w:left w:val="nil"/>
              <w:bottom w:val="nil"/>
              <w:right w:val="nil"/>
            </w:tcBorders>
            <w:shd w:val="clear" w:color="auto" w:fill="auto"/>
            <w:noWrap/>
            <w:vAlign w:val="center"/>
            <w:hideMark/>
          </w:tcPr>
          <w:p w:rsidR="00A44A4C" w:rsidRPr="00A44A4C" w:rsidRDefault="00A44A4C" w:rsidP="00A44A4C">
            <w:pPr>
              <w:spacing w:before="0" w:line="240" w:lineRule="auto"/>
              <w:ind w:firstLine="0"/>
              <w:jc w:val="center"/>
              <w:rPr>
                <w:rFonts w:ascii="Calibri" w:hAnsi="Calibri"/>
                <w:color w:val="000000"/>
                <w:sz w:val="20"/>
              </w:rPr>
            </w:pPr>
            <w:r w:rsidRPr="00A44A4C">
              <w:rPr>
                <w:rFonts w:ascii="Calibri" w:hAnsi="Calibri"/>
                <w:color w:val="000000"/>
                <w:sz w:val="20"/>
              </w:rPr>
              <w:t>20</w:t>
            </w:r>
          </w:p>
        </w:tc>
      </w:tr>
      <w:tr w:rsidR="00A44A4C" w:rsidRPr="00A44A4C" w:rsidTr="00A44A4C">
        <w:trPr>
          <w:trHeight w:val="375"/>
          <w:jc w:val="center"/>
        </w:trPr>
        <w:tc>
          <w:tcPr>
            <w:tcW w:w="6620" w:type="dxa"/>
            <w:tcBorders>
              <w:top w:val="nil"/>
              <w:left w:val="nil"/>
              <w:bottom w:val="nil"/>
              <w:right w:val="nil"/>
            </w:tcBorders>
            <w:shd w:val="clear" w:color="auto" w:fill="auto"/>
            <w:vAlign w:val="center"/>
            <w:hideMark/>
          </w:tcPr>
          <w:p w:rsidR="00A44A4C" w:rsidRPr="00A44A4C" w:rsidRDefault="00A44A4C" w:rsidP="00A44A4C">
            <w:pPr>
              <w:spacing w:before="0" w:line="240" w:lineRule="auto"/>
              <w:ind w:firstLine="0"/>
              <w:jc w:val="left"/>
              <w:rPr>
                <w:rFonts w:ascii="Calibri" w:hAnsi="Calibri"/>
                <w:color w:val="000000"/>
                <w:sz w:val="20"/>
              </w:rPr>
            </w:pPr>
            <w:r w:rsidRPr="00A44A4C">
              <w:rPr>
                <w:rFonts w:ascii="Calibri" w:hAnsi="Calibri"/>
                <w:color w:val="000000"/>
                <w:sz w:val="20"/>
              </w:rPr>
              <w:t>Osoby s kombinovaným postižením</w:t>
            </w:r>
          </w:p>
        </w:tc>
        <w:tc>
          <w:tcPr>
            <w:tcW w:w="1000" w:type="dxa"/>
            <w:tcBorders>
              <w:top w:val="nil"/>
              <w:left w:val="nil"/>
              <w:bottom w:val="nil"/>
              <w:right w:val="nil"/>
            </w:tcBorders>
            <w:shd w:val="clear" w:color="auto" w:fill="auto"/>
            <w:noWrap/>
            <w:vAlign w:val="center"/>
            <w:hideMark/>
          </w:tcPr>
          <w:p w:rsidR="00A44A4C" w:rsidRPr="00A44A4C" w:rsidRDefault="00A44A4C" w:rsidP="00A44A4C">
            <w:pPr>
              <w:spacing w:before="0" w:line="240" w:lineRule="auto"/>
              <w:ind w:firstLine="0"/>
              <w:jc w:val="center"/>
              <w:rPr>
                <w:rFonts w:ascii="Calibri" w:hAnsi="Calibri"/>
                <w:color w:val="000000"/>
                <w:sz w:val="20"/>
              </w:rPr>
            </w:pPr>
            <w:r w:rsidRPr="00A44A4C">
              <w:rPr>
                <w:rFonts w:ascii="Calibri" w:hAnsi="Calibri"/>
                <w:color w:val="000000"/>
                <w:sz w:val="20"/>
              </w:rPr>
              <w:t>36</w:t>
            </w:r>
          </w:p>
        </w:tc>
      </w:tr>
      <w:tr w:rsidR="00A44A4C" w:rsidRPr="00A44A4C" w:rsidTr="00A44A4C">
        <w:trPr>
          <w:trHeight w:val="375"/>
          <w:jc w:val="center"/>
        </w:trPr>
        <w:tc>
          <w:tcPr>
            <w:tcW w:w="6620" w:type="dxa"/>
            <w:tcBorders>
              <w:top w:val="nil"/>
              <w:left w:val="nil"/>
              <w:bottom w:val="nil"/>
              <w:right w:val="nil"/>
            </w:tcBorders>
            <w:shd w:val="clear" w:color="auto" w:fill="auto"/>
            <w:vAlign w:val="center"/>
            <w:hideMark/>
          </w:tcPr>
          <w:p w:rsidR="00A44A4C" w:rsidRPr="00A44A4C" w:rsidRDefault="00A44A4C" w:rsidP="00A44A4C">
            <w:pPr>
              <w:spacing w:before="0" w:line="240" w:lineRule="auto"/>
              <w:ind w:firstLine="0"/>
              <w:jc w:val="left"/>
              <w:rPr>
                <w:rFonts w:ascii="Calibri" w:hAnsi="Calibri"/>
                <w:color w:val="000000"/>
                <w:sz w:val="20"/>
              </w:rPr>
            </w:pPr>
            <w:r w:rsidRPr="00A44A4C">
              <w:rPr>
                <w:rFonts w:ascii="Calibri" w:hAnsi="Calibri"/>
                <w:color w:val="000000"/>
                <w:sz w:val="20"/>
              </w:rPr>
              <w:t>Osoby s mentálním postižením</w:t>
            </w:r>
          </w:p>
        </w:tc>
        <w:tc>
          <w:tcPr>
            <w:tcW w:w="1000" w:type="dxa"/>
            <w:tcBorders>
              <w:top w:val="nil"/>
              <w:left w:val="nil"/>
              <w:bottom w:val="nil"/>
              <w:right w:val="nil"/>
            </w:tcBorders>
            <w:shd w:val="clear" w:color="auto" w:fill="auto"/>
            <w:noWrap/>
            <w:vAlign w:val="center"/>
            <w:hideMark/>
          </w:tcPr>
          <w:p w:rsidR="00A44A4C" w:rsidRPr="00A44A4C" w:rsidRDefault="00A44A4C" w:rsidP="00A44A4C">
            <w:pPr>
              <w:spacing w:before="0" w:line="240" w:lineRule="auto"/>
              <w:ind w:firstLine="0"/>
              <w:jc w:val="center"/>
              <w:rPr>
                <w:rFonts w:ascii="Calibri" w:hAnsi="Calibri"/>
                <w:color w:val="000000"/>
                <w:sz w:val="20"/>
              </w:rPr>
            </w:pPr>
            <w:r w:rsidRPr="00A44A4C">
              <w:rPr>
                <w:rFonts w:ascii="Calibri" w:hAnsi="Calibri"/>
                <w:color w:val="000000"/>
                <w:sz w:val="20"/>
              </w:rPr>
              <w:t>23</w:t>
            </w:r>
          </w:p>
        </w:tc>
      </w:tr>
      <w:tr w:rsidR="00A44A4C" w:rsidRPr="00A44A4C" w:rsidTr="00A44A4C">
        <w:trPr>
          <w:trHeight w:val="375"/>
          <w:jc w:val="center"/>
        </w:trPr>
        <w:tc>
          <w:tcPr>
            <w:tcW w:w="6620" w:type="dxa"/>
            <w:tcBorders>
              <w:top w:val="nil"/>
              <w:left w:val="nil"/>
              <w:bottom w:val="nil"/>
              <w:right w:val="nil"/>
            </w:tcBorders>
            <w:shd w:val="clear" w:color="auto" w:fill="auto"/>
            <w:vAlign w:val="center"/>
            <w:hideMark/>
          </w:tcPr>
          <w:p w:rsidR="00A44A4C" w:rsidRPr="00A44A4C" w:rsidRDefault="00A44A4C" w:rsidP="00A44A4C">
            <w:pPr>
              <w:spacing w:before="0" w:line="240" w:lineRule="auto"/>
              <w:ind w:firstLine="0"/>
              <w:jc w:val="left"/>
              <w:rPr>
                <w:rFonts w:ascii="Calibri" w:hAnsi="Calibri"/>
                <w:color w:val="000000"/>
                <w:sz w:val="20"/>
              </w:rPr>
            </w:pPr>
            <w:r w:rsidRPr="00A44A4C">
              <w:rPr>
                <w:rFonts w:ascii="Calibri" w:hAnsi="Calibri"/>
                <w:color w:val="000000"/>
                <w:sz w:val="20"/>
              </w:rPr>
              <w:t>Osoby s tělesným postižením</w:t>
            </w:r>
          </w:p>
        </w:tc>
        <w:tc>
          <w:tcPr>
            <w:tcW w:w="1000" w:type="dxa"/>
            <w:tcBorders>
              <w:top w:val="nil"/>
              <w:left w:val="nil"/>
              <w:bottom w:val="nil"/>
              <w:right w:val="nil"/>
            </w:tcBorders>
            <w:shd w:val="clear" w:color="auto" w:fill="auto"/>
            <w:noWrap/>
            <w:vAlign w:val="center"/>
            <w:hideMark/>
          </w:tcPr>
          <w:p w:rsidR="00A44A4C" w:rsidRPr="00A44A4C" w:rsidRDefault="00A44A4C" w:rsidP="00A44A4C">
            <w:pPr>
              <w:spacing w:before="0" w:line="240" w:lineRule="auto"/>
              <w:ind w:firstLine="0"/>
              <w:jc w:val="center"/>
              <w:rPr>
                <w:rFonts w:ascii="Calibri" w:hAnsi="Calibri"/>
                <w:color w:val="000000"/>
                <w:sz w:val="20"/>
              </w:rPr>
            </w:pPr>
            <w:r w:rsidRPr="00A44A4C">
              <w:rPr>
                <w:rFonts w:ascii="Calibri" w:hAnsi="Calibri"/>
                <w:color w:val="000000"/>
                <w:sz w:val="20"/>
              </w:rPr>
              <w:t>30</w:t>
            </w:r>
          </w:p>
        </w:tc>
      </w:tr>
      <w:tr w:rsidR="00A44A4C" w:rsidRPr="00A44A4C" w:rsidTr="00A44A4C">
        <w:trPr>
          <w:trHeight w:val="375"/>
          <w:jc w:val="center"/>
        </w:trPr>
        <w:tc>
          <w:tcPr>
            <w:tcW w:w="6620" w:type="dxa"/>
            <w:tcBorders>
              <w:top w:val="nil"/>
              <w:left w:val="nil"/>
              <w:bottom w:val="nil"/>
              <w:right w:val="nil"/>
            </w:tcBorders>
            <w:shd w:val="clear" w:color="auto" w:fill="auto"/>
            <w:vAlign w:val="center"/>
            <w:hideMark/>
          </w:tcPr>
          <w:p w:rsidR="00A44A4C" w:rsidRPr="00A44A4C" w:rsidRDefault="00A44A4C" w:rsidP="00A44A4C">
            <w:pPr>
              <w:spacing w:before="0" w:line="240" w:lineRule="auto"/>
              <w:ind w:firstLine="0"/>
              <w:jc w:val="left"/>
              <w:rPr>
                <w:rFonts w:ascii="Calibri" w:hAnsi="Calibri"/>
                <w:color w:val="000000"/>
                <w:sz w:val="20"/>
              </w:rPr>
            </w:pPr>
            <w:r w:rsidRPr="00A44A4C">
              <w:rPr>
                <w:rFonts w:ascii="Calibri" w:hAnsi="Calibri"/>
                <w:color w:val="000000"/>
                <w:sz w:val="20"/>
              </w:rPr>
              <w:t>Osoby se sluchovým postižením</w:t>
            </w:r>
          </w:p>
        </w:tc>
        <w:tc>
          <w:tcPr>
            <w:tcW w:w="1000" w:type="dxa"/>
            <w:tcBorders>
              <w:top w:val="nil"/>
              <w:left w:val="nil"/>
              <w:bottom w:val="nil"/>
              <w:right w:val="nil"/>
            </w:tcBorders>
            <w:shd w:val="clear" w:color="auto" w:fill="auto"/>
            <w:noWrap/>
            <w:vAlign w:val="center"/>
            <w:hideMark/>
          </w:tcPr>
          <w:p w:rsidR="00A44A4C" w:rsidRPr="00A44A4C" w:rsidRDefault="00A44A4C" w:rsidP="00A44A4C">
            <w:pPr>
              <w:spacing w:before="0" w:line="240" w:lineRule="auto"/>
              <w:ind w:firstLine="0"/>
              <w:jc w:val="center"/>
              <w:rPr>
                <w:rFonts w:ascii="Calibri" w:hAnsi="Calibri"/>
                <w:color w:val="000000"/>
                <w:sz w:val="20"/>
              </w:rPr>
            </w:pPr>
            <w:r w:rsidRPr="00A44A4C">
              <w:rPr>
                <w:rFonts w:ascii="Calibri" w:hAnsi="Calibri"/>
                <w:color w:val="000000"/>
                <w:sz w:val="20"/>
              </w:rPr>
              <w:t>15</w:t>
            </w:r>
          </w:p>
        </w:tc>
      </w:tr>
      <w:tr w:rsidR="00A44A4C" w:rsidRPr="00A44A4C" w:rsidTr="00A44A4C">
        <w:trPr>
          <w:trHeight w:val="375"/>
          <w:jc w:val="center"/>
        </w:trPr>
        <w:tc>
          <w:tcPr>
            <w:tcW w:w="6620" w:type="dxa"/>
            <w:tcBorders>
              <w:top w:val="nil"/>
              <w:left w:val="nil"/>
              <w:bottom w:val="nil"/>
              <w:right w:val="nil"/>
            </w:tcBorders>
            <w:shd w:val="clear" w:color="auto" w:fill="auto"/>
            <w:vAlign w:val="center"/>
            <w:hideMark/>
          </w:tcPr>
          <w:p w:rsidR="00A44A4C" w:rsidRPr="00A44A4C" w:rsidRDefault="00A44A4C" w:rsidP="00A44A4C">
            <w:pPr>
              <w:spacing w:before="0" w:line="240" w:lineRule="auto"/>
              <w:ind w:firstLine="0"/>
              <w:jc w:val="left"/>
              <w:rPr>
                <w:rFonts w:ascii="Calibri" w:hAnsi="Calibri"/>
                <w:color w:val="000000"/>
                <w:sz w:val="20"/>
              </w:rPr>
            </w:pPr>
            <w:r w:rsidRPr="00A44A4C">
              <w:rPr>
                <w:rFonts w:ascii="Calibri" w:hAnsi="Calibri"/>
                <w:color w:val="000000"/>
                <w:sz w:val="20"/>
              </w:rPr>
              <w:t>Osoby se zdravotním postižením</w:t>
            </w:r>
          </w:p>
        </w:tc>
        <w:tc>
          <w:tcPr>
            <w:tcW w:w="1000" w:type="dxa"/>
            <w:tcBorders>
              <w:top w:val="nil"/>
              <w:left w:val="nil"/>
              <w:bottom w:val="nil"/>
              <w:right w:val="nil"/>
            </w:tcBorders>
            <w:shd w:val="clear" w:color="auto" w:fill="auto"/>
            <w:noWrap/>
            <w:vAlign w:val="center"/>
            <w:hideMark/>
          </w:tcPr>
          <w:p w:rsidR="00A44A4C" w:rsidRPr="00A44A4C" w:rsidRDefault="00A44A4C" w:rsidP="00A44A4C">
            <w:pPr>
              <w:spacing w:before="0" w:line="240" w:lineRule="auto"/>
              <w:ind w:firstLine="0"/>
              <w:jc w:val="center"/>
              <w:rPr>
                <w:rFonts w:ascii="Calibri" w:hAnsi="Calibri"/>
                <w:color w:val="000000"/>
                <w:sz w:val="20"/>
              </w:rPr>
            </w:pPr>
            <w:r w:rsidRPr="00A44A4C">
              <w:rPr>
                <w:rFonts w:ascii="Calibri" w:hAnsi="Calibri"/>
                <w:color w:val="000000"/>
                <w:sz w:val="20"/>
              </w:rPr>
              <w:t>27</w:t>
            </w:r>
          </w:p>
        </w:tc>
      </w:tr>
      <w:tr w:rsidR="00A44A4C" w:rsidRPr="00A44A4C" w:rsidTr="00A44A4C">
        <w:trPr>
          <w:trHeight w:val="375"/>
          <w:jc w:val="center"/>
        </w:trPr>
        <w:tc>
          <w:tcPr>
            <w:tcW w:w="6620" w:type="dxa"/>
            <w:tcBorders>
              <w:top w:val="nil"/>
              <w:left w:val="nil"/>
              <w:bottom w:val="nil"/>
              <w:right w:val="nil"/>
            </w:tcBorders>
            <w:shd w:val="clear" w:color="auto" w:fill="auto"/>
            <w:vAlign w:val="center"/>
            <w:hideMark/>
          </w:tcPr>
          <w:p w:rsidR="00A44A4C" w:rsidRPr="00A44A4C" w:rsidRDefault="00A44A4C" w:rsidP="00A44A4C">
            <w:pPr>
              <w:spacing w:before="0" w:line="240" w:lineRule="auto"/>
              <w:ind w:firstLine="0"/>
              <w:jc w:val="left"/>
              <w:rPr>
                <w:rFonts w:ascii="Calibri" w:hAnsi="Calibri"/>
                <w:color w:val="000000"/>
                <w:sz w:val="20"/>
              </w:rPr>
            </w:pPr>
            <w:r w:rsidRPr="00A44A4C">
              <w:rPr>
                <w:rFonts w:ascii="Calibri" w:hAnsi="Calibri"/>
                <w:color w:val="000000"/>
                <w:sz w:val="20"/>
              </w:rPr>
              <w:t>Osoby se zrakovým postižením</w:t>
            </w:r>
          </w:p>
        </w:tc>
        <w:tc>
          <w:tcPr>
            <w:tcW w:w="1000" w:type="dxa"/>
            <w:tcBorders>
              <w:top w:val="nil"/>
              <w:left w:val="nil"/>
              <w:bottom w:val="nil"/>
              <w:right w:val="nil"/>
            </w:tcBorders>
            <w:shd w:val="clear" w:color="auto" w:fill="auto"/>
            <w:noWrap/>
            <w:vAlign w:val="center"/>
            <w:hideMark/>
          </w:tcPr>
          <w:p w:rsidR="00A44A4C" w:rsidRPr="00A44A4C" w:rsidRDefault="00A44A4C" w:rsidP="00A44A4C">
            <w:pPr>
              <w:spacing w:before="0" w:line="240" w:lineRule="auto"/>
              <w:ind w:firstLine="0"/>
              <w:jc w:val="center"/>
              <w:rPr>
                <w:rFonts w:ascii="Calibri" w:hAnsi="Calibri"/>
                <w:color w:val="000000"/>
                <w:sz w:val="20"/>
              </w:rPr>
            </w:pPr>
            <w:r w:rsidRPr="00A44A4C">
              <w:rPr>
                <w:rFonts w:ascii="Calibri" w:hAnsi="Calibri"/>
                <w:color w:val="000000"/>
                <w:sz w:val="20"/>
              </w:rPr>
              <w:t>14</w:t>
            </w:r>
          </w:p>
        </w:tc>
      </w:tr>
      <w:tr w:rsidR="00A44A4C" w:rsidRPr="00A44A4C" w:rsidTr="00A44A4C">
        <w:trPr>
          <w:trHeight w:val="375"/>
          <w:jc w:val="center"/>
        </w:trPr>
        <w:tc>
          <w:tcPr>
            <w:tcW w:w="6620" w:type="dxa"/>
            <w:tcBorders>
              <w:top w:val="nil"/>
              <w:left w:val="nil"/>
              <w:bottom w:val="nil"/>
              <w:right w:val="nil"/>
            </w:tcBorders>
            <w:shd w:val="clear" w:color="auto" w:fill="auto"/>
            <w:vAlign w:val="center"/>
            <w:hideMark/>
          </w:tcPr>
          <w:p w:rsidR="00A44A4C" w:rsidRPr="00A44A4C" w:rsidRDefault="00A44A4C" w:rsidP="00A44A4C">
            <w:pPr>
              <w:spacing w:before="0" w:line="240" w:lineRule="auto"/>
              <w:ind w:firstLine="0"/>
              <w:jc w:val="left"/>
              <w:rPr>
                <w:rFonts w:ascii="Calibri" w:hAnsi="Calibri"/>
                <w:color w:val="000000"/>
                <w:sz w:val="20"/>
              </w:rPr>
            </w:pPr>
            <w:r w:rsidRPr="00A44A4C">
              <w:rPr>
                <w:rFonts w:ascii="Calibri" w:hAnsi="Calibri"/>
                <w:color w:val="000000"/>
                <w:sz w:val="20"/>
              </w:rPr>
              <w:t>Osoby v</w:t>
            </w:r>
            <w:r w:rsidR="006B2EAE">
              <w:rPr>
                <w:rFonts w:ascii="Calibri" w:hAnsi="Calibri"/>
                <w:color w:val="000000"/>
                <w:sz w:val="20"/>
              </w:rPr>
              <w:t> </w:t>
            </w:r>
            <w:r w:rsidRPr="00A44A4C">
              <w:rPr>
                <w:rFonts w:ascii="Calibri" w:hAnsi="Calibri"/>
                <w:color w:val="000000"/>
                <w:sz w:val="20"/>
              </w:rPr>
              <w:t>krizi</w:t>
            </w:r>
          </w:p>
        </w:tc>
        <w:tc>
          <w:tcPr>
            <w:tcW w:w="1000" w:type="dxa"/>
            <w:tcBorders>
              <w:top w:val="nil"/>
              <w:left w:val="nil"/>
              <w:bottom w:val="nil"/>
              <w:right w:val="nil"/>
            </w:tcBorders>
            <w:shd w:val="clear" w:color="auto" w:fill="auto"/>
            <w:noWrap/>
            <w:vAlign w:val="center"/>
            <w:hideMark/>
          </w:tcPr>
          <w:p w:rsidR="00A44A4C" w:rsidRPr="00A44A4C" w:rsidRDefault="00A44A4C" w:rsidP="00A44A4C">
            <w:pPr>
              <w:spacing w:before="0" w:line="240" w:lineRule="auto"/>
              <w:ind w:firstLine="0"/>
              <w:jc w:val="center"/>
              <w:rPr>
                <w:rFonts w:ascii="Calibri" w:hAnsi="Calibri"/>
                <w:color w:val="000000"/>
                <w:sz w:val="20"/>
              </w:rPr>
            </w:pPr>
            <w:r w:rsidRPr="00A44A4C">
              <w:rPr>
                <w:rFonts w:ascii="Calibri" w:hAnsi="Calibri"/>
                <w:color w:val="000000"/>
                <w:sz w:val="20"/>
              </w:rPr>
              <w:t>17</w:t>
            </w:r>
          </w:p>
        </w:tc>
      </w:tr>
      <w:tr w:rsidR="00A44A4C" w:rsidRPr="00A44A4C" w:rsidTr="00A44A4C">
        <w:trPr>
          <w:trHeight w:val="375"/>
          <w:jc w:val="center"/>
        </w:trPr>
        <w:tc>
          <w:tcPr>
            <w:tcW w:w="6620" w:type="dxa"/>
            <w:tcBorders>
              <w:top w:val="nil"/>
              <w:left w:val="nil"/>
              <w:bottom w:val="nil"/>
              <w:right w:val="nil"/>
            </w:tcBorders>
            <w:shd w:val="clear" w:color="auto" w:fill="auto"/>
            <w:vAlign w:val="center"/>
            <w:hideMark/>
          </w:tcPr>
          <w:p w:rsidR="00A44A4C" w:rsidRPr="00A44A4C" w:rsidRDefault="00A44A4C" w:rsidP="00A44A4C">
            <w:pPr>
              <w:spacing w:before="0" w:line="240" w:lineRule="auto"/>
              <w:ind w:firstLine="0"/>
              <w:jc w:val="left"/>
              <w:rPr>
                <w:rFonts w:ascii="Calibri" w:hAnsi="Calibri"/>
                <w:color w:val="000000"/>
                <w:sz w:val="20"/>
              </w:rPr>
            </w:pPr>
            <w:r w:rsidRPr="00A44A4C">
              <w:rPr>
                <w:rFonts w:ascii="Calibri" w:hAnsi="Calibri"/>
                <w:color w:val="000000"/>
                <w:sz w:val="20"/>
              </w:rPr>
              <w:t>Osoby žijící v sociálně vyloučených komunitách</w:t>
            </w:r>
          </w:p>
        </w:tc>
        <w:tc>
          <w:tcPr>
            <w:tcW w:w="1000" w:type="dxa"/>
            <w:tcBorders>
              <w:top w:val="nil"/>
              <w:left w:val="nil"/>
              <w:bottom w:val="nil"/>
              <w:right w:val="nil"/>
            </w:tcBorders>
            <w:shd w:val="clear" w:color="auto" w:fill="auto"/>
            <w:noWrap/>
            <w:vAlign w:val="center"/>
            <w:hideMark/>
          </w:tcPr>
          <w:p w:rsidR="00A44A4C" w:rsidRPr="00A44A4C" w:rsidRDefault="00A44A4C" w:rsidP="00A44A4C">
            <w:pPr>
              <w:spacing w:before="0" w:line="240" w:lineRule="auto"/>
              <w:ind w:firstLine="0"/>
              <w:jc w:val="center"/>
              <w:rPr>
                <w:rFonts w:ascii="Calibri" w:hAnsi="Calibri"/>
                <w:color w:val="000000"/>
                <w:sz w:val="20"/>
              </w:rPr>
            </w:pPr>
            <w:r w:rsidRPr="00A44A4C">
              <w:rPr>
                <w:rFonts w:ascii="Calibri" w:hAnsi="Calibri"/>
                <w:color w:val="000000"/>
                <w:sz w:val="20"/>
              </w:rPr>
              <w:t>12</w:t>
            </w:r>
          </w:p>
        </w:tc>
      </w:tr>
      <w:tr w:rsidR="00A44A4C" w:rsidRPr="00A44A4C" w:rsidTr="00A44A4C">
        <w:trPr>
          <w:trHeight w:val="420"/>
          <w:jc w:val="center"/>
        </w:trPr>
        <w:tc>
          <w:tcPr>
            <w:tcW w:w="6620" w:type="dxa"/>
            <w:tcBorders>
              <w:top w:val="nil"/>
              <w:left w:val="nil"/>
              <w:bottom w:val="nil"/>
              <w:right w:val="nil"/>
            </w:tcBorders>
            <w:shd w:val="clear" w:color="auto" w:fill="auto"/>
            <w:vAlign w:val="center"/>
            <w:hideMark/>
          </w:tcPr>
          <w:p w:rsidR="00A44A4C" w:rsidRPr="00A44A4C" w:rsidRDefault="00A44A4C" w:rsidP="00A44A4C">
            <w:pPr>
              <w:spacing w:before="0" w:line="240" w:lineRule="auto"/>
              <w:ind w:firstLine="0"/>
              <w:jc w:val="left"/>
              <w:rPr>
                <w:rFonts w:ascii="Calibri" w:hAnsi="Calibri"/>
                <w:color w:val="000000"/>
                <w:sz w:val="20"/>
              </w:rPr>
            </w:pPr>
            <w:r w:rsidRPr="00A44A4C">
              <w:rPr>
                <w:rFonts w:ascii="Calibri" w:hAnsi="Calibri"/>
                <w:color w:val="000000"/>
                <w:sz w:val="20"/>
              </w:rPr>
              <w:t>Osoby, které vedou rizikový život nebo jsou tímto způsobem života ohroženy</w:t>
            </w:r>
          </w:p>
        </w:tc>
        <w:tc>
          <w:tcPr>
            <w:tcW w:w="1000" w:type="dxa"/>
            <w:tcBorders>
              <w:top w:val="nil"/>
              <w:left w:val="nil"/>
              <w:bottom w:val="nil"/>
              <w:right w:val="nil"/>
            </w:tcBorders>
            <w:shd w:val="clear" w:color="auto" w:fill="auto"/>
            <w:noWrap/>
            <w:vAlign w:val="center"/>
            <w:hideMark/>
          </w:tcPr>
          <w:p w:rsidR="00A44A4C" w:rsidRPr="00A44A4C" w:rsidRDefault="00A44A4C" w:rsidP="00A44A4C">
            <w:pPr>
              <w:spacing w:before="0" w:line="240" w:lineRule="auto"/>
              <w:ind w:firstLine="0"/>
              <w:jc w:val="center"/>
              <w:rPr>
                <w:rFonts w:ascii="Calibri" w:hAnsi="Calibri"/>
                <w:color w:val="000000"/>
                <w:sz w:val="20"/>
              </w:rPr>
            </w:pPr>
            <w:r w:rsidRPr="00A44A4C">
              <w:rPr>
                <w:rFonts w:ascii="Calibri" w:hAnsi="Calibri"/>
                <w:color w:val="000000"/>
                <w:sz w:val="20"/>
              </w:rPr>
              <w:t>8</w:t>
            </w:r>
          </w:p>
        </w:tc>
      </w:tr>
      <w:tr w:rsidR="00A44A4C" w:rsidRPr="00A44A4C" w:rsidTr="00A44A4C">
        <w:trPr>
          <w:trHeight w:val="375"/>
          <w:jc w:val="center"/>
        </w:trPr>
        <w:tc>
          <w:tcPr>
            <w:tcW w:w="6620" w:type="dxa"/>
            <w:tcBorders>
              <w:top w:val="nil"/>
              <w:left w:val="nil"/>
              <w:bottom w:val="nil"/>
              <w:right w:val="nil"/>
            </w:tcBorders>
            <w:shd w:val="clear" w:color="auto" w:fill="auto"/>
            <w:vAlign w:val="center"/>
            <w:hideMark/>
          </w:tcPr>
          <w:p w:rsidR="00A44A4C" w:rsidRPr="00A44A4C" w:rsidRDefault="00A44A4C" w:rsidP="00A44A4C">
            <w:pPr>
              <w:spacing w:before="0" w:line="240" w:lineRule="auto"/>
              <w:ind w:firstLine="0"/>
              <w:jc w:val="left"/>
              <w:rPr>
                <w:rFonts w:ascii="Calibri" w:hAnsi="Calibri"/>
                <w:color w:val="000000"/>
                <w:sz w:val="20"/>
              </w:rPr>
            </w:pPr>
            <w:r w:rsidRPr="00A44A4C">
              <w:rPr>
                <w:rFonts w:ascii="Calibri" w:hAnsi="Calibri"/>
                <w:color w:val="000000"/>
                <w:sz w:val="20"/>
              </w:rPr>
              <w:t>Pachatelé trestné činnosti</w:t>
            </w:r>
          </w:p>
        </w:tc>
        <w:tc>
          <w:tcPr>
            <w:tcW w:w="1000" w:type="dxa"/>
            <w:tcBorders>
              <w:top w:val="nil"/>
              <w:left w:val="nil"/>
              <w:bottom w:val="nil"/>
              <w:right w:val="nil"/>
            </w:tcBorders>
            <w:shd w:val="clear" w:color="auto" w:fill="auto"/>
            <w:noWrap/>
            <w:vAlign w:val="center"/>
            <w:hideMark/>
          </w:tcPr>
          <w:p w:rsidR="00A44A4C" w:rsidRPr="00A44A4C" w:rsidRDefault="00A44A4C" w:rsidP="00A44A4C">
            <w:pPr>
              <w:spacing w:before="0" w:line="240" w:lineRule="auto"/>
              <w:ind w:firstLine="0"/>
              <w:jc w:val="center"/>
              <w:rPr>
                <w:rFonts w:ascii="Calibri" w:hAnsi="Calibri"/>
                <w:color w:val="000000"/>
                <w:sz w:val="20"/>
              </w:rPr>
            </w:pPr>
            <w:r w:rsidRPr="00A44A4C">
              <w:rPr>
                <w:rFonts w:ascii="Calibri" w:hAnsi="Calibri"/>
                <w:color w:val="000000"/>
                <w:sz w:val="20"/>
              </w:rPr>
              <w:t>4</w:t>
            </w:r>
          </w:p>
        </w:tc>
      </w:tr>
      <w:tr w:rsidR="00A44A4C" w:rsidRPr="00A44A4C" w:rsidTr="00A44A4C">
        <w:trPr>
          <w:trHeight w:val="375"/>
          <w:jc w:val="center"/>
        </w:trPr>
        <w:tc>
          <w:tcPr>
            <w:tcW w:w="6620" w:type="dxa"/>
            <w:tcBorders>
              <w:top w:val="nil"/>
              <w:left w:val="nil"/>
              <w:bottom w:val="nil"/>
              <w:right w:val="nil"/>
            </w:tcBorders>
            <w:shd w:val="clear" w:color="auto" w:fill="auto"/>
            <w:vAlign w:val="center"/>
            <w:hideMark/>
          </w:tcPr>
          <w:p w:rsidR="00A44A4C" w:rsidRPr="00A44A4C" w:rsidRDefault="00A44A4C" w:rsidP="00A44A4C">
            <w:pPr>
              <w:spacing w:before="0" w:line="240" w:lineRule="auto"/>
              <w:ind w:firstLine="0"/>
              <w:jc w:val="left"/>
              <w:rPr>
                <w:rFonts w:ascii="Calibri" w:hAnsi="Calibri"/>
                <w:color w:val="000000"/>
                <w:sz w:val="20"/>
              </w:rPr>
            </w:pPr>
            <w:r w:rsidRPr="00A44A4C">
              <w:rPr>
                <w:rFonts w:ascii="Calibri" w:hAnsi="Calibri"/>
                <w:color w:val="000000"/>
                <w:sz w:val="20"/>
              </w:rPr>
              <w:t>Rodiny s dítětem/dětmi</w:t>
            </w:r>
          </w:p>
        </w:tc>
        <w:tc>
          <w:tcPr>
            <w:tcW w:w="1000" w:type="dxa"/>
            <w:tcBorders>
              <w:top w:val="nil"/>
              <w:left w:val="nil"/>
              <w:bottom w:val="nil"/>
              <w:right w:val="nil"/>
            </w:tcBorders>
            <w:shd w:val="clear" w:color="auto" w:fill="auto"/>
            <w:noWrap/>
            <w:vAlign w:val="center"/>
            <w:hideMark/>
          </w:tcPr>
          <w:p w:rsidR="00A44A4C" w:rsidRPr="00A44A4C" w:rsidRDefault="00A44A4C" w:rsidP="00A44A4C">
            <w:pPr>
              <w:spacing w:before="0" w:line="240" w:lineRule="auto"/>
              <w:ind w:firstLine="0"/>
              <w:jc w:val="center"/>
              <w:rPr>
                <w:rFonts w:ascii="Calibri" w:hAnsi="Calibri"/>
                <w:color w:val="000000"/>
                <w:sz w:val="20"/>
              </w:rPr>
            </w:pPr>
            <w:r w:rsidRPr="00A44A4C">
              <w:rPr>
                <w:rFonts w:ascii="Calibri" w:hAnsi="Calibri"/>
                <w:color w:val="000000"/>
                <w:sz w:val="20"/>
              </w:rPr>
              <w:t>20</w:t>
            </w:r>
          </w:p>
        </w:tc>
      </w:tr>
      <w:tr w:rsidR="00A44A4C" w:rsidRPr="00A44A4C" w:rsidTr="00A44A4C">
        <w:trPr>
          <w:trHeight w:val="375"/>
          <w:jc w:val="center"/>
        </w:trPr>
        <w:tc>
          <w:tcPr>
            <w:tcW w:w="6620" w:type="dxa"/>
            <w:tcBorders>
              <w:top w:val="nil"/>
              <w:left w:val="nil"/>
              <w:bottom w:val="single" w:sz="4" w:space="0" w:color="auto"/>
              <w:right w:val="nil"/>
            </w:tcBorders>
            <w:shd w:val="clear" w:color="auto" w:fill="auto"/>
            <w:vAlign w:val="center"/>
            <w:hideMark/>
          </w:tcPr>
          <w:p w:rsidR="00A44A4C" w:rsidRPr="00A44A4C" w:rsidRDefault="00A44A4C" w:rsidP="00A44A4C">
            <w:pPr>
              <w:spacing w:before="0" w:line="240" w:lineRule="auto"/>
              <w:ind w:firstLine="0"/>
              <w:jc w:val="left"/>
              <w:rPr>
                <w:rFonts w:ascii="Calibri" w:hAnsi="Calibri"/>
                <w:color w:val="000000"/>
                <w:sz w:val="20"/>
              </w:rPr>
            </w:pPr>
            <w:r w:rsidRPr="00A44A4C">
              <w:rPr>
                <w:rFonts w:ascii="Calibri" w:hAnsi="Calibri"/>
                <w:color w:val="000000"/>
                <w:sz w:val="20"/>
              </w:rPr>
              <w:t>Senioři</w:t>
            </w:r>
          </w:p>
        </w:tc>
        <w:tc>
          <w:tcPr>
            <w:tcW w:w="1000" w:type="dxa"/>
            <w:tcBorders>
              <w:top w:val="nil"/>
              <w:left w:val="nil"/>
              <w:bottom w:val="single" w:sz="4" w:space="0" w:color="auto"/>
              <w:right w:val="nil"/>
            </w:tcBorders>
            <w:shd w:val="clear" w:color="auto" w:fill="auto"/>
            <w:noWrap/>
            <w:vAlign w:val="center"/>
            <w:hideMark/>
          </w:tcPr>
          <w:p w:rsidR="00A44A4C" w:rsidRPr="00A44A4C" w:rsidRDefault="00A44A4C" w:rsidP="00A44A4C">
            <w:pPr>
              <w:spacing w:before="0" w:line="240" w:lineRule="auto"/>
              <w:ind w:firstLine="0"/>
              <w:jc w:val="center"/>
              <w:rPr>
                <w:rFonts w:ascii="Calibri" w:hAnsi="Calibri"/>
                <w:color w:val="000000"/>
                <w:sz w:val="20"/>
              </w:rPr>
            </w:pPr>
            <w:r w:rsidRPr="00A44A4C">
              <w:rPr>
                <w:rFonts w:ascii="Calibri" w:hAnsi="Calibri"/>
                <w:color w:val="000000"/>
                <w:sz w:val="20"/>
              </w:rPr>
              <w:t>28</w:t>
            </w:r>
          </w:p>
        </w:tc>
      </w:tr>
    </w:tbl>
    <w:p w:rsidR="002311BA" w:rsidRPr="007B3AAB" w:rsidRDefault="002311BA" w:rsidP="00B96064">
      <w:pPr>
        <w:spacing w:before="0"/>
        <w:ind w:firstLine="0"/>
        <w:rPr>
          <w:i/>
          <w:sz w:val="20"/>
        </w:rPr>
      </w:pPr>
      <w:bookmarkStart w:id="603" w:name="_Toc354476760"/>
      <w:bookmarkStart w:id="604" w:name="_Toc355261925"/>
      <w:bookmarkStart w:id="605" w:name="_Toc355617999"/>
      <w:bookmarkStart w:id="606" w:name="_Toc355618059"/>
      <w:r w:rsidRPr="007B3AAB">
        <w:rPr>
          <w:i/>
          <w:sz w:val="20"/>
        </w:rPr>
        <w:t>Zdroj: podklady od Statutárního města Liberec</w:t>
      </w:r>
    </w:p>
    <w:p w:rsidR="00535A50" w:rsidRDefault="00A66BEB" w:rsidP="00A66BEB">
      <w:pPr>
        <w:pStyle w:val="Nadpis3"/>
      </w:pPr>
      <w:bookmarkStart w:id="607" w:name="_Toc356294458"/>
      <w:bookmarkStart w:id="608" w:name="_Toc356299938"/>
      <w:bookmarkStart w:id="609" w:name="_Toc356377273"/>
      <w:bookmarkStart w:id="610" w:name="_Toc356913299"/>
      <w:bookmarkStart w:id="611" w:name="_Toc356913442"/>
      <w:bookmarkStart w:id="612" w:name="_Toc356914047"/>
      <w:bookmarkStart w:id="613" w:name="_Toc356978980"/>
      <w:bookmarkStart w:id="614" w:name="_Toc356979403"/>
      <w:bookmarkStart w:id="615" w:name="_Toc356980365"/>
      <w:bookmarkStart w:id="616" w:name="_Toc357078199"/>
      <w:r>
        <w:t>Zdravotnická zařízení</w:t>
      </w:r>
      <w:bookmarkEnd w:id="585"/>
      <w:bookmarkEnd w:id="594"/>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rsidR="00D0317C" w:rsidRPr="00064C41" w:rsidRDefault="00386E63" w:rsidP="00064C41">
      <w:pPr>
        <w:autoSpaceDE w:val="0"/>
        <w:autoSpaceDN w:val="0"/>
        <w:adjustRightInd w:val="0"/>
        <w:rPr>
          <w:szCs w:val="22"/>
        </w:rPr>
      </w:pPr>
      <w:r w:rsidRPr="00064C41">
        <w:rPr>
          <w:szCs w:val="22"/>
        </w:rPr>
        <w:t xml:space="preserve">Zdravotní péče je jednou ze základních služeb pro obyvatelstvo. </w:t>
      </w:r>
      <w:r w:rsidR="00673730" w:rsidRPr="00064C41">
        <w:rPr>
          <w:szCs w:val="22"/>
        </w:rPr>
        <w:t xml:space="preserve">Dle Zdravotnické ročenky Libereckého kraje 2011 je </w:t>
      </w:r>
      <w:r w:rsidR="00E06964" w:rsidRPr="00064C41">
        <w:rPr>
          <w:szCs w:val="22"/>
        </w:rPr>
        <w:t>s</w:t>
      </w:r>
      <w:r w:rsidR="00673730" w:rsidRPr="00064C41">
        <w:rPr>
          <w:rFonts w:cs="ArialMT"/>
          <w:szCs w:val="22"/>
        </w:rPr>
        <w:t xml:space="preserve">íť zdravotnických zařízení je v Libereckém kraji ustálená, oproti roku 2010 nedošlo k žádným výrazným změnám. K 31. 12. 2011 bylo v kraji registrováno 1 119 zdravotnických zařízení, ve kterých pracovalo 1 648 lékařů a 3 800 </w:t>
      </w:r>
      <w:r w:rsidR="00673730" w:rsidRPr="0075376F">
        <w:rPr>
          <w:rFonts w:cs="ArialMT"/>
          <w:szCs w:val="22"/>
        </w:rPr>
        <w:t>ZPBD</w:t>
      </w:r>
      <w:r w:rsidR="00673730" w:rsidRPr="00064C41">
        <w:rPr>
          <w:rFonts w:cs="ArialMT"/>
          <w:szCs w:val="22"/>
        </w:rPr>
        <w:t xml:space="preserve"> (</w:t>
      </w:r>
      <w:r w:rsidR="00064C41" w:rsidRPr="00064C41">
        <w:rPr>
          <w:rFonts w:cs="ArialMT"/>
          <w:szCs w:val="22"/>
        </w:rPr>
        <w:t xml:space="preserve">zdravotničtí pracovníci </w:t>
      </w:r>
      <w:r w:rsidR="0075376F">
        <w:rPr>
          <w:rFonts w:cs="ArialMT"/>
          <w:szCs w:val="22"/>
        </w:rPr>
        <w:t>ne</w:t>
      </w:r>
      <w:r w:rsidR="00064C41" w:rsidRPr="00064C41">
        <w:rPr>
          <w:rFonts w:cs="ArialMT"/>
          <w:szCs w:val="22"/>
        </w:rPr>
        <w:t>lékaři způsobilí k výkonu zdravotnického povolání bez odborného dohledu po získání odborné způsobilosti</w:t>
      </w:r>
      <w:r w:rsidR="00673730" w:rsidRPr="00064C41">
        <w:rPr>
          <w:rFonts w:cs="ArialMT"/>
          <w:szCs w:val="22"/>
        </w:rPr>
        <w:t xml:space="preserve">). Lékaři, vč. zubních lékařů a </w:t>
      </w:r>
      <w:r w:rsidR="00673730" w:rsidRPr="0075376F">
        <w:rPr>
          <w:rFonts w:cs="ArialMT"/>
          <w:szCs w:val="22"/>
        </w:rPr>
        <w:t>ZPBD</w:t>
      </w:r>
      <w:r w:rsidR="00673730" w:rsidRPr="00064C41">
        <w:rPr>
          <w:rFonts w:cs="ArialMT"/>
          <w:szCs w:val="22"/>
        </w:rPr>
        <w:t xml:space="preserve"> jsou v této kapitole od roku 2007 uváděni včetně smluvních pracovníků. K dispozici bylo 3 539 lůžek, z toho 74 % v nemocnicích.</w:t>
      </w:r>
      <w:r w:rsidR="009B1DF5" w:rsidRPr="00064C41">
        <w:rPr>
          <w:rFonts w:cs="ArialMT"/>
          <w:szCs w:val="22"/>
        </w:rPr>
        <w:t xml:space="preserve"> </w:t>
      </w:r>
      <w:r w:rsidR="00673730" w:rsidRPr="00064C41">
        <w:rPr>
          <w:szCs w:val="22"/>
        </w:rPr>
        <w:t>Ve Statutárním městě Liberec je jedna z osmi nemocni</w:t>
      </w:r>
      <w:r w:rsidR="009B1DF5" w:rsidRPr="00064C41">
        <w:rPr>
          <w:szCs w:val="22"/>
        </w:rPr>
        <w:t>c</w:t>
      </w:r>
      <w:r w:rsidR="00673730" w:rsidRPr="00064C41">
        <w:rPr>
          <w:szCs w:val="22"/>
        </w:rPr>
        <w:t xml:space="preserve"> </w:t>
      </w:r>
      <w:r w:rsidR="0017314E" w:rsidRPr="00064C41">
        <w:rPr>
          <w:szCs w:val="22"/>
        </w:rPr>
        <w:t xml:space="preserve">kraje </w:t>
      </w:r>
      <w:r w:rsidR="00673730" w:rsidRPr="00064C41">
        <w:rPr>
          <w:szCs w:val="22"/>
        </w:rPr>
        <w:t>– Krajská nemocnice Liberec a.s.</w:t>
      </w:r>
      <w:r w:rsidR="009B1DF5" w:rsidRPr="00064C41">
        <w:rPr>
          <w:szCs w:val="22"/>
        </w:rPr>
        <w:t xml:space="preserve"> a další zdravotnická zařízení – viz tabulka.</w:t>
      </w:r>
    </w:p>
    <w:p w:rsidR="00AE2D7D" w:rsidRPr="00C606E6" w:rsidRDefault="00AE2D7D">
      <w:pPr>
        <w:spacing w:before="0" w:line="240" w:lineRule="auto"/>
        <w:ind w:firstLine="0"/>
        <w:jc w:val="left"/>
        <w:rPr>
          <w:i/>
          <w:sz w:val="20"/>
        </w:rPr>
      </w:pPr>
    </w:p>
    <w:p w:rsidR="00535A50" w:rsidRPr="00C606E6" w:rsidRDefault="00CF4E40" w:rsidP="00CF4E40">
      <w:pPr>
        <w:pStyle w:val="Titulek"/>
        <w:spacing w:after="200"/>
        <w:jc w:val="left"/>
        <w:rPr>
          <w:i/>
          <w:sz w:val="20"/>
        </w:rPr>
      </w:pPr>
      <w:bookmarkStart w:id="617" w:name="_Toc355875682"/>
      <w:bookmarkStart w:id="618" w:name="_Toc356978512"/>
      <w:bookmarkStart w:id="619" w:name="_Toc356978720"/>
      <w:bookmarkStart w:id="620" w:name="_Toc356979028"/>
      <w:bookmarkStart w:id="621" w:name="_Toc356980271"/>
      <w:bookmarkStart w:id="622" w:name="_Toc356984942"/>
      <w:bookmarkStart w:id="623" w:name="_Toc356985103"/>
      <w:bookmarkStart w:id="624" w:name="_Toc357081055"/>
      <w:r w:rsidRPr="00C606E6">
        <w:rPr>
          <w:i/>
          <w:sz w:val="20"/>
        </w:rPr>
        <w:t xml:space="preserve">Tabulka </w:t>
      </w:r>
      <w:r w:rsidR="00566AD2" w:rsidRPr="00C606E6">
        <w:rPr>
          <w:i/>
          <w:sz w:val="20"/>
        </w:rPr>
        <w:fldChar w:fldCharType="begin"/>
      </w:r>
      <w:r w:rsidRPr="00C606E6">
        <w:rPr>
          <w:i/>
          <w:sz w:val="20"/>
        </w:rPr>
        <w:instrText xml:space="preserve"> SEQ Tabulka \* ARABIC </w:instrText>
      </w:r>
      <w:r w:rsidR="00566AD2" w:rsidRPr="00C606E6">
        <w:rPr>
          <w:i/>
          <w:sz w:val="20"/>
        </w:rPr>
        <w:fldChar w:fldCharType="separate"/>
      </w:r>
      <w:r w:rsidR="00922B05">
        <w:rPr>
          <w:i/>
          <w:noProof/>
          <w:sz w:val="20"/>
        </w:rPr>
        <w:t>36</w:t>
      </w:r>
      <w:r w:rsidR="00566AD2" w:rsidRPr="00C606E6">
        <w:rPr>
          <w:i/>
          <w:sz w:val="20"/>
        </w:rPr>
        <w:fldChar w:fldCharType="end"/>
      </w:r>
      <w:r w:rsidRPr="00C606E6">
        <w:rPr>
          <w:i/>
          <w:sz w:val="20"/>
        </w:rPr>
        <w:t xml:space="preserve"> Zdravotnická zařízení v obci (k 31. 12. 2011)</w:t>
      </w:r>
      <w:bookmarkEnd w:id="617"/>
      <w:bookmarkEnd w:id="618"/>
      <w:bookmarkEnd w:id="619"/>
      <w:bookmarkEnd w:id="620"/>
      <w:bookmarkEnd w:id="621"/>
      <w:bookmarkEnd w:id="622"/>
      <w:bookmarkEnd w:id="623"/>
      <w:bookmarkEnd w:id="624"/>
    </w:p>
    <w:tbl>
      <w:tblPr>
        <w:tblW w:w="9360" w:type="dxa"/>
        <w:jc w:val="center"/>
        <w:tblInd w:w="55" w:type="dxa"/>
        <w:tblCellMar>
          <w:left w:w="70" w:type="dxa"/>
          <w:right w:w="70" w:type="dxa"/>
        </w:tblCellMar>
        <w:tblLook w:val="04A0" w:firstRow="1" w:lastRow="0" w:firstColumn="1" w:lastColumn="0" w:noHBand="0" w:noVBand="1"/>
      </w:tblPr>
      <w:tblGrid>
        <w:gridCol w:w="1680"/>
        <w:gridCol w:w="6860"/>
        <w:gridCol w:w="820"/>
      </w:tblGrid>
      <w:tr w:rsidR="001E0510" w:rsidRPr="001E0510" w:rsidTr="001E0510">
        <w:trPr>
          <w:trHeight w:val="255"/>
          <w:jc w:val="center"/>
        </w:trPr>
        <w:tc>
          <w:tcPr>
            <w:tcW w:w="1680" w:type="dxa"/>
            <w:vMerge w:val="restart"/>
            <w:tcBorders>
              <w:top w:val="nil"/>
              <w:left w:val="nil"/>
              <w:bottom w:val="single" w:sz="4" w:space="0" w:color="000000"/>
              <w:right w:val="nil"/>
            </w:tcBorders>
            <w:shd w:val="clear" w:color="000000" w:fill="4F81BD"/>
            <w:vAlign w:val="center"/>
            <w:hideMark/>
          </w:tcPr>
          <w:p w:rsidR="001E0510" w:rsidRPr="001E0510" w:rsidRDefault="001E0510" w:rsidP="001E0510">
            <w:pPr>
              <w:spacing w:before="0" w:line="240" w:lineRule="auto"/>
              <w:ind w:firstLine="0"/>
              <w:jc w:val="center"/>
              <w:rPr>
                <w:rFonts w:cs="Arial"/>
                <w:b/>
                <w:bCs/>
                <w:color w:val="FFFFFF"/>
                <w:sz w:val="20"/>
              </w:rPr>
            </w:pPr>
            <w:r w:rsidRPr="001E0510">
              <w:rPr>
                <w:rFonts w:cs="Arial"/>
                <w:b/>
                <w:bCs/>
                <w:color w:val="FFFFFF"/>
                <w:sz w:val="20"/>
              </w:rPr>
              <w:t>Zdravotnictví</w:t>
            </w: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Sdružená ambulantní zařízení</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2</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Detašované pracoviště sdruženého ambulantního zařízení</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Ambulantní zařízení</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3</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Detašované pracoviště ambulantního zařízení</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1</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 xml:space="preserve">Nemocnice </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1</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Detašované pracoviště nemocnice</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1</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Odborné léčebné ústavy (mimo léčeben dlouhodobě nemocných)</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Léčebna pro dlouhodobě nemocné</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Ostatní lůžková zařízení</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3</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Detašované pracoviště ostatního lůžkového zařízení</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1</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Samostatná ordinace praktického lékaře pro dospělé</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48</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Detašované pracoviště samostatné ordinace praktického lékaře pro dospělé</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5</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Samostatná ordinace praktického lékaře pro děti a dorost</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21</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Detašované pracoviště samostatné ordinace praktického lékaře pro děti a dorost</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2</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Samostatná ordinace praktického lékaře - stomatologa</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66</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Detašované pracoviště samostatné ordinace praktického lékaře - stomatologa</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Samostatná ordinace praktického lékaře - gynekologa</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14</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Detašované pracoviště samostatné ordinace praktického lékaře - gynekologa</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 xml:space="preserve">Samostatná ordinace lékaře specialisty </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81</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Detašované pracoviště samostatné ordinace lékaře specialisty</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5</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Ostatní samostatná zařízení</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59</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Detašované pracoviště ostatního samostatného zařízení</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8</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Zařízení lékárenské péče</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34</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Detašované pracoviště zařízení lékárenské péče</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Jesle</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Další dětská zařízení</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Středisko záchranné služby a rychlá zdravotnická pomoc</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1</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Detašované pracoviště střediska záchranné služby a rychlé zdravotnické pomoci</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1</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Okresní zdravotní ústav</w:t>
            </w:r>
          </w:p>
        </w:tc>
        <w:tc>
          <w:tcPr>
            <w:tcW w:w="820" w:type="dxa"/>
            <w:tcBorders>
              <w:top w:val="nil"/>
              <w:left w:val="nil"/>
              <w:bottom w:val="nil"/>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1</w:t>
            </w:r>
          </w:p>
        </w:tc>
      </w:tr>
      <w:tr w:rsidR="001E0510" w:rsidRPr="001E0510" w:rsidTr="001E0510">
        <w:trPr>
          <w:trHeight w:val="255"/>
          <w:jc w:val="center"/>
        </w:trPr>
        <w:tc>
          <w:tcPr>
            <w:tcW w:w="1680" w:type="dxa"/>
            <w:vMerge/>
            <w:tcBorders>
              <w:top w:val="nil"/>
              <w:left w:val="nil"/>
              <w:bottom w:val="single" w:sz="4" w:space="0" w:color="000000"/>
              <w:right w:val="nil"/>
            </w:tcBorders>
            <w:vAlign w:val="center"/>
            <w:hideMark/>
          </w:tcPr>
          <w:p w:rsidR="001E0510" w:rsidRPr="001E0510" w:rsidRDefault="001E0510" w:rsidP="001E0510">
            <w:pPr>
              <w:spacing w:before="0" w:line="240" w:lineRule="auto"/>
              <w:ind w:firstLine="0"/>
              <w:jc w:val="left"/>
              <w:rPr>
                <w:rFonts w:cs="Arial"/>
                <w:b/>
                <w:bCs/>
                <w:color w:val="FFFFFF"/>
                <w:sz w:val="20"/>
              </w:rPr>
            </w:pPr>
          </w:p>
        </w:tc>
        <w:tc>
          <w:tcPr>
            <w:tcW w:w="6860" w:type="dxa"/>
            <w:tcBorders>
              <w:top w:val="nil"/>
              <w:left w:val="nil"/>
              <w:bottom w:val="single" w:sz="4" w:space="0" w:color="auto"/>
              <w:right w:val="nil"/>
            </w:tcBorders>
            <w:shd w:val="clear" w:color="auto" w:fill="auto"/>
            <w:hideMark/>
          </w:tcPr>
          <w:p w:rsidR="001E0510" w:rsidRPr="001E0510" w:rsidRDefault="001E0510" w:rsidP="001E0510">
            <w:pPr>
              <w:spacing w:before="0" w:line="240" w:lineRule="auto"/>
              <w:ind w:firstLine="0"/>
              <w:jc w:val="left"/>
              <w:rPr>
                <w:rFonts w:cs="Arial"/>
                <w:sz w:val="20"/>
              </w:rPr>
            </w:pPr>
            <w:r w:rsidRPr="001E0510">
              <w:rPr>
                <w:rFonts w:cs="Arial"/>
                <w:sz w:val="20"/>
              </w:rPr>
              <w:t>Transfuzní stanice</w:t>
            </w:r>
          </w:p>
        </w:tc>
        <w:tc>
          <w:tcPr>
            <w:tcW w:w="820" w:type="dxa"/>
            <w:tcBorders>
              <w:top w:val="nil"/>
              <w:left w:val="nil"/>
              <w:bottom w:val="single" w:sz="4" w:space="0" w:color="auto"/>
              <w:right w:val="nil"/>
            </w:tcBorders>
            <w:shd w:val="clear" w:color="auto" w:fill="auto"/>
            <w:hideMark/>
          </w:tcPr>
          <w:p w:rsidR="001E0510" w:rsidRPr="001E0510" w:rsidRDefault="001E0510" w:rsidP="001E0510">
            <w:pPr>
              <w:spacing w:before="0" w:line="240" w:lineRule="auto"/>
              <w:ind w:firstLine="0"/>
              <w:jc w:val="center"/>
              <w:rPr>
                <w:rFonts w:cs="Arial"/>
                <w:sz w:val="20"/>
              </w:rPr>
            </w:pPr>
            <w:r w:rsidRPr="001E0510">
              <w:rPr>
                <w:rFonts w:cs="Arial"/>
                <w:sz w:val="20"/>
              </w:rPr>
              <w:t>2</w:t>
            </w:r>
          </w:p>
        </w:tc>
      </w:tr>
    </w:tbl>
    <w:p w:rsidR="002B7344" w:rsidRPr="002B7344" w:rsidRDefault="002B7344" w:rsidP="002B7344">
      <w:pPr>
        <w:spacing w:before="0"/>
        <w:ind w:firstLine="0"/>
        <w:jc w:val="left"/>
        <w:rPr>
          <w:i/>
          <w:sz w:val="20"/>
        </w:rPr>
      </w:pPr>
      <w:r w:rsidRPr="002B7344">
        <w:rPr>
          <w:rFonts w:cs="Arial"/>
          <w:i/>
          <w:sz w:val="20"/>
        </w:rPr>
        <w:t xml:space="preserve">Zdroj: </w:t>
      </w:r>
      <w:r w:rsidRPr="002B7344">
        <w:rPr>
          <w:i/>
          <w:sz w:val="20"/>
        </w:rPr>
        <w:t>ČSÚ</w:t>
      </w:r>
    </w:p>
    <w:p w:rsidR="0078674E" w:rsidRDefault="0035690D" w:rsidP="0035690D">
      <w:pPr>
        <w:spacing w:before="0"/>
      </w:pPr>
      <w:bookmarkStart w:id="625" w:name="_Toc354047959"/>
      <w:bookmarkStart w:id="626" w:name="_Toc354057581"/>
      <w:bookmarkStart w:id="627" w:name="_Toc354140452"/>
      <w:bookmarkStart w:id="628" w:name="_Toc354392241"/>
      <w:bookmarkStart w:id="629" w:name="_Toc354400712"/>
      <w:r>
        <w:t>Součet praktických lékařů pro dospělé a pro děti a dorost dává sumu 69, tolik ordinací praktického lékaře připadá na celkové obyvatelstvo města. Znamená to tedy, že jedna ordinace praktického lékaře má na starost necelých 1 500 obyvatel města.</w:t>
      </w:r>
      <w:r w:rsidR="00162B59">
        <w:t xml:space="preserve"> </w:t>
      </w:r>
      <w:r w:rsidR="0078674E">
        <w:t>Konkrétně rozepsaná zdravotnická zařízení obci lze nalézt v tabulce níže.</w:t>
      </w:r>
    </w:p>
    <w:p w:rsidR="00FF001D" w:rsidRDefault="00FF001D" w:rsidP="0086411B">
      <w:pPr>
        <w:spacing w:before="0"/>
        <w:ind w:firstLine="0"/>
      </w:pPr>
    </w:p>
    <w:p w:rsidR="0078674E" w:rsidRPr="00C606E6" w:rsidRDefault="0078674E" w:rsidP="0078674E">
      <w:pPr>
        <w:pStyle w:val="Titulek"/>
        <w:spacing w:after="200"/>
        <w:jc w:val="left"/>
        <w:rPr>
          <w:i/>
          <w:sz w:val="20"/>
        </w:rPr>
      </w:pPr>
      <w:bookmarkStart w:id="630" w:name="_Toc355875683"/>
      <w:bookmarkStart w:id="631" w:name="_Toc356978513"/>
      <w:bookmarkStart w:id="632" w:name="_Toc356978721"/>
      <w:bookmarkStart w:id="633" w:name="_Toc356979029"/>
      <w:bookmarkStart w:id="634" w:name="_Toc356980272"/>
      <w:bookmarkStart w:id="635" w:name="_Toc356984943"/>
      <w:bookmarkStart w:id="636" w:name="_Toc356985104"/>
      <w:bookmarkStart w:id="637" w:name="_Toc357081056"/>
      <w:r w:rsidRPr="00C606E6">
        <w:rPr>
          <w:i/>
          <w:sz w:val="20"/>
        </w:rPr>
        <w:t xml:space="preserve">Tabulka </w:t>
      </w:r>
      <w:r w:rsidR="00566AD2" w:rsidRPr="00C606E6">
        <w:rPr>
          <w:i/>
          <w:sz w:val="20"/>
        </w:rPr>
        <w:fldChar w:fldCharType="begin"/>
      </w:r>
      <w:r w:rsidRPr="00C606E6">
        <w:rPr>
          <w:i/>
          <w:sz w:val="20"/>
        </w:rPr>
        <w:instrText xml:space="preserve"> SEQ Tabulka \* ARABIC </w:instrText>
      </w:r>
      <w:r w:rsidR="00566AD2" w:rsidRPr="00C606E6">
        <w:rPr>
          <w:i/>
          <w:sz w:val="20"/>
        </w:rPr>
        <w:fldChar w:fldCharType="separate"/>
      </w:r>
      <w:r w:rsidR="00922B05">
        <w:rPr>
          <w:i/>
          <w:noProof/>
          <w:sz w:val="20"/>
        </w:rPr>
        <w:t>37</w:t>
      </w:r>
      <w:r w:rsidR="00566AD2" w:rsidRPr="00C606E6">
        <w:rPr>
          <w:i/>
          <w:sz w:val="20"/>
        </w:rPr>
        <w:fldChar w:fldCharType="end"/>
      </w:r>
      <w:r w:rsidRPr="00C606E6">
        <w:rPr>
          <w:i/>
          <w:sz w:val="20"/>
        </w:rPr>
        <w:t xml:space="preserve"> Síť zdravotnických zařízení v obci Liberec (k 31. 12. 2011)</w:t>
      </w:r>
      <w:bookmarkEnd w:id="630"/>
      <w:bookmarkEnd w:id="631"/>
      <w:bookmarkEnd w:id="632"/>
      <w:bookmarkEnd w:id="633"/>
      <w:bookmarkEnd w:id="634"/>
      <w:bookmarkEnd w:id="635"/>
      <w:bookmarkEnd w:id="636"/>
      <w:bookmarkEnd w:id="637"/>
    </w:p>
    <w:tbl>
      <w:tblPr>
        <w:tblW w:w="6900" w:type="dxa"/>
        <w:jc w:val="center"/>
        <w:tblInd w:w="55" w:type="dxa"/>
        <w:tblCellMar>
          <w:left w:w="70" w:type="dxa"/>
          <w:right w:w="70" w:type="dxa"/>
        </w:tblCellMar>
        <w:tblLook w:val="04A0" w:firstRow="1" w:lastRow="0" w:firstColumn="1" w:lastColumn="0" w:noHBand="0" w:noVBand="1"/>
      </w:tblPr>
      <w:tblGrid>
        <w:gridCol w:w="3420"/>
        <w:gridCol w:w="960"/>
        <w:gridCol w:w="960"/>
        <w:gridCol w:w="1560"/>
      </w:tblGrid>
      <w:tr w:rsidR="0078674E" w:rsidRPr="0078674E" w:rsidTr="0078674E">
        <w:trPr>
          <w:trHeight w:val="765"/>
          <w:jc w:val="center"/>
        </w:trPr>
        <w:tc>
          <w:tcPr>
            <w:tcW w:w="3420" w:type="dxa"/>
            <w:tcBorders>
              <w:top w:val="nil"/>
              <w:left w:val="nil"/>
              <w:bottom w:val="nil"/>
              <w:right w:val="nil"/>
            </w:tcBorders>
            <w:shd w:val="clear" w:color="000000" w:fill="4F81BD"/>
            <w:noWrap/>
            <w:vAlign w:val="center"/>
            <w:hideMark/>
          </w:tcPr>
          <w:p w:rsidR="0078674E" w:rsidRPr="0078674E" w:rsidRDefault="0078674E" w:rsidP="0078674E">
            <w:pPr>
              <w:spacing w:before="0" w:line="240" w:lineRule="auto"/>
              <w:ind w:firstLine="0"/>
              <w:jc w:val="center"/>
              <w:rPr>
                <w:rFonts w:ascii="Calibri" w:hAnsi="Calibri" w:cs="Arial"/>
                <w:b/>
                <w:bCs/>
                <w:color w:val="FFFFFF"/>
                <w:sz w:val="20"/>
              </w:rPr>
            </w:pPr>
            <w:r w:rsidRPr="0078674E">
              <w:rPr>
                <w:rFonts w:ascii="Calibri" w:hAnsi="Calibri" w:cs="Arial"/>
                <w:b/>
                <w:bCs/>
                <w:color w:val="FFFFFF"/>
                <w:sz w:val="20"/>
              </w:rPr>
              <w:t>Druh zařízení</w:t>
            </w:r>
          </w:p>
        </w:tc>
        <w:tc>
          <w:tcPr>
            <w:tcW w:w="960" w:type="dxa"/>
            <w:tcBorders>
              <w:top w:val="nil"/>
              <w:left w:val="nil"/>
              <w:bottom w:val="nil"/>
              <w:right w:val="nil"/>
            </w:tcBorders>
            <w:shd w:val="clear" w:color="000000" w:fill="4F81BD"/>
            <w:vAlign w:val="center"/>
            <w:hideMark/>
          </w:tcPr>
          <w:p w:rsidR="0078674E" w:rsidRPr="0078674E" w:rsidRDefault="0078674E" w:rsidP="00E71E38">
            <w:pPr>
              <w:spacing w:before="0" w:line="240" w:lineRule="auto"/>
              <w:ind w:firstLine="0"/>
              <w:jc w:val="center"/>
              <w:rPr>
                <w:rFonts w:ascii="Calibri" w:hAnsi="Calibri" w:cs="Arial"/>
                <w:b/>
                <w:bCs/>
                <w:color w:val="FFFFFF"/>
                <w:sz w:val="20"/>
              </w:rPr>
            </w:pPr>
            <w:r w:rsidRPr="0078674E">
              <w:rPr>
                <w:rFonts w:ascii="Calibri" w:hAnsi="Calibri" w:cs="Arial"/>
                <w:b/>
                <w:bCs/>
                <w:color w:val="FFFFFF"/>
                <w:sz w:val="20"/>
              </w:rPr>
              <w:t>Počet zaříz</w:t>
            </w:r>
            <w:r w:rsidR="00E71E38">
              <w:rPr>
                <w:rFonts w:ascii="Calibri" w:hAnsi="Calibri" w:cs="Arial"/>
                <w:b/>
                <w:bCs/>
                <w:color w:val="FFFFFF"/>
                <w:sz w:val="20"/>
              </w:rPr>
              <w:t>ení</w:t>
            </w:r>
          </w:p>
        </w:tc>
        <w:tc>
          <w:tcPr>
            <w:tcW w:w="960" w:type="dxa"/>
            <w:tcBorders>
              <w:top w:val="nil"/>
              <w:left w:val="nil"/>
              <w:bottom w:val="nil"/>
              <w:right w:val="nil"/>
            </w:tcBorders>
            <w:shd w:val="clear" w:color="000000" w:fill="4F81BD"/>
            <w:vAlign w:val="center"/>
            <w:hideMark/>
          </w:tcPr>
          <w:p w:rsidR="0078674E" w:rsidRPr="0078674E" w:rsidRDefault="0078674E" w:rsidP="0078674E">
            <w:pPr>
              <w:spacing w:before="0" w:line="240" w:lineRule="auto"/>
              <w:ind w:firstLine="0"/>
              <w:jc w:val="center"/>
              <w:rPr>
                <w:rFonts w:ascii="Calibri" w:hAnsi="Calibri" w:cs="Arial"/>
                <w:b/>
                <w:bCs/>
                <w:color w:val="FFFFFF"/>
                <w:sz w:val="20"/>
              </w:rPr>
            </w:pPr>
            <w:r w:rsidRPr="0078674E">
              <w:rPr>
                <w:rFonts w:ascii="Calibri" w:hAnsi="Calibri" w:cs="Arial"/>
                <w:b/>
                <w:bCs/>
                <w:color w:val="FFFFFF"/>
                <w:sz w:val="20"/>
              </w:rPr>
              <w:t>Přepoč. počet lékařů</w:t>
            </w:r>
          </w:p>
        </w:tc>
        <w:tc>
          <w:tcPr>
            <w:tcW w:w="1560" w:type="dxa"/>
            <w:tcBorders>
              <w:top w:val="nil"/>
              <w:left w:val="nil"/>
              <w:bottom w:val="nil"/>
              <w:right w:val="nil"/>
            </w:tcBorders>
            <w:shd w:val="clear" w:color="000000" w:fill="4F81BD"/>
            <w:vAlign w:val="center"/>
            <w:hideMark/>
          </w:tcPr>
          <w:p w:rsidR="0078674E" w:rsidRPr="0078674E" w:rsidRDefault="0078674E" w:rsidP="0078674E">
            <w:pPr>
              <w:spacing w:before="0" w:line="240" w:lineRule="auto"/>
              <w:ind w:firstLine="0"/>
              <w:jc w:val="center"/>
              <w:rPr>
                <w:rFonts w:ascii="Calibri" w:hAnsi="Calibri" w:cs="Arial"/>
                <w:b/>
                <w:bCs/>
                <w:color w:val="FFFFFF"/>
                <w:sz w:val="20"/>
              </w:rPr>
            </w:pPr>
            <w:r w:rsidRPr="0078674E">
              <w:rPr>
                <w:rFonts w:ascii="Calibri" w:hAnsi="Calibri" w:cs="Arial"/>
                <w:b/>
                <w:bCs/>
                <w:color w:val="FFFFFF"/>
                <w:sz w:val="20"/>
              </w:rPr>
              <w:t xml:space="preserve">Přepoč. počet </w:t>
            </w:r>
            <w:r w:rsidRPr="0075376F">
              <w:rPr>
                <w:rFonts w:ascii="Calibri" w:hAnsi="Calibri" w:cs="Arial"/>
                <w:b/>
                <w:bCs/>
                <w:color w:val="FFFFFF"/>
                <w:sz w:val="20"/>
              </w:rPr>
              <w:t>ZPBD</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sz w:val="20"/>
              </w:rPr>
            </w:pPr>
            <w:r w:rsidRPr="0078674E">
              <w:rPr>
                <w:rFonts w:ascii="Calibri" w:hAnsi="Calibri" w:cs="Arial"/>
                <w:sz w:val="20"/>
              </w:rPr>
              <w:t xml:space="preserve">Nemocnice                             </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1</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300,30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900,06</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b/>
                <w:bCs/>
                <w:sz w:val="20"/>
              </w:rPr>
            </w:pPr>
            <w:r w:rsidRPr="0078674E">
              <w:rPr>
                <w:rFonts w:ascii="Calibri" w:hAnsi="Calibri" w:cs="Arial"/>
                <w:b/>
                <w:bCs/>
                <w:sz w:val="20"/>
              </w:rPr>
              <w:t>Nemocnice</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1</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300,30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900,06</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sz w:val="20"/>
              </w:rPr>
            </w:pPr>
            <w:r w:rsidRPr="0078674E">
              <w:rPr>
                <w:rFonts w:ascii="Calibri" w:hAnsi="Calibri" w:cs="Arial"/>
                <w:sz w:val="20"/>
              </w:rPr>
              <w:t xml:space="preserve">Sdružené ambulantní zařízení - velké  </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1</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5,65</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5,00</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sz w:val="20"/>
              </w:rPr>
            </w:pPr>
            <w:r w:rsidRPr="0078674E">
              <w:rPr>
                <w:rFonts w:ascii="Calibri" w:hAnsi="Calibri" w:cs="Arial"/>
                <w:sz w:val="20"/>
              </w:rPr>
              <w:t xml:space="preserve">Sdružené ambulantní zařízení - malé   </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1</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1,75</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1,10</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b/>
                <w:bCs/>
                <w:sz w:val="20"/>
              </w:rPr>
            </w:pPr>
            <w:r w:rsidRPr="0078674E">
              <w:rPr>
                <w:rFonts w:ascii="Calibri" w:hAnsi="Calibri" w:cs="Arial"/>
                <w:b/>
                <w:bCs/>
                <w:sz w:val="20"/>
              </w:rPr>
              <w:t>Polikliniky, sdružená ambul. zařízení</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2</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7,40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6,10</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sz w:val="20"/>
              </w:rPr>
            </w:pPr>
            <w:r w:rsidRPr="0078674E">
              <w:rPr>
                <w:rFonts w:ascii="Calibri" w:hAnsi="Calibri" w:cs="Arial"/>
                <w:sz w:val="20"/>
              </w:rPr>
              <w:t xml:space="preserve">Zdravotnické středisko                </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1</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1,80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4,70</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b/>
                <w:bCs/>
                <w:sz w:val="20"/>
              </w:rPr>
            </w:pPr>
            <w:r w:rsidRPr="0078674E">
              <w:rPr>
                <w:rFonts w:ascii="Calibri" w:hAnsi="Calibri" w:cs="Arial"/>
                <w:b/>
                <w:bCs/>
                <w:sz w:val="20"/>
              </w:rPr>
              <w:t>Zdravotní střediska</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1</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1,80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4,70</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sz w:val="20"/>
              </w:rPr>
            </w:pPr>
            <w:r w:rsidRPr="0078674E">
              <w:rPr>
                <w:rFonts w:ascii="Calibri" w:hAnsi="Calibri" w:cs="Arial"/>
                <w:sz w:val="20"/>
              </w:rPr>
              <w:t>Samost.ordinace prakt.lék.</w:t>
            </w:r>
            <w:r w:rsidR="00EB5500">
              <w:rPr>
                <w:rFonts w:ascii="Calibri" w:hAnsi="Calibri" w:cs="Arial"/>
                <w:sz w:val="20"/>
              </w:rPr>
              <w:t xml:space="preserve"> </w:t>
            </w:r>
            <w:r w:rsidRPr="0078674E">
              <w:rPr>
                <w:rFonts w:ascii="Calibri" w:hAnsi="Calibri" w:cs="Arial"/>
                <w:sz w:val="20"/>
              </w:rPr>
              <w:t xml:space="preserve">pro dospělé </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48</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48,02</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43,75</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sz w:val="20"/>
              </w:rPr>
            </w:pPr>
            <w:r w:rsidRPr="0078674E">
              <w:rPr>
                <w:rFonts w:ascii="Calibri" w:hAnsi="Calibri" w:cs="Arial"/>
                <w:sz w:val="20"/>
              </w:rPr>
              <w:t>Sam.ord.prakt.lékaře pro děti a dorost</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21</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19,60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19,50</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sz w:val="20"/>
              </w:rPr>
            </w:pPr>
            <w:r w:rsidRPr="0078674E">
              <w:rPr>
                <w:rFonts w:ascii="Calibri" w:hAnsi="Calibri" w:cs="Arial"/>
                <w:sz w:val="20"/>
              </w:rPr>
              <w:t xml:space="preserve">Samostatná ordinace PL - stomatologa  </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66</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75,11</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69,92</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sz w:val="20"/>
              </w:rPr>
            </w:pPr>
            <w:r w:rsidRPr="0078674E">
              <w:rPr>
                <w:rFonts w:ascii="Calibri" w:hAnsi="Calibri" w:cs="Arial"/>
                <w:sz w:val="20"/>
              </w:rPr>
              <w:t xml:space="preserve">Samostatná ordinace PL - gynekologa   </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14</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13,00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14,00</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sz w:val="20"/>
              </w:rPr>
            </w:pPr>
            <w:r w:rsidRPr="0078674E">
              <w:rPr>
                <w:rFonts w:ascii="Calibri" w:hAnsi="Calibri" w:cs="Arial"/>
                <w:sz w:val="20"/>
              </w:rPr>
              <w:t>Samostatná ordinace lékaře specialisty</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81</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86,07</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92,24</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b/>
                <w:bCs/>
                <w:sz w:val="20"/>
              </w:rPr>
            </w:pPr>
            <w:r w:rsidRPr="0078674E">
              <w:rPr>
                <w:rFonts w:ascii="Calibri" w:hAnsi="Calibri" w:cs="Arial"/>
                <w:b/>
                <w:bCs/>
                <w:sz w:val="20"/>
              </w:rPr>
              <w:t>Samostatné ordinace</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230</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241,80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239,41</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sz w:val="20"/>
              </w:rPr>
            </w:pPr>
            <w:r w:rsidRPr="0078674E">
              <w:rPr>
                <w:rFonts w:ascii="Calibri" w:hAnsi="Calibri" w:cs="Arial"/>
                <w:sz w:val="20"/>
              </w:rPr>
              <w:t xml:space="preserve">Samostné zařízení psychologa          </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7</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0,00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0,00</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sz w:val="20"/>
              </w:rPr>
            </w:pPr>
            <w:r w:rsidRPr="0078674E">
              <w:rPr>
                <w:rFonts w:ascii="Calibri" w:hAnsi="Calibri" w:cs="Arial"/>
                <w:sz w:val="20"/>
              </w:rPr>
              <w:t xml:space="preserve">Samostné zařízení logopeda            </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2</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0,00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0,00</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b/>
                <w:bCs/>
                <w:sz w:val="20"/>
              </w:rPr>
            </w:pPr>
            <w:r w:rsidRPr="0078674E">
              <w:rPr>
                <w:rFonts w:ascii="Calibri" w:hAnsi="Calibri" w:cs="Arial"/>
                <w:b/>
                <w:bCs/>
                <w:sz w:val="20"/>
              </w:rPr>
              <w:t>Samostat. zařízení psychologa, logopeda</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9</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0,00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0,00</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sz w:val="20"/>
              </w:rPr>
            </w:pPr>
            <w:r w:rsidRPr="0078674E">
              <w:rPr>
                <w:rFonts w:ascii="Calibri" w:hAnsi="Calibri" w:cs="Arial"/>
                <w:sz w:val="20"/>
              </w:rPr>
              <w:t xml:space="preserve">Domácí zdravotní péče                 </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5</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0,00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11,97</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sz w:val="20"/>
              </w:rPr>
            </w:pPr>
            <w:r w:rsidRPr="0078674E">
              <w:rPr>
                <w:rFonts w:ascii="Calibri" w:hAnsi="Calibri" w:cs="Arial"/>
                <w:sz w:val="20"/>
              </w:rPr>
              <w:t xml:space="preserve">Samostat.zaříz.nelékaře rehabilitační </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16</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0,00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6,00</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sz w:val="20"/>
              </w:rPr>
            </w:pPr>
            <w:r w:rsidRPr="0078674E">
              <w:rPr>
                <w:rFonts w:ascii="Calibri" w:hAnsi="Calibri" w:cs="Arial"/>
                <w:sz w:val="20"/>
              </w:rPr>
              <w:t xml:space="preserve">Samostatné zařízení nelékaře - jiné   </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4</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0,00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4,00</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b/>
                <w:bCs/>
                <w:sz w:val="20"/>
              </w:rPr>
            </w:pPr>
            <w:r w:rsidRPr="0078674E">
              <w:rPr>
                <w:rFonts w:ascii="Calibri" w:hAnsi="Calibri" w:cs="Arial"/>
                <w:b/>
                <w:bCs/>
                <w:sz w:val="20"/>
              </w:rPr>
              <w:t>Samostatná zařízení dalších nelékařů</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25</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0,00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21,97</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sz w:val="20"/>
              </w:rPr>
            </w:pPr>
            <w:r w:rsidRPr="0078674E">
              <w:rPr>
                <w:rFonts w:ascii="Calibri" w:hAnsi="Calibri" w:cs="Arial"/>
                <w:sz w:val="20"/>
              </w:rPr>
              <w:t xml:space="preserve">Samostatná stomatologická laboratoř   </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23</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0,00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39,74</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sz w:val="20"/>
              </w:rPr>
            </w:pPr>
            <w:r w:rsidRPr="0078674E">
              <w:rPr>
                <w:rFonts w:ascii="Calibri" w:hAnsi="Calibri" w:cs="Arial"/>
                <w:sz w:val="20"/>
              </w:rPr>
              <w:t xml:space="preserve">Samostatná odborná laboratoř          </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2</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1,70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1,00</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b/>
                <w:bCs/>
                <w:sz w:val="20"/>
              </w:rPr>
            </w:pPr>
            <w:r w:rsidRPr="0078674E">
              <w:rPr>
                <w:rFonts w:ascii="Calibri" w:hAnsi="Calibri" w:cs="Arial"/>
                <w:b/>
                <w:bCs/>
                <w:sz w:val="20"/>
              </w:rPr>
              <w:t>Samostatné laboratoře</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25</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1,70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40,74</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sz w:val="20"/>
              </w:rPr>
            </w:pPr>
            <w:r w:rsidRPr="0078674E">
              <w:rPr>
                <w:rFonts w:ascii="Calibri" w:hAnsi="Calibri" w:cs="Arial"/>
                <w:sz w:val="20"/>
              </w:rPr>
              <w:t xml:space="preserve">Ostatní ambulantní zařízení           </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2</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1,00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4,00</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b/>
                <w:bCs/>
                <w:sz w:val="20"/>
              </w:rPr>
            </w:pPr>
            <w:r w:rsidRPr="0078674E">
              <w:rPr>
                <w:rFonts w:ascii="Calibri" w:hAnsi="Calibri" w:cs="Arial"/>
                <w:b/>
                <w:bCs/>
                <w:sz w:val="20"/>
              </w:rPr>
              <w:t>Další ambulantní zařízení</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2</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1,00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4,00</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sz w:val="20"/>
              </w:rPr>
            </w:pPr>
            <w:r w:rsidRPr="0078674E">
              <w:rPr>
                <w:rFonts w:ascii="Calibri" w:hAnsi="Calibri" w:cs="Arial"/>
                <w:sz w:val="20"/>
              </w:rPr>
              <w:t xml:space="preserve">Kojenecký ústav s dětským domovem     </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1</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0,50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41,25</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b/>
                <w:bCs/>
                <w:sz w:val="20"/>
              </w:rPr>
            </w:pPr>
            <w:r w:rsidRPr="0078674E">
              <w:rPr>
                <w:rFonts w:ascii="Calibri" w:hAnsi="Calibri" w:cs="Arial"/>
                <w:b/>
                <w:bCs/>
                <w:sz w:val="20"/>
              </w:rPr>
              <w:t>Dětské domovy</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1</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0,50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41,25</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sz w:val="20"/>
              </w:rPr>
            </w:pPr>
            <w:r w:rsidRPr="0078674E">
              <w:rPr>
                <w:rFonts w:ascii="Calibri" w:hAnsi="Calibri" w:cs="Arial"/>
                <w:sz w:val="20"/>
              </w:rPr>
              <w:t xml:space="preserve">Doprava raněných, nemocných a rodiček </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3</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0,00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0,50</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sz w:val="20"/>
              </w:rPr>
            </w:pPr>
            <w:r w:rsidRPr="0078674E">
              <w:rPr>
                <w:rFonts w:ascii="Calibri" w:hAnsi="Calibri" w:cs="Arial"/>
                <w:sz w:val="20"/>
              </w:rPr>
              <w:t>Zdravotnická z</w:t>
            </w:r>
            <w:r>
              <w:rPr>
                <w:rFonts w:ascii="Calibri" w:hAnsi="Calibri" w:cs="Arial"/>
                <w:sz w:val="20"/>
              </w:rPr>
              <w:t>á</w:t>
            </w:r>
            <w:r w:rsidRPr="0078674E">
              <w:rPr>
                <w:rFonts w:ascii="Calibri" w:hAnsi="Calibri" w:cs="Arial"/>
                <w:sz w:val="20"/>
              </w:rPr>
              <w:t xml:space="preserve">chranná služba         </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1</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66,36</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112,70</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b/>
                <w:bCs/>
                <w:sz w:val="20"/>
              </w:rPr>
            </w:pPr>
            <w:r w:rsidRPr="0078674E">
              <w:rPr>
                <w:rFonts w:ascii="Calibri" w:hAnsi="Calibri" w:cs="Arial"/>
                <w:b/>
                <w:bCs/>
                <w:sz w:val="20"/>
              </w:rPr>
              <w:t>Dopravní a záchranná zdravotní služba</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4</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66,36</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113,20</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sz w:val="20"/>
              </w:rPr>
            </w:pPr>
            <w:r w:rsidRPr="0078674E">
              <w:rPr>
                <w:rFonts w:ascii="Calibri" w:hAnsi="Calibri" w:cs="Arial"/>
                <w:sz w:val="20"/>
              </w:rPr>
              <w:t xml:space="preserve">Lékárna                               </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26</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0,00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46,35</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sz w:val="20"/>
              </w:rPr>
            </w:pPr>
            <w:r w:rsidRPr="0078674E">
              <w:rPr>
                <w:rFonts w:ascii="Calibri" w:hAnsi="Calibri" w:cs="Arial"/>
                <w:sz w:val="20"/>
              </w:rPr>
              <w:t xml:space="preserve">Ústavní lékárna                       </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1</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0,00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17,00</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b/>
                <w:bCs/>
                <w:sz w:val="20"/>
              </w:rPr>
            </w:pPr>
            <w:r w:rsidRPr="0078674E">
              <w:rPr>
                <w:rFonts w:ascii="Calibri" w:hAnsi="Calibri" w:cs="Arial"/>
                <w:b/>
                <w:bCs/>
                <w:sz w:val="20"/>
              </w:rPr>
              <w:t>Lékárny</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27</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0,00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63,35</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sz w:val="20"/>
              </w:rPr>
            </w:pPr>
            <w:r w:rsidRPr="0078674E">
              <w:rPr>
                <w:rFonts w:ascii="Calibri" w:hAnsi="Calibri" w:cs="Arial"/>
                <w:sz w:val="20"/>
              </w:rPr>
              <w:t xml:space="preserve">Výdejna zdravotnických prostředků     </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4</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0,00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6,50</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sz w:val="20"/>
              </w:rPr>
            </w:pPr>
            <w:r w:rsidRPr="0078674E">
              <w:rPr>
                <w:rFonts w:ascii="Calibri" w:hAnsi="Calibri" w:cs="Arial"/>
                <w:sz w:val="20"/>
              </w:rPr>
              <w:t xml:space="preserve">Oční optika                           </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3</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0,00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7,50</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b/>
                <w:bCs/>
                <w:sz w:val="20"/>
              </w:rPr>
            </w:pPr>
            <w:r w:rsidRPr="0078674E">
              <w:rPr>
                <w:rFonts w:ascii="Calibri" w:hAnsi="Calibri" w:cs="Arial"/>
                <w:b/>
                <w:bCs/>
                <w:sz w:val="20"/>
              </w:rPr>
              <w:t>Výdejny</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7</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0,00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14,00</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sz w:val="20"/>
              </w:rPr>
            </w:pPr>
            <w:r w:rsidRPr="0078674E">
              <w:rPr>
                <w:rFonts w:ascii="Calibri" w:hAnsi="Calibri" w:cs="Arial"/>
                <w:sz w:val="20"/>
              </w:rPr>
              <w:t xml:space="preserve">Krajská hygienická stanice            </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1</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0,00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0,00</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sz w:val="20"/>
              </w:rPr>
            </w:pPr>
            <w:r w:rsidRPr="0078674E">
              <w:rPr>
                <w:rFonts w:ascii="Calibri" w:hAnsi="Calibri" w:cs="Arial"/>
                <w:sz w:val="20"/>
              </w:rPr>
              <w:t xml:space="preserve">Zdravotní ústav                       </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1</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1,00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13,60</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b/>
                <w:bCs/>
                <w:sz w:val="20"/>
              </w:rPr>
            </w:pPr>
            <w:r w:rsidRPr="0078674E">
              <w:rPr>
                <w:rFonts w:ascii="Calibri" w:hAnsi="Calibri" w:cs="Arial"/>
                <w:b/>
                <w:bCs/>
                <w:sz w:val="20"/>
              </w:rPr>
              <w:t>Orgány ochrany veřejného zdraví</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2</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1,00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13,60</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sz w:val="20"/>
              </w:rPr>
            </w:pPr>
            <w:r w:rsidRPr="0078674E">
              <w:rPr>
                <w:rFonts w:ascii="Calibri" w:hAnsi="Calibri" w:cs="Arial"/>
                <w:sz w:val="20"/>
              </w:rPr>
              <w:t xml:space="preserve">Ostatní zdravotnická zařízení         </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1</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0,10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sz w:val="20"/>
              </w:rPr>
            </w:pPr>
            <w:r w:rsidRPr="0078674E">
              <w:rPr>
                <w:rFonts w:ascii="Calibri" w:hAnsi="Calibri" w:cs="Arial"/>
                <w:sz w:val="20"/>
              </w:rPr>
              <w:t xml:space="preserve"> 0,00</w:t>
            </w:r>
          </w:p>
        </w:tc>
      </w:tr>
      <w:tr w:rsidR="0078674E" w:rsidRPr="0078674E" w:rsidTr="0078674E">
        <w:trPr>
          <w:trHeight w:val="255"/>
          <w:jc w:val="center"/>
        </w:trPr>
        <w:tc>
          <w:tcPr>
            <w:tcW w:w="342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b/>
                <w:bCs/>
                <w:sz w:val="20"/>
              </w:rPr>
            </w:pPr>
            <w:r w:rsidRPr="0078674E">
              <w:rPr>
                <w:rFonts w:ascii="Calibri" w:hAnsi="Calibri" w:cs="Arial"/>
                <w:b/>
                <w:bCs/>
                <w:sz w:val="20"/>
              </w:rPr>
              <w:t>Ostatní zdravotnická zařízení</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1</w:t>
            </w:r>
          </w:p>
        </w:tc>
        <w:tc>
          <w:tcPr>
            <w:tcW w:w="9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0,10</w:t>
            </w:r>
          </w:p>
        </w:tc>
        <w:tc>
          <w:tcPr>
            <w:tcW w:w="1560" w:type="dxa"/>
            <w:tcBorders>
              <w:top w:val="nil"/>
              <w:left w:val="nil"/>
              <w:bottom w:val="nil"/>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0,00</w:t>
            </w:r>
          </w:p>
        </w:tc>
      </w:tr>
      <w:tr w:rsidR="0078674E" w:rsidRPr="0078674E" w:rsidTr="0078674E">
        <w:trPr>
          <w:trHeight w:val="255"/>
          <w:jc w:val="center"/>
        </w:trPr>
        <w:tc>
          <w:tcPr>
            <w:tcW w:w="3420" w:type="dxa"/>
            <w:tcBorders>
              <w:top w:val="nil"/>
              <w:left w:val="nil"/>
              <w:bottom w:val="single" w:sz="4" w:space="0" w:color="auto"/>
              <w:right w:val="nil"/>
            </w:tcBorders>
            <w:shd w:val="clear" w:color="auto" w:fill="auto"/>
            <w:noWrap/>
            <w:vAlign w:val="center"/>
            <w:hideMark/>
          </w:tcPr>
          <w:p w:rsidR="0078674E" w:rsidRPr="0078674E" w:rsidRDefault="0078674E" w:rsidP="0078674E">
            <w:pPr>
              <w:spacing w:before="0" w:line="240" w:lineRule="auto"/>
              <w:ind w:firstLine="0"/>
              <w:jc w:val="left"/>
              <w:rPr>
                <w:rFonts w:ascii="Calibri" w:hAnsi="Calibri" w:cs="Arial"/>
                <w:b/>
                <w:bCs/>
                <w:sz w:val="20"/>
              </w:rPr>
            </w:pPr>
            <w:r w:rsidRPr="0078674E">
              <w:rPr>
                <w:rFonts w:ascii="Calibri" w:hAnsi="Calibri" w:cs="Arial"/>
                <w:b/>
                <w:bCs/>
                <w:sz w:val="20"/>
              </w:rPr>
              <w:t>Celkem</w:t>
            </w:r>
          </w:p>
        </w:tc>
        <w:tc>
          <w:tcPr>
            <w:tcW w:w="960" w:type="dxa"/>
            <w:tcBorders>
              <w:top w:val="nil"/>
              <w:left w:val="nil"/>
              <w:bottom w:val="single" w:sz="4" w:space="0" w:color="auto"/>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337</w:t>
            </w:r>
          </w:p>
        </w:tc>
        <w:tc>
          <w:tcPr>
            <w:tcW w:w="960" w:type="dxa"/>
            <w:tcBorders>
              <w:top w:val="nil"/>
              <w:left w:val="nil"/>
              <w:bottom w:val="single" w:sz="4" w:space="0" w:color="auto"/>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 xml:space="preserve"> 621,96</w:t>
            </w:r>
          </w:p>
        </w:tc>
        <w:tc>
          <w:tcPr>
            <w:tcW w:w="1560" w:type="dxa"/>
            <w:tcBorders>
              <w:top w:val="nil"/>
              <w:left w:val="nil"/>
              <w:bottom w:val="single" w:sz="4" w:space="0" w:color="auto"/>
              <w:right w:val="nil"/>
            </w:tcBorders>
            <w:shd w:val="clear" w:color="auto" w:fill="auto"/>
            <w:noWrap/>
            <w:vAlign w:val="center"/>
            <w:hideMark/>
          </w:tcPr>
          <w:p w:rsidR="0078674E" w:rsidRPr="0078674E" w:rsidRDefault="0078674E" w:rsidP="0078674E">
            <w:pPr>
              <w:spacing w:before="0" w:line="240" w:lineRule="auto"/>
              <w:ind w:firstLine="0"/>
              <w:jc w:val="center"/>
              <w:rPr>
                <w:rFonts w:ascii="Calibri" w:hAnsi="Calibri" w:cs="Arial"/>
                <w:b/>
                <w:bCs/>
                <w:sz w:val="20"/>
              </w:rPr>
            </w:pPr>
            <w:r w:rsidRPr="0078674E">
              <w:rPr>
                <w:rFonts w:ascii="Calibri" w:hAnsi="Calibri" w:cs="Arial"/>
                <w:b/>
                <w:bCs/>
                <w:sz w:val="20"/>
              </w:rPr>
              <w:t>1 462,38</w:t>
            </w:r>
          </w:p>
        </w:tc>
      </w:tr>
    </w:tbl>
    <w:p w:rsidR="003427B5" w:rsidRPr="003427B5" w:rsidRDefault="003427B5" w:rsidP="003427B5">
      <w:pPr>
        <w:spacing w:before="0"/>
        <w:ind w:firstLine="0"/>
        <w:jc w:val="left"/>
        <w:rPr>
          <w:rFonts w:cs="Arial"/>
          <w:i/>
          <w:sz w:val="20"/>
        </w:rPr>
      </w:pPr>
      <w:r w:rsidRPr="003427B5">
        <w:rPr>
          <w:rFonts w:cs="Arial"/>
          <w:i/>
          <w:sz w:val="20"/>
        </w:rPr>
        <w:t>Zdroj: ÚZIS</w:t>
      </w:r>
    </w:p>
    <w:p w:rsidR="00F60862" w:rsidRDefault="00F60862" w:rsidP="0078674E">
      <w:pPr>
        <w:pStyle w:val="Titulek"/>
        <w:jc w:val="left"/>
      </w:pPr>
    </w:p>
    <w:p w:rsidR="00FF001D" w:rsidRDefault="00FF001D" w:rsidP="005D6524">
      <w:pPr>
        <w:pStyle w:val="Titulek"/>
        <w:spacing w:line="312" w:lineRule="auto"/>
        <w:ind w:firstLine="284"/>
        <w:jc w:val="both"/>
      </w:pPr>
      <w:r>
        <w:t xml:space="preserve">Počet zařízení v roce 2011 oproti roku 2008 vzrostl o 5%, konkrétně </w:t>
      </w:r>
      <w:r w:rsidR="00E71E38">
        <w:t>z</w:t>
      </w:r>
      <w:r w:rsidR="003B5BE8">
        <w:t xml:space="preserve"> </w:t>
      </w:r>
      <w:r w:rsidR="00E71E38">
        <w:t>321 na 337 aktuálních zdravotnických zařízení. Počet lékařů</w:t>
      </w:r>
      <w:r w:rsidR="00636B00">
        <w:t xml:space="preserve"> se taktéž </w:t>
      </w:r>
      <w:r w:rsidR="005D6524">
        <w:t xml:space="preserve">zvýšil </w:t>
      </w:r>
      <w:r w:rsidR="00636B00">
        <w:t>– cca o 10%.</w:t>
      </w:r>
    </w:p>
    <w:p w:rsidR="00094BD2" w:rsidRDefault="00094BD2" w:rsidP="00627A4C">
      <w:pPr>
        <w:spacing w:before="0"/>
      </w:pPr>
      <w:r>
        <w:t>Zdravotnictví je velmi provázáno s demografickými trendy, kter</w:t>
      </w:r>
      <w:r w:rsidR="003B5BE8">
        <w:t xml:space="preserve">é </w:t>
      </w:r>
      <w:r>
        <w:t>vykazují růst indexu stáří, tedy celkového stárnutí populace současně s poklesem porodnosti oproti předcházejícím letům. I přesto však je přirozená měna území od roku 2005 pozitivní. Více lidí se rodí. Ovšem trend dvou křivek (jak naznačuje Graf 8) není v současné době příznivý, porodnost klesá, úmrtnost se zvyšuje – jde o změny mezi léty 2010 a 2011. Pokud by se situace nezměnila</w:t>
      </w:r>
      <w:r w:rsidR="00DB711A">
        <w:t xml:space="preserve">, </w:t>
      </w:r>
      <w:r>
        <w:t>přirozený přírůstek by byl za čas negativní.</w:t>
      </w:r>
    </w:p>
    <w:p w:rsidR="001728DD" w:rsidRPr="00094BD2" w:rsidRDefault="001728DD" w:rsidP="00627A4C">
      <w:pPr>
        <w:spacing w:before="0"/>
      </w:pPr>
      <w:r>
        <w:t>Dle ÚZIS je počet lůžek v </w:t>
      </w:r>
      <w:r w:rsidR="00224722">
        <w:t xml:space="preserve">Krajské nemocnice Liberec, a.s. </w:t>
      </w:r>
      <w:r>
        <w:t>dlouhodobě (od roku 2008) stabilní, pohyb</w:t>
      </w:r>
      <w:r w:rsidR="00DE0DEF">
        <w:t>uje se kolem 970.</w:t>
      </w:r>
    </w:p>
    <w:p w:rsidR="006B2EAE" w:rsidRDefault="006B2EAE" w:rsidP="006B2EAE">
      <w:pPr>
        <w:pStyle w:val="Nadpis4"/>
      </w:pPr>
      <w:r w:rsidRPr="006B2EAE">
        <w:t>Zdravotní stav obyvatelstva</w:t>
      </w:r>
    </w:p>
    <w:p w:rsidR="001728DD" w:rsidRPr="00094BD2" w:rsidRDefault="001B4B23" w:rsidP="001728DD">
      <w:r>
        <w:t>Střední délka života celého Libereckého kraje dosahuje u žen 80,1 let a mužů 74,4 let. V roce 2011 se p</w:t>
      </w:r>
      <w:r w:rsidR="001728DD">
        <w:t>očet hospitalizovaných</w:t>
      </w:r>
      <w:r>
        <w:t xml:space="preserve"> v Krajské nemocnici pohyboval kolem 30 tisíc, z toho 904 pacientů zemřelo. V roce 2010 zemřelo z 29 752 hospitalizovaných 920 pacientů. V průměru od roku 2008 zemře 935 z cca 30 a půl tisíce hospitalizovaných</w:t>
      </w:r>
      <w:r w:rsidR="009F6E65">
        <w:t xml:space="preserve"> (cca 3%)</w:t>
      </w:r>
      <w:r>
        <w:t>.</w:t>
      </w:r>
      <w:r w:rsidR="009F6E65">
        <w:t xml:space="preserve"> </w:t>
      </w:r>
      <w:r w:rsidR="00732694">
        <w:t>V okresu Liberec připadá na 100 000 obyvatel zhruba 19 a půl tisíce hospitalizovaných.</w:t>
      </w:r>
    </w:p>
    <w:p w:rsidR="005459A7" w:rsidRDefault="005459A7">
      <w:pPr>
        <w:spacing w:before="0" w:line="240" w:lineRule="auto"/>
        <w:ind w:firstLine="0"/>
        <w:jc w:val="left"/>
        <w:rPr>
          <w:i/>
          <w:sz w:val="20"/>
        </w:rPr>
      </w:pPr>
    </w:p>
    <w:p w:rsidR="000C46C4" w:rsidRPr="00695F44" w:rsidRDefault="000C46C4" w:rsidP="00695F44">
      <w:pPr>
        <w:pStyle w:val="Titulek"/>
        <w:spacing w:after="200"/>
        <w:jc w:val="left"/>
        <w:rPr>
          <w:i/>
          <w:sz w:val="20"/>
        </w:rPr>
      </w:pPr>
      <w:bookmarkStart w:id="638" w:name="_Toc355875684"/>
      <w:bookmarkStart w:id="639" w:name="_Toc356978514"/>
      <w:bookmarkStart w:id="640" w:name="_Toc356978722"/>
      <w:bookmarkStart w:id="641" w:name="_Toc356979030"/>
      <w:bookmarkStart w:id="642" w:name="_Toc356980273"/>
      <w:bookmarkStart w:id="643" w:name="_Toc356984944"/>
      <w:bookmarkStart w:id="644" w:name="_Toc356985105"/>
      <w:bookmarkStart w:id="645" w:name="_Toc357081057"/>
      <w:r w:rsidRPr="00695F44">
        <w:rPr>
          <w:i/>
          <w:sz w:val="20"/>
        </w:rPr>
        <w:t xml:space="preserve">Tabulka </w:t>
      </w:r>
      <w:r w:rsidR="00566AD2" w:rsidRPr="00695F44">
        <w:rPr>
          <w:i/>
          <w:sz w:val="20"/>
        </w:rPr>
        <w:fldChar w:fldCharType="begin"/>
      </w:r>
      <w:r w:rsidRPr="00695F44">
        <w:rPr>
          <w:i/>
          <w:sz w:val="20"/>
        </w:rPr>
        <w:instrText xml:space="preserve"> SEQ Tabulka \* ARABIC </w:instrText>
      </w:r>
      <w:r w:rsidR="00566AD2" w:rsidRPr="00695F44">
        <w:rPr>
          <w:i/>
          <w:sz w:val="20"/>
        </w:rPr>
        <w:fldChar w:fldCharType="separate"/>
      </w:r>
      <w:r w:rsidR="00922B05">
        <w:rPr>
          <w:i/>
          <w:noProof/>
          <w:sz w:val="20"/>
        </w:rPr>
        <w:t>38</w:t>
      </w:r>
      <w:r w:rsidR="00566AD2" w:rsidRPr="00695F44">
        <w:rPr>
          <w:i/>
          <w:sz w:val="20"/>
        </w:rPr>
        <w:fldChar w:fldCharType="end"/>
      </w:r>
      <w:r w:rsidR="00732694">
        <w:rPr>
          <w:i/>
          <w:sz w:val="20"/>
        </w:rPr>
        <w:t xml:space="preserve"> Krajská nemocnice Liberec, a.s. – počet ošetření - vyšetření v letech 2008-2011</w:t>
      </w:r>
      <w:bookmarkEnd w:id="638"/>
      <w:bookmarkEnd w:id="639"/>
      <w:bookmarkEnd w:id="640"/>
      <w:bookmarkEnd w:id="641"/>
      <w:bookmarkEnd w:id="642"/>
      <w:bookmarkEnd w:id="643"/>
      <w:bookmarkEnd w:id="644"/>
      <w:bookmarkEnd w:id="645"/>
    </w:p>
    <w:tbl>
      <w:tblPr>
        <w:tblW w:w="6840" w:type="dxa"/>
        <w:jc w:val="center"/>
        <w:tblInd w:w="55" w:type="dxa"/>
        <w:tblCellMar>
          <w:left w:w="70" w:type="dxa"/>
          <w:right w:w="70" w:type="dxa"/>
        </w:tblCellMar>
        <w:tblLook w:val="04A0" w:firstRow="1" w:lastRow="0" w:firstColumn="1" w:lastColumn="0" w:noHBand="0" w:noVBand="1"/>
      </w:tblPr>
      <w:tblGrid>
        <w:gridCol w:w="2920"/>
        <w:gridCol w:w="980"/>
        <w:gridCol w:w="980"/>
        <w:gridCol w:w="980"/>
        <w:gridCol w:w="980"/>
      </w:tblGrid>
      <w:tr w:rsidR="000C46C4" w:rsidRPr="000C46C4" w:rsidTr="000C46C4">
        <w:trPr>
          <w:trHeight w:val="255"/>
          <w:jc w:val="center"/>
        </w:trPr>
        <w:tc>
          <w:tcPr>
            <w:tcW w:w="2920" w:type="dxa"/>
            <w:tcBorders>
              <w:top w:val="nil"/>
              <w:left w:val="nil"/>
              <w:bottom w:val="nil"/>
              <w:right w:val="nil"/>
            </w:tcBorders>
            <w:shd w:val="clear" w:color="000000" w:fill="4F81BD"/>
            <w:noWrap/>
            <w:vAlign w:val="center"/>
            <w:hideMark/>
          </w:tcPr>
          <w:p w:rsidR="000C46C4" w:rsidRPr="000C46C4" w:rsidRDefault="000C46C4" w:rsidP="000C46C4">
            <w:pPr>
              <w:spacing w:before="0" w:line="240" w:lineRule="auto"/>
              <w:ind w:firstLine="0"/>
              <w:jc w:val="center"/>
              <w:rPr>
                <w:rFonts w:ascii="Calibri" w:hAnsi="Calibri" w:cs="Arial"/>
                <w:b/>
                <w:bCs/>
                <w:color w:val="FFFFFF"/>
                <w:sz w:val="20"/>
              </w:rPr>
            </w:pPr>
            <w:bookmarkStart w:id="646" w:name="RANGE!A5:A34"/>
            <w:r w:rsidRPr="000C46C4">
              <w:rPr>
                <w:rFonts w:ascii="Calibri" w:hAnsi="Calibri" w:cs="Arial"/>
                <w:b/>
                <w:bCs/>
                <w:color w:val="FFFFFF"/>
                <w:sz w:val="20"/>
              </w:rPr>
              <w:t>Název</w:t>
            </w:r>
            <w:bookmarkEnd w:id="646"/>
          </w:p>
        </w:tc>
        <w:tc>
          <w:tcPr>
            <w:tcW w:w="980" w:type="dxa"/>
            <w:tcBorders>
              <w:top w:val="nil"/>
              <w:left w:val="nil"/>
              <w:bottom w:val="nil"/>
              <w:right w:val="nil"/>
            </w:tcBorders>
            <w:shd w:val="clear" w:color="000000" w:fill="4F81BD"/>
            <w:noWrap/>
            <w:vAlign w:val="center"/>
            <w:hideMark/>
          </w:tcPr>
          <w:p w:rsidR="000C46C4" w:rsidRPr="000C46C4" w:rsidRDefault="000C46C4" w:rsidP="000C46C4">
            <w:pPr>
              <w:spacing w:before="0" w:line="240" w:lineRule="auto"/>
              <w:ind w:firstLine="0"/>
              <w:jc w:val="center"/>
              <w:rPr>
                <w:rFonts w:ascii="Calibri" w:hAnsi="Calibri" w:cs="Arial"/>
                <w:b/>
                <w:bCs/>
                <w:color w:val="FFFFFF"/>
                <w:sz w:val="20"/>
              </w:rPr>
            </w:pPr>
            <w:r w:rsidRPr="000C46C4">
              <w:rPr>
                <w:rFonts w:ascii="Calibri" w:hAnsi="Calibri" w:cs="Arial"/>
                <w:b/>
                <w:bCs/>
                <w:color w:val="FFFFFF"/>
                <w:sz w:val="20"/>
              </w:rPr>
              <w:t>2008</w:t>
            </w:r>
          </w:p>
        </w:tc>
        <w:tc>
          <w:tcPr>
            <w:tcW w:w="980" w:type="dxa"/>
            <w:tcBorders>
              <w:top w:val="nil"/>
              <w:left w:val="nil"/>
              <w:bottom w:val="nil"/>
              <w:right w:val="nil"/>
            </w:tcBorders>
            <w:shd w:val="clear" w:color="000000" w:fill="4F81BD"/>
            <w:noWrap/>
            <w:vAlign w:val="center"/>
            <w:hideMark/>
          </w:tcPr>
          <w:p w:rsidR="000C46C4" w:rsidRPr="000C46C4" w:rsidRDefault="000C46C4" w:rsidP="000C46C4">
            <w:pPr>
              <w:spacing w:before="0" w:line="240" w:lineRule="auto"/>
              <w:ind w:firstLine="0"/>
              <w:jc w:val="center"/>
              <w:rPr>
                <w:rFonts w:ascii="Calibri" w:hAnsi="Calibri" w:cs="Arial"/>
                <w:b/>
                <w:bCs/>
                <w:color w:val="FFFFFF"/>
                <w:sz w:val="20"/>
              </w:rPr>
            </w:pPr>
            <w:r w:rsidRPr="000C46C4">
              <w:rPr>
                <w:rFonts w:ascii="Calibri" w:hAnsi="Calibri" w:cs="Arial"/>
                <w:b/>
                <w:bCs/>
                <w:color w:val="FFFFFF"/>
                <w:sz w:val="20"/>
              </w:rPr>
              <w:t>2009</w:t>
            </w:r>
          </w:p>
        </w:tc>
        <w:tc>
          <w:tcPr>
            <w:tcW w:w="980" w:type="dxa"/>
            <w:tcBorders>
              <w:top w:val="nil"/>
              <w:left w:val="nil"/>
              <w:bottom w:val="nil"/>
              <w:right w:val="nil"/>
            </w:tcBorders>
            <w:shd w:val="clear" w:color="000000" w:fill="4F81BD"/>
            <w:noWrap/>
            <w:vAlign w:val="center"/>
            <w:hideMark/>
          </w:tcPr>
          <w:p w:rsidR="000C46C4" w:rsidRPr="000C46C4" w:rsidRDefault="000C46C4" w:rsidP="000C46C4">
            <w:pPr>
              <w:spacing w:before="0" w:line="240" w:lineRule="auto"/>
              <w:ind w:firstLine="0"/>
              <w:jc w:val="center"/>
              <w:rPr>
                <w:rFonts w:ascii="Calibri" w:hAnsi="Calibri" w:cs="Arial"/>
                <w:b/>
                <w:bCs/>
                <w:color w:val="FFFFFF"/>
                <w:sz w:val="20"/>
              </w:rPr>
            </w:pPr>
            <w:r w:rsidRPr="000C46C4">
              <w:rPr>
                <w:rFonts w:ascii="Calibri" w:hAnsi="Calibri" w:cs="Arial"/>
                <w:b/>
                <w:bCs/>
                <w:color w:val="FFFFFF"/>
                <w:sz w:val="20"/>
              </w:rPr>
              <w:t>2010</w:t>
            </w:r>
          </w:p>
        </w:tc>
        <w:tc>
          <w:tcPr>
            <w:tcW w:w="980" w:type="dxa"/>
            <w:tcBorders>
              <w:top w:val="nil"/>
              <w:left w:val="nil"/>
              <w:bottom w:val="nil"/>
              <w:right w:val="nil"/>
            </w:tcBorders>
            <w:shd w:val="clear" w:color="000000" w:fill="4F81BD"/>
            <w:noWrap/>
            <w:vAlign w:val="center"/>
            <w:hideMark/>
          </w:tcPr>
          <w:p w:rsidR="000C46C4" w:rsidRPr="000C46C4" w:rsidRDefault="000C46C4" w:rsidP="000C46C4">
            <w:pPr>
              <w:spacing w:before="0" w:line="240" w:lineRule="auto"/>
              <w:ind w:firstLine="0"/>
              <w:jc w:val="center"/>
              <w:rPr>
                <w:rFonts w:ascii="Calibri" w:hAnsi="Calibri" w:cs="Arial"/>
                <w:b/>
                <w:bCs/>
                <w:color w:val="FFFFFF"/>
                <w:sz w:val="20"/>
              </w:rPr>
            </w:pPr>
            <w:r w:rsidRPr="000C46C4">
              <w:rPr>
                <w:rFonts w:ascii="Calibri" w:hAnsi="Calibri" w:cs="Arial"/>
                <w:b/>
                <w:bCs/>
                <w:color w:val="FFFFFF"/>
                <w:sz w:val="20"/>
              </w:rPr>
              <w:t>2011</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Interna</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15</w:t>
            </w:r>
            <w:r>
              <w:rPr>
                <w:rFonts w:ascii="Calibri" w:hAnsi="Calibri" w:cs="Arial"/>
                <w:sz w:val="20"/>
              </w:rPr>
              <w:t xml:space="preserve"> </w:t>
            </w:r>
            <w:r w:rsidRPr="000C46C4">
              <w:rPr>
                <w:rFonts w:ascii="Calibri" w:hAnsi="Calibri" w:cs="Arial"/>
                <w:sz w:val="20"/>
              </w:rPr>
              <w:t>832</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13</w:t>
            </w:r>
            <w:r>
              <w:rPr>
                <w:rFonts w:ascii="Calibri" w:hAnsi="Calibri" w:cs="Arial"/>
                <w:sz w:val="20"/>
              </w:rPr>
              <w:t xml:space="preserve"> </w:t>
            </w:r>
            <w:r w:rsidRPr="000C46C4">
              <w:rPr>
                <w:rFonts w:ascii="Calibri" w:hAnsi="Calibri" w:cs="Arial"/>
                <w:sz w:val="20"/>
              </w:rPr>
              <w:t>514</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11</w:t>
            </w:r>
            <w:r>
              <w:rPr>
                <w:rFonts w:ascii="Calibri" w:hAnsi="Calibri" w:cs="Arial"/>
                <w:sz w:val="20"/>
              </w:rPr>
              <w:t xml:space="preserve"> </w:t>
            </w:r>
            <w:r w:rsidRPr="000C46C4">
              <w:rPr>
                <w:rFonts w:ascii="Calibri" w:hAnsi="Calibri" w:cs="Arial"/>
                <w:sz w:val="20"/>
              </w:rPr>
              <w:t>665</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11</w:t>
            </w:r>
            <w:r>
              <w:rPr>
                <w:rFonts w:ascii="Calibri" w:hAnsi="Calibri" w:cs="Arial"/>
                <w:sz w:val="20"/>
              </w:rPr>
              <w:t xml:space="preserve"> </w:t>
            </w:r>
            <w:r w:rsidRPr="000C46C4">
              <w:rPr>
                <w:rFonts w:ascii="Calibri" w:hAnsi="Calibri" w:cs="Arial"/>
                <w:sz w:val="20"/>
              </w:rPr>
              <w:t>520</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Kardiologie</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8</w:t>
            </w:r>
            <w:r>
              <w:rPr>
                <w:rFonts w:ascii="Calibri" w:hAnsi="Calibri" w:cs="Arial"/>
                <w:sz w:val="20"/>
              </w:rPr>
              <w:t xml:space="preserve"> </w:t>
            </w:r>
            <w:r w:rsidRPr="000C46C4">
              <w:rPr>
                <w:rFonts w:ascii="Calibri" w:hAnsi="Calibri" w:cs="Arial"/>
                <w:sz w:val="20"/>
              </w:rPr>
              <w:t>502</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10</w:t>
            </w:r>
            <w:r>
              <w:rPr>
                <w:rFonts w:ascii="Calibri" w:hAnsi="Calibri" w:cs="Arial"/>
                <w:sz w:val="20"/>
              </w:rPr>
              <w:t xml:space="preserve"> </w:t>
            </w:r>
            <w:r w:rsidRPr="000C46C4">
              <w:rPr>
                <w:rFonts w:ascii="Calibri" w:hAnsi="Calibri" w:cs="Arial"/>
                <w:sz w:val="20"/>
              </w:rPr>
              <w:t>891</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20</w:t>
            </w:r>
            <w:r>
              <w:rPr>
                <w:rFonts w:ascii="Calibri" w:hAnsi="Calibri" w:cs="Arial"/>
                <w:sz w:val="20"/>
              </w:rPr>
              <w:t xml:space="preserve"> </w:t>
            </w:r>
            <w:r w:rsidRPr="000C46C4">
              <w:rPr>
                <w:rFonts w:ascii="Calibri" w:hAnsi="Calibri" w:cs="Arial"/>
                <w:sz w:val="20"/>
              </w:rPr>
              <w:t>334</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20</w:t>
            </w:r>
            <w:r>
              <w:rPr>
                <w:rFonts w:ascii="Calibri" w:hAnsi="Calibri" w:cs="Arial"/>
                <w:sz w:val="20"/>
              </w:rPr>
              <w:t xml:space="preserve"> </w:t>
            </w:r>
            <w:r w:rsidRPr="000C46C4">
              <w:rPr>
                <w:rFonts w:ascii="Calibri" w:hAnsi="Calibri" w:cs="Arial"/>
                <w:sz w:val="20"/>
              </w:rPr>
              <w:t>643</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Revmatologie</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3</w:t>
            </w:r>
            <w:r>
              <w:rPr>
                <w:rFonts w:ascii="Calibri" w:hAnsi="Calibri" w:cs="Arial"/>
                <w:sz w:val="20"/>
              </w:rPr>
              <w:t xml:space="preserve"> </w:t>
            </w:r>
            <w:r w:rsidRPr="000C46C4">
              <w:rPr>
                <w:rFonts w:ascii="Calibri" w:hAnsi="Calibri" w:cs="Arial"/>
                <w:sz w:val="20"/>
              </w:rPr>
              <w:t>257</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3</w:t>
            </w:r>
            <w:r>
              <w:rPr>
                <w:rFonts w:ascii="Calibri" w:hAnsi="Calibri" w:cs="Arial"/>
                <w:sz w:val="20"/>
              </w:rPr>
              <w:t xml:space="preserve"> </w:t>
            </w:r>
            <w:r w:rsidRPr="000C46C4">
              <w:rPr>
                <w:rFonts w:ascii="Calibri" w:hAnsi="Calibri" w:cs="Arial"/>
                <w:sz w:val="20"/>
              </w:rPr>
              <w:t>707</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3</w:t>
            </w:r>
            <w:r>
              <w:rPr>
                <w:rFonts w:ascii="Calibri" w:hAnsi="Calibri" w:cs="Arial"/>
                <w:sz w:val="20"/>
              </w:rPr>
              <w:t xml:space="preserve"> </w:t>
            </w:r>
            <w:r w:rsidRPr="000C46C4">
              <w:rPr>
                <w:rFonts w:ascii="Calibri" w:hAnsi="Calibri" w:cs="Arial"/>
                <w:sz w:val="20"/>
              </w:rPr>
              <w:t>531</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3</w:t>
            </w:r>
            <w:r>
              <w:rPr>
                <w:rFonts w:ascii="Calibri" w:hAnsi="Calibri" w:cs="Arial"/>
                <w:sz w:val="20"/>
              </w:rPr>
              <w:t xml:space="preserve"> </w:t>
            </w:r>
            <w:r w:rsidRPr="000C46C4">
              <w:rPr>
                <w:rFonts w:ascii="Calibri" w:hAnsi="Calibri" w:cs="Arial"/>
                <w:sz w:val="20"/>
              </w:rPr>
              <w:t>323</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Nefrolofie při odd. hemodialýza</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2</w:t>
            </w:r>
            <w:r>
              <w:rPr>
                <w:rFonts w:ascii="Calibri" w:hAnsi="Calibri" w:cs="Arial"/>
                <w:sz w:val="20"/>
              </w:rPr>
              <w:t xml:space="preserve"> </w:t>
            </w:r>
            <w:r w:rsidRPr="000C46C4">
              <w:rPr>
                <w:rFonts w:ascii="Calibri" w:hAnsi="Calibri" w:cs="Arial"/>
                <w:sz w:val="20"/>
              </w:rPr>
              <w:t>360</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2</w:t>
            </w:r>
            <w:r>
              <w:rPr>
                <w:rFonts w:ascii="Calibri" w:hAnsi="Calibri" w:cs="Arial"/>
                <w:sz w:val="20"/>
              </w:rPr>
              <w:t xml:space="preserve"> </w:t>
            </w:r>
            <w:r w:rsidRPr="000C46C4">
              <w:rPr>
                <w:rFonts w:ascii="Calibri" w:hAnsi="Calibri" w:cs="Arial"/>
                <w:sz w:val="20"/>
              </w:rPr>
              <w:t>370</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2</w:t>
            </w:r>
            <w:r>
              <w:rPr>
                <w:rFonts w:ascii="Calibri" w:hAnsi="Calibri" w:cs="Arial"/>
                <w:sz w:val="20"/>
              </w:rPr>
              <w:t xml:space="preserve"> </w:t>
            </w:r>
            <w:r w:rsidRPr="000C46C4">
              <w:rPr>
                <w:rFonts w:ascii="Calibri" w:hAnsi="Calibri" w:cs="Arial"/>
                <w:sz w:val="20"/>
              </w:rPr>
              <w:t>125</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w:t>
            </w:r>
            <w:r>
              <w:rPr>
                <w:rFonts w:ascii="Calibri" w:hAnsi="Calibri" w:cs="Arial"/>
                <w:sz w:val="20"/>
              </w:rPr>
              <w:t xml:space="preserve"> </w:t>
            </w:r>
            <w:r w:rsidRPr="000C46C4">
              <w:rPr>
                <w:rFonts w:ascii="Calibri" w:hAnsi="Calibri" w:cs="Arial"/>
                <w:sz w:val="20"/>
              </w:rPr>
              <w:t>578</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Funkční diagnostika</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6</w:t>
            </w:r>
            <w:r>
              <w:rPr>
                <w:rFonts w:ascii="Calibri" w:hAnsi="Calibri" w:cs="Arial"/>
                <w:sz w:val="20"/>
              </w:rPr>
              <w:t xml:space="preserve"> </w:t>
            </w:r>
            <w:r w:rsidRPr="000C46C4">
              <w:rPr>
                <w:rFonts w:ascii="Calibri" w:hAnsi="Calibri" w:cs="Arial"/>
                <w:sz w:val="20"/>
              </w:rPr>
              <w:t>389</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3</w:t>
            </w:r>
            <w:r>
              <w:rPr>
                <w:rFonts w:ascii="Calibri" w:hAnsi="Calibri" w:cs="Arial"/>
                <w:sz w:val="20"/>
              </w:rPr>
              <w:t xml:space="preserve"> </w:t>
            </w:r>
            <w:r w:rsidRPr="000C46C4">
              <w:rPr>
                <w:rFonts w:ascii="Calibri" w:hAnsi="Calibri" w:cs="Arial"/>
                <w:sz w:val="20"/>
              </w:rPr>
              <w:t>898</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2</w:t>
            </w:r>
            <w:r>
              <w:rPr>
                <w:rFonts w:ascii="Calibri" w:hAnsi="Calibri" w:cs="Arial"/>
                <w:sz w:val="20"/>
              </w:rPr>
              <w:t xml:space="preserve"> </w:t>
            </w:r>
            <w:r w:rsidRPr="000C46C4">
              <w:rPr>
                <w:rFonts w:ascii="Calibri" w:hAnsi="Calibri" w:cs="Arial"/>
                <w:sz w:val="20"/>
              </w:rPr>
              <w:t>790</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2</w:t>
            </w:r>
            <w:r>
              <w:rPr>
                <w:rFonts w:ascii="Calibri" w:hAnsi="Calibri" w:cs="Arial"/>
                <w:sz w:val="20"/>
              </w:rPr>
              <w:t xml:space="preserve"> </w:t>
            </w:r>
            <w:r w:rsidRPr="000C46C4">
              <w:rPr>
                <w:rFonts w:ascii="Calibri" w:hAnsi="Calibri" w:cs="Arial"/>
                <w:sz w:val="20"/>
              </w:rPr>
              <w:t>369</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Diabetologie</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4</w:t>
            </w:r>
            <w:r>
              <w:rPr>
                <w:rFonts w:ascii="Calibri" w:hAnsi="Calibri" w:cs="Arial"/>
                <w:sz w:val="20"/>
              </w:rPr>
              <w:t xml:space="preserve"> </w:t>
            </w:r>
            <w:r w:rsidRPr="000C46C4">
              <w:rPr>
                <w:rFonts w:ascii="Calibri" w:hAnsi="Calibri" w:cs="Arial"/>
                <w:sz w:val="20"/>
              </w:rPr>
              <w:t>763</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5</w:t>
            </w:r>
            <w:r>
              <w:rPr>
                <w:rFonts w:ascii="Calibri" w:hAnsi="Calibri" w:cs="Arial"/>
                <w:sz w:val="20"/>
              </w:rPr>
              <w:t xml:space="preserve"> </w:t>
            </w:r>
            <w:r w:rsidRPr="000C46C4">
              <w:rPr>
                <w:rFonts w:ascii="Calibri" w:hAnsi="Calibri" w:cs="Arial"/>
                <w:sz w:val="20"/>
              </w:rPr>
              <w:t>018</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4</w:t>
            </w:r>
            <w:r>
              <w:rPr>
                <w:rFonts w:ascii="Calibri" w:hAnsi="Calibri" w:cs="Arial"/>
                <w:sz w:val="20"/>
              </w:rPr>
              <w:t xml:space="preserve"> </w:t>
            </w:r>
            <w:r w:rsidRPr="000C46C4">
              <w:rPr>
                <w:rFonts w:ascii="Calibri" w:hAnsi="Calibri" w:cs="Arial"/>
                <w:sz w:val="20"/>
              </w:rPr>
              <w:t>826</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4</w:t>
            </w:r>
            <w:r>
              <w:rPr>
                <w:rFonts w:ascii="Calibri" w:hAnsi="Calibri" w:cs="Arial"/>
                <w:sz w:val="20"/>
              </w:rPr>
              <w:t xml:space="preserve"> </w:t>
            </w:r>
            <w:r w:rsidRPr="000C46C4">
              <w:rPr>
                <w:rFonts w:ascii="Calibri" w:hAnsi="Calibri" w:cs="Arial"/>
                <w:sz w:val="20"/>
              </w:rPr>
              <w:t>474</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Gastroenterologie</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9</w:t>
            </w:r>
            <w:r>
              <w:rPr>
                <w:rFonts w:ascii="Calibri" w:hAnsi="Calibri" w:cs="Arial"/>
                <w:sz w:val="20"/>
              </w:rPr>
              <w:t xml:space="preserve"> </w:t>
            </w:r>
            <w:r w:rsidRPr="000C46C4">
              <w:rPr>
                <w:rFonts w:ascii="Calibri" w:hAnsi="Calibri" w:cs="Arial"/>
                <w:sz w:val="20"/>
              </w:rPr>
              <w:t>288</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9</w:t>
            </w:r>
            <w:r>
              <w:rPr>
                <w:rFonts w:ascii="Calibri" w:hAnsi="Calibri" w:cs="Arial"/>
                <w:sz w:val="20"/>
              </w:rPr>
              <w:t xml:space="preserve"> </w:t>
            </w:r>
            <w:r w:rsidRPr="000C46C4">
              <w:rPr>
                <w:rFonts w:ascii="Calibri" w:hAnsi="Calibri" w:cs="Arial"/>
                <w:sz w:val="20"/>
              </w:rPr>
              <w:t>322</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11</w:t>
            </w:r>
            <w:r>
              <w:rPr>
                <w:rFonts w:ascii="Calibri" w:hAnsi="Calibri" w:cs="Arial"/>
                <w:sz w:val="20"/>
              </w:rPr>
              <w:t xml:space="preserve"> </w:t>
            </w:r>
            <w:r w:rsidRPr="000C46C4">
              <w:rPr>
                <w:rFonts w:ascii="Calibri" w:hAnsi="Calibri" w:cs="Arial"/>
                <w:sz w:val="20"/>
              </w:rPr>
              <w:t>452</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12</w:t>
            </w:r>
            <w:r>
              <w:rPr>
                <w:rFonts w:ascii="Calibri" w:hAnsi="Calibri" w:cs="Arial"/>
                <w:sz w:val="20"/>
              </w:rPr>
              <w:t xml:space="preserve"> </w:t>
            </w:r>
            <w:r w:rsidRPr="000C46C4">
              <w:rPr>
                <w:rFonts w:ascii="Calibri" w:hAnsi="Calibri" w:cs="Arial"/>
                <w:sz w:val="20"/>
              </w:rPr>
              <w:t>185</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Infekční</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4</w:t>
            </w:r>
            <w:r>
              <w:rPr>
                <w:rFonts w:ascii="Calibri" w:hAnsi="Calibri" w:cs="Arial"/>
                <w:sz w:val="20"/>
              </w:rPr>
              <w:t xml:space="preserve"> </w:t>
            </w:r>
            <w:r w:rsidRPr="000C46C4">
              <w:rPr>
                <w:rFonts w:ascii="Calibri" w:hAnsi="Calibri" w:cs="Arial"/>
                <w:sz w:val="20"/>
              </w:rPr>
              <w:t>324</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4</w:t>
            </w:r>
            <w:r>
              <w:rPr>
                <w:rFonts w:ascii="Calibri" w:hAnsi="Calibri" w:cs="Arial"/>
                <w:sz w:val="20"/>
              </w:rPr>
              <w:t xml:space="preserve"> </w:t>
            </w:r>
            <w:r w:rsidRPr="000C46C4">
              <w:rPr>
                <w:rFonts w:ascii="Calibri" w:hAnsi="Calibri" w:cs="Arial"/>
                <w:sz w:val="20"/>
              </w:rPr>
              <w:t>569</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4</w:t>
            </w:r>
            <w:r>
              <w:rPr>
                <w:rFonts w:ascii="Calibri" w:hAnsi="Calibri" w:cs="Arial"/>
                <w:sz w:val="20"/>
              </w:rPr>
              <w:t xml:space="preserve"> </w:t>
            </w:r>
            <w:r w:rsidRPr="000C46C4">
              <w:rPr>
                <w:rFonts w:ascii="Calibri" w:hAnsi="Calibri" w:cs="Arial"/>
                <w:sz w:val="20"/>
              </w:rPr>
              <w:t>841</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5</w:t>
            </w:r>
            <w:r>
              <w:rPr>
                <w:rFonts w:ascii="Calibri" w:hAnsi="Calibri" w:cs="Arial"/>
                <w:sz w:val="20"/>
              </w:rPr>
              <w:t xml:space="preserve"> </w:t>
            </w:r>
            <w:r w:rsidRPr="000C46C4">
              <w:rPr>
                <w:rFonts w:ascii="Calibri" w:hAnsi="Calibri" w:cs="Arial"/>
                <w:sz w:val="20"/>
              </w:rPr>
              <w:t>226</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Alergologie</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13</w:t>
            </w:r>
            <w:r>
              <w:rPr>
                <w:rFonts w:ascii="Calibri" w:hAnsi="Calibri" w:cs="Arial"/>
                <w:sz w:val="20"/>
              </w:rPr>
              <w:t xml:space="preserve"> </w:t>
            </w:r>
            <w:r w:rsidRPr="000C46C4">
              <w:rPr>
                <w:rFonts w:ascii="Calibri" w:hAnsi="Calibri" w:cs="Arial"/>
                <w:sz w:val="20"/>
              </w:rPr>
              <w:t>746</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15</w:t>
            </w:r>
            <w:r>
              <w:rPr>
                <w:rFonts w:ascii="Calibri" w:hAnsi="Calibri" w:cs="Arial"/>
                <w:sz w:val="20"/>
              </w:rPr>
              <w:t xml:space="preserve"> </w:t>
            </w:r>
            <w:r w:rsidRPr="000C46C4">
              <w:rPr>
                <w:rFonts w:ascii="Calibri" w:hAnsi="Calibri" w:cs="Arial"/>
                <w:sz w:val="20"/>
              </w:rPr>
              <w:t>970</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6</w:t>
            </w:r>
            <w:r>
              <w:rPr>
                <w:rFonts w:ascii="Calibri" w:hAnsi="Calibri" w:cs="Arial"/>
                <w:sz w:val="20"/>
              </w:rPr>
              <w:t xml:space="preserve"> </w:t>
            </w:r>
            <w:r w:rsidRPr="000C46C4">
              <w:rPr>
                <w:rFonts w:ascii="Calibri" w:hAnsi="Calibri" w:cs="Arial"/>
                <w:sz w:val="20"/>
              </w:rPr>
              <w:t>444</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6</w:t>
            </w:r>
            <w:r>
              <w:rPr>
                <w:rFonts w:ascii="Calibri" w:hAnsi="Calibri" w:cs="Arial"/>
                <w:sz w:val="20"/>
              </w:rPr>
              <w:t xml:space="preserve"> </w:t>
            </w:r>
            <w:r w:rsidRPr="000C46C4">
              <w:rPr>
                <w:rFonts w:ascii="Calibri" w:hAnsi="Calibri" w:cs="Arial"/>
                <w:sz w:val="20"/>
              </w:rPr>
              <w:t>206</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Pneumologie a ftizeologie</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3</w:t>
            </w:r>
            <w:r>
              <w:rPr>
                <w:rFonts w:ascii="Calibri" w:hAnsi="Calibri" w:cs="Arial"/>
                <w:sz w:val="20"/>
              </w:rPr>
              <w:t xml:space="preserve"> </w:t>
            </w:r>
            <w:r w:rsidRPr="000C46C4">
              <w:rPr>
                <w:rFonts w:ascii="Calibri" w:hAnsi="Calibri" w:cs="Arial"/>
                <w:sz w:val="20"/>
              </w:rPr>
              <w:t>012</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5</w:t>
            </w:r>
            <w:r>
              <w:rPr>
                <w:rFonts w:ascii="Calibri" w:hAnsi="Calibri" w:cs="Arial"/>
                <w:sz w:val="20"/>
              </w:rPr>
              <w:t xml:space="preserve"> </w:t>
            </w:r>
            <w:r w:rsidRPr="000C46C4">
              <w:rPr>
                <w:rFonts w:ascii="Calibri" w:hAnsi="Calibri" w:cs="Arial"/>
                <w:sz w:val="20"/>
              </w:rPr>
              <w:t>009</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5</w:t>
            </w:r>
            <w:r>
              <w:rPr>
                <w:rFonts w:ascii="Calibri" w:hAnsi="Calibri" w:cs="Arial"/>
                <w:sz w:val="20"/>
              </w:rPr>
              <w:t xml:space="preserve"> </w:t>
            </w:r>
            <w:r w:rsidRPr="000C46C4">
              <w:rPr>
                <w:rFonts w:ascii="Calibri" w:hAnsi="Calibri" w:cs="Arial"/>
                <w:sz w:val="20"/>
              </w:rPr>
              <w:t>058</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5</w:t>
            </w:r>
            <w:r>
              <w:rPr>
                <w:rFonts w:ascii="Calibri" w:hAnsi="Calibri" w:cs="Arial"/>
                <w:sz w:val="20"/>
              </w:rPr>
              <w:t xml:space="preserve"> </w:t>
            </w:r>
            <w:r w:rsidRPr="000C46C4">
              <w:rPr>
                <w:rFonts w:ascii="Calibri" w:hAnsi="Calibri" w:cs="Arial"/>
                <w:sz w:val="20"/>
              </w:rPr>
              <w:t>100</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Nervové (neurologie)</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4</w:t>
            </w:r>
            <w:r>
              <w:rPr>
                <w:rFonts w:ascii="Calibri" w:hAnsi="Calibri" w:cs="Arial"/>
                <w:sz w:val="20"/>
              </w:rPr>
              <w:t xml:space="preserve"> </w:t>
            </w:r>
            <w:r w:rsidRPr="000C46C4">
              <w:rPr>
                <w:rFonts w:ascii="Calibri" w:hAnsi="Calibri" w:cs="Arial"/>
                <w:sz w:val="20"/>
              </w:rPr>
              <w:t>657</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7</w:t>
            </w:r>
            <w:r>
              <w:rPr>
                <w:rFonts w:ascii="Calibri" w:hAnsi="Calibri" w:cs="Arial"/>
                <w:sz w:val="20"/>
              </w:rPr>
              <w:t xml:space="preserve"> </w:t>
            </w:r>
            <w:r w:rsidRPr="000C46C4">
              <w:rPr>
                <w:rFonts w:ascii="Calibri" w:hAnsi="Calibri" w:cs="Arial"/>
                <w:sz w:val="20"/>
              </w:rPr>
              <w:t>516</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7</w:t>
            </w:r>
            <w:r>
              <w:rPr>
                <w:rFonts w:ascii="Calibri" w:hAnsi="Calibri" w:cs="Arial"/>
                <w:sz w:val="20"/>
              </w:rPr>
              <w:t xml:space="preserve"> </w:t>
            </w:r>
            <w:r w:rsidRPr="000C46C4">
              <w:rPr>
                <w:rFonts w:ascii="Calibri" w:hAnsi="Calibri" w:cs="Arial"/>
                <w:sz w:val="20"/>
              </w:rPr>
              <w:t>326</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7</w:t>
            </w:r>
            <w:r>
              <w:rPr>
                <w:rFonts w:ascii="Calibri" w:hAnsi="Calibri" w:cs="Arial"/>
                <w:sz w:val="20"/>
              </w:rPr>
              <w:t xml:space="preserve"> </w:t>
            </w:r>
            <w:r w:rsidRPr="000C46C4">
              <w:rPr>
                <w:rFonts w:ascii="Calibri" w:hAnsi="Calibri" w:cs="Arial"/>
                <w:sz w:val="20"/>
              </w:rPr>
              <w:t>794</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Psychiatrie</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w:t>
            </w:r>
            <w:r>
              <w:rPr>
                <w:rFonts w:ascii="Calibri" w:hAnsi="Calibri" w:cs="Arial"/>
                <w:sz w:val="20"/>
              </w:rPr>
              <w:t xml:space="preserve"> </w:t>
            </w:r>
            <w:r w:rsidRPr="000C46C4">
              <w:rPr>
                <w:rFonts w:ascii="Calibri" w:hAnsi="Calibri" w:cs="Arial"/>
                <w:sz w:val="20"/>
              </w:rPr>
              <w:t>910</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2</w:t>
            </w:r>
            <w:r>
              <w:rPr>
                <w:rFonts w:ascii="Calibri" w:hAnsi="Calibri" w:cs="Arial"/>
                <w:sz w:val="20"/>
              </w:rPr>
              <w:t xml:space="preserve"> </w:t>
            </w:r>
            <w:r w:rsidRPr="000C46C4">
              <w:rPr>
                <w:rFonts w:ascii="Calibri" w:hAnsi="Calibri" w:cs="Arial"/>
                <w:sz w:val="20"/>
              </w:rPr>
              <w:t>724</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2</w:t>
            </w:r>
            <w:r>
              <w:rPr>
                <w:rFonts w:ascii="Calibri" w:hAnsi="Calibri" w:cs="Arial"/>
                <w:sz w:val="20"/>
              </w:rPr>
              <w:t xml:space="preserve"> </w:t>
            </w:r>
            <w:r w:rsidRPr="000C46C4">
              <w:rPr>
                <w:rFonts w:ascii="Calibri" w:hAnsi="Calibri" w:cs="Arial"/>
                <w:sz w:val="20"/>
              </w:rPr>
              <w:t>971</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3</w:t>
            </w:r>
            <w:r>
              <w:rPr>
                <w:rFonts w:ascii="Calibri" w:hAnsi="Calibri" w:cs="Arial"/>
                <w:sz w:val="20"/>
              </w:rPr>
              <w:t xml:space="preserve"> </w:t>
            </w:r>
            <w:r w:rsidRPr="000C46C4">
              <w:rPr>
                <w:rFonts w:ascii="Calibri" w:hAnsi="Calibri" w:cs="Arial"/>
                <w:sz w:val="20"/>
              </w:rPr>
              <w:t>055</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Dětská a dorostová psychiatrie</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611</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618</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760</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931</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Nemoci z povolání</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w:t>
            </w:r>
            <w:r>
              <w:rPr>
                <w:rFonts w:ascii="Calibri" w:hAnsi="Calibri" w:cs="Arial"/>
                <w:sz w:val="20"/>
              </w:rPr>
              <w:t xml:space="preserve"> </w:t>
            </w:r>
            <w:r w:rsidRPr="000C46C4">
              <w:rPr>
                <w:rFonts w:ascii="Calibri" w:hAnsi="Calibri" w:cs="Arial"/>
                <w:sz w:val="20"/>
              </w:rPr>
              <w:t>265</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w:t>
            </w:r>
            <w:r>
              <w:rPr>
                <w:rFonts w:ascii="Calibri" w:hAnsi="Calibri" w:cs="Arial"/>
                <w:sz w:val="20"/>
              </w:rPr>
              <w:t xml:space="preserve"> </w:t>
            </w:r>
            <w:r w:rsidRPr="000C46C4">
              <w:rPr>
                <w:rFonts w:ascii="Calibri" w:hAnsi="Calibri" w:cs="Arial"/>
                <w:sz w:val="20"/>
              </w:rPr>
              <w:t>244</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585</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524</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Dětské (pediatrie)</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9</w:t>
            </w:r>
            <w:r>
              <w:rPr>
                <w:rFonts w:ascii="Calibri" w:hAnsi="Calibri" w:cs="Arial"/>
                <w:sz w:val="20"/>
              </w:rPr>
              <w:t xml:space="preserve"> </w:t>
            </w:r>
            <w:r w:rsidRPr="000C46C4">
              <w:rPr>
                <w:rFonts w:ascii="Calibri" w:hAnsi="Calibri" w:cs="Arial"/>
                <w:sz w:val="20"/>
              </w:rPr>
              <w:t>383</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10</w:t>
            </w:r>
            <w:r>
              <w:rPr>
                <w:rFonts w:ascii="Calibri" w:hAnsi="Calibri" w:cs="Arial"/>
                <w:sz w:val="20"/>
              </w:rPr>
              <w:t xml:space="preserve"> </w:t>
            </w:r>
            <w:r w:rsidRPr="000C46C4">
              <w:rPr>
                <w:rFonts w:ascii="Calibri" w:hAnsi="Calibri" w:cs="Arial"/>
                <w:sz w:val="20"/>
              </w:rPr>
              <w:t>514</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11</w:t>
            </w:r>
            <w:r>
              <w:rPr>
                <w:rFonts w:ascii="Calibri" w:hAnsi="Calibri" w:cs="Arial"/>
                <w:sz w:val="20"/>
              </w:rPr>
              <w:t xml:space="preserve"> </w:t>
            </w:r>
            <w:r w:rsidRPr="000C46C4">
              <w:rPr>
                <w:rFonts w:ascii="Calibri" w:hAnsi="Calibri" w:cs="Arial"/>
                <w:sz w:val="20"/>
              </w:rPr>
              <w:t>283</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11</w:t>
            </w:r>
            <w:r>
              <w:rPr>
                <w:rFonts w:ascii="Calibri" w:hAnsi="Calibri" w:cs="Arial"/>
                <w:sz w:val="20"/>
              </w:rPr>
              <w:t xml:space="preserve"> </w:t>
            </w:r>
            <w:r w:rsidRPr="000C46C4">
              <w:rPr>
                <w:rFonts w:ascii="Calibri" w:hAnsi="Calibri" w:cs="Arial"/>
                <w:sz w:val="20"/>
              </w:rPr>
              <w:t>412</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Novorozenecké (neonatologie)</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143</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174</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196</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202</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Ženské (gynekologie, porodnictví)</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16</w:t>
            </w:r>
            <w:r>
              <w:rPr>
                <w:rFonts w:ascii="Calibri" w:hAnsi="Calibri" w:cs="Arial"/>
                <w:sz w:val="20"/>
              </w:rPr>
              <w:t xml:space="preserve"> </w:t>
            </w:r>
            <w:r w:rsidRPr="000C46C4">
              <w:rPr>
                <w:rFonts w:ascii="Calibri" w:hAnsi="Calibri" w:cs="Arial"/>
                <w:sz w:val="20"/>
              </w:rPr>
              <w:t>968</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16</w:t>
            </w:r>
            <w:r>
              <w:rPr>
                <w:rFonts w:ascii="Calibri" w:hAnsi="Calibri" w:cs="Arial"/>
                <w:sz w:val="20"/>
              </w:rPr>
              <w:t xml:space="preserve"> </w:t>
            </w:r>
            <w:r w:rsidRPr="000C46C4">
              <w:rPr>
                <w:rFonts w:ascii="Calibri" w:hAnsi="Calibri" w:cs="Arial"/>
                <w:sz w:val="20"/>
              </w:rPr>
              <w:t>690</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13</w:t>
            </w:r>
            <w:r>
              <w:rPr>
                <w:rFonts w:ascii="Calibri" w:hAnsi="Calibri" w:cs="Arial"/>
                <w:sz w:val="20"/>
              </w:rPr>
              <w:t xml:space="preserve"> </w:t>
            </w:r>
            <w:r w:rsidRPr="000C46C4">
              <w:rPr>
                <w:rFonts w:ascii="Calibri" w:hAnsi="Calibri" w:cs="Arial"/>
                <w:sz w:val="20"/>
              </w:rPr>
              <w:t>195</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11</w:t>
            </w:r>
            <w:r>
              <w:rPr>
                <w:rFonts w:ascii="Calibri" w:hAnsi="Calibri" w:cs="Arial"/>
                <w:sz w:val="20"/>
              </w:rPr>
              <w:t xml:space="preserve"> </w:t>
            </w:r>
            <w:r w:rsidRPr="000C46C4">
              <w:rPr>
                <w:rFonts w:ascii="Calibri" w:hAnsi="Calibri" w:cs="Arial"/>
                <w:sz w:val="20"/>
              </w:rPr>
              <w:t>124</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Chirurgie</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9</w:t>
            </w:r>
            <w:r>
              <w:rPr>
                <w:rFonts w:ascii="Calibri" w:hAnsi="Calibri" w:cs="Arial"/>
                <w:sz w:val="20"/>
              </w:rPr>
              <w:t xml:space="preserve"> </w:t>
            </w:r>
            <w:r w:rsidRPr="000C46C4">
              <w:rPr>
                <w:rFonts w:ascii="Calibri" w:hAnsi="Calibri" w:cs="Arial"/>
                <w:sz w:val="20"/>
              </w:rPr>
              <w:t>292</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13</w:t>
            </w:r>
            <w:r>
              <w:rPr>
                <w:rFonts w:ascii="Calibri" w:hAnsi="Calibri" w:cs="Arial"/>
                <w:sz w:val="20"/>
              </w:rPr>
              <w:t xml:space="preserve"> </w:t>
            </w:r>
            <w:r w:rsidRPr="000C46C4">
              <w:rPr>
                <w:rFonts w:ascii="Calibri" w:hAnsi="Calibri" w:cs="Arial"/>
                <w:sz w:val="20"/>
              </w:rPr>
              <w:t>017</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16</w:t>
            </w:r>
            <w:r>
              <w:rPr>
                <w:rFonts w:ascii="Calibri" w:hAnsi="Calibri" w:cs="Arial"/>
                <w:sz w:val="20"/>
              </w:rPr>
              <w:t xml:space="preserve"> </w:t>
            </w:r>
            <w:r w:rsidRPr="000C46C4">
              <w:rPr>
                <w:rFonts w:ascii="Calibri" w:hAnsi="Calibri" w:cs="Arial"/>
                <w:sz w:val="20"/>
              </w:rPr>
              <w:t>278</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15</w:t>
            </w:r>
            <w:r>
              <w:rPr>
                <w:rFonts w:ascii="Calibri" w:hAnsi="Calibri" w:cs="Arial"/>
                <w:sz w:val="20"/>
              </w:rPr>
              <w:t xml:space="preserve"> </w:t>
            </w:r>
            <w:r w:rsidRPr="000C46C4">
              <w:rPr>
                <w:rFonts w:ascii="Calibri" w:hAnsi="Calibri" w:cs="Arial"/>
                <w:sz w:val="20"/>
              </w:rPr>
              <w:t>653</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Neurochirurgie</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6</w:t>
            </w:r>
            <w:r>
              <w:rPr>
                <w:rFonts w:ascii="Calibri" w:hAnsi="Calibri" w:cs="Arial"/>
                <w:sz w:val="20"/>
              </w:rPr>
              <w:t xml:space="preserve"> </w:t>
            </w:r>
            <w:r w:rsidRPr="000C46C4">
              <w:rPr>
                <w:rFonts w:ascii="Calibri" w:hAnsi="Calibri" w:cs="Arial"/>
                <w:sz w:val="20"/>
              </w:rPr>
              <w:t>631</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5</w:t>
            </w:r>
            <w:r>
              <w:rPr>
                <w:rFonts w:ascii="Calibri" w:hAnsi="Calibri" w:cs="Arial"/>
                <w:sz w:val="20"/>
              </w:rPr>
              <w:t xml:space="preserve"> </w:t>
            </w:r>
            <w:r w:rsidRPr="000C46C4">
              <w:rPr>
                <w:rFonts w:ascii="Calibri" w:hAnsi="Calibri" w:cs="Arial"/>
                <w:sz w:val="20"/>
              </w:rPr>
              <w:t>878</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5</w:t>
            </w:r>
            <w:r>
              <w:rPr>
                <w:rFonts w:ascii="Calibri" w:hAnsi="Calibri" w:cs="Arial"/>
                <w:sz w:val="20"/>
              </w:rPr>
              <w:t xml:space="preserve"> </w:t>
            </w:r>
            <w:r w:rsidRPr="000C46C4">
              <w:rPr>
                <w:rFonts w:ascii="Calibri" w:hAnsi="Calibri" w:cs="Arial"/>
                <w:sz w:val="20"/>
              </w:rPr>
              <w:t>918</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5</w:t>
            </w:r>
            <w:r>
              <w:rPr>
                <w:rFonts w:ascii="Calibri" w:hAnsi="Calibri" w:cs="Arial"/>
                <w:sz w:val="20"/>
              </w:rPr>
              <w:t xml:space="preserve"> </w:t>
            </w:r>
            <w:r w:rsidRPr="000C46C4">
              <w:rPr>
                <w:rFonts w:ascii="Calibri" w:hAnsi="Calibri" w:cs="Arial"/>
                <w:sz w:val="20"/>
              </w:rPr>
              <w:t>628</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Traumatologie</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27</w:t>
            </w:r>
            <w:r>
              <w:rPr>
                <w:rFonts w:ascii="Calibri" w:hAnsi="Calibri" w:cs="Arial"/>
                <w:sz w:val="20"/>
              </w:rPr>
              <w:t xml:space="preserve"> </w:t>
            </w:r>
            <w:r w:rsidRPr="000C46C4">
              <w:rPr>
                <w:rFonts w:ascii="Calibri" w:hAnsi="Calibri" w:cs="Arial"/>
                <w:sz w:val="20"/>
              </w:rPr>
              <w:t>060</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30</w:t>
            </w:r>
            <w:r>
              <w:rPr>
                <w:rFonts w:ascii="Calibri" w:hAnsi="Calibri" w:cs="Arial"/>
                <w:sz w:val="20"/>
              </w:rPr>
              <w:t xml:space="preserve"> </w:t>
            </w:r>
            <w:r w:rsidRPr="000C46C4">
              <w:rPr>
                <w:rFonts w:ascii="Calibri" w:hAnsi="Calibri" w:cs="Arial"/>
                <w:sz w:val="20"/>
              </w:rPr>
              <w:t>327</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32</w:t>
            </w:r>
            <w:r>
              <w:rPr>
                <w:rFonts w:ascii="Calibri" w:hAnsi="Calibri" w:cs="Arial"/>
                <w:sz w:val="20"/>
              </w:rPr>
              <w:t xml:space="preserve"> </w:t>
            </w:r>
            <w:r w:rsidRPr="000C46C4">
              <w:rPr>
                <w:rFonts w:ascii="Calibri" w:hAnsi="Calibri" w:cs="Arial"/>
                <w:sz w:val="20"/>
              </w:rPr>
              <w:t>301</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33</w:t>
            </w:r>
            <w:r>
              <w:rPr>
                <w:rFonts w:ascii="Calibri" w:hAnsi="Calibri" w:cs="Arial"/>
                <w:sz w:val="20"/>
              </w:rPr>
              <w:t xml:space="preserve"> </w:t>
            </w:r>
            <w:r w:rsidRPr="000C46C4">
              <w:rPr>
                <w:rFonts w:ascii="Calibri" w:hAnsi="Calibri" w:cs="Arial"/>
                <w:sz w:val="20"/>
              </w:rPr>
              <w:t>768</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Ortopedie</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16</w:t>
            </w:r>
            <w:r>
              <w:rPr>
                <w:rFonts w:ascii="Calibri" w:hAnsi="Calibri" w:cs="Arial"/>
                <w:sz w:val="20"/>
              </w:rPr>
              <w:t xml:space="preserve"> </w:t>
            </w:r>
            <w:r w:rsidRPr="000C46C4">
              <w:rPr>
                <w:rFonts w:ascii="Calibri" w:hAnsi="Calibri" w:cs="Arial"/>
                <w:sz w:val="20"/>
              </w:rPr>
              <w:t>909</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17</w:t>
            </w:r>
            <w:r>
              <w:rPr>
                <w:rFonts w:ascii="Calibri" w:hAnsi="Calibri" w:cs="Arial"/>
                <w:sz w:val="20"/>
              </w:rPr>
              <w:t xml:space="preserve"> </w:t>
            </w:r>
            <w:r w:rsidRPr="000C46C4">
              <w:rPr>
                <w:rFonts w:ascii="Calibri" w:hAnsi="Calibri" w:cs="Arial"/>
                <w:sz w:val="20"/>
              </w:rPr>
              <w:t>673</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12</w:t>
            </w:r>
            <w:r>
              <w:rPr>
                <w:rFonts w:ascii="Calibri" w:hAnsi="Calibri" w:cs="Arial"/>
                <w:sz w:val="20"/>
              </w:rPr>
              <w:t xml:space="preserve"> </w:t>
            </w:r>
            <w:r w:rsidRPr="000C46C4">
              <w:rPr>
                <w:rFonts w:ascii="Calibri" w:hAnsi="Calibri" w:cs="Arial"/>
                <w:sz w:val="20"/>
              </w:rPr>
              <w:t>339</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12</w:t>
            </w:r>
            <w:r>
              <w:rPr>
                <w:rFonts w:ascii="Calibri" w:hAnsi="Calibri" w:cs="Arial"/>
                <w:sz w:val="20"/>
              </w:rPr>
              <w:t xml:space="preserve"> </w:t>
            </w:r>
            <w:r w:rsidRPr="000C46C4">
              <w:rPr>
                <w:rFonts w:ascii="Calibri" w:hAnsi="Calibri" w:cs="Arial"/>
                <w:sz w:val="20"/>
              </w:rPr>
              <w:t>107</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Cévní chirurgie</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2</w:t>
            </w:r>
            <w:r>
              <w:rPr>
                <w:rFonts w:ascii="Calibri" w:hAnsi="Calibri" w:cs="Arial"/>
                <w:sz w:val="20"/>
              </w:rPr>
              <w:t xml:space="preserve"> </w:t>
            </w:r>
            <w:r w:rsidRPr="000C46C4">
              <w:rPr>
                <w:rFonts w:ascii="Calibri" w:hAnsi="Calibri" w:cs="Arial"/>
                <w:sz w:val="20"/>
              </w:rPr>
              <w:t>189</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3</w:t>
            </w:r>
            <w:r>
              <w:rPr>
                <w:rFonts w:ascii="Calibri" w:hAnsi="Calibri" w:cs="Arial"/>
                <w:sz w:val="20"/>
              </w:rPr>
              <w:t xml:space="preserve"> </w:t>
            </w:r>
            <w:r w:rsidRPr="000C46C4">
              <w:rPr>
                <w:rFonts w:ascii="Calibri" w:hAnsi="Calibri" w:cs="Arial"/>
                <w:sz w:val="20"/>
              </w:rPr>
              <w:t>360</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2</w:t>
            </w:r>
            <w:r>
              <w:rPr>
                <w:rFonts w:ascii="Calibri" w:hAnsi="Calibri" w:cs="Arial"/>
                <w:sz w:val="20"/>
              </w:rPr>
              <w:t xml:space="preserve"> </w:t>
            </w:r>
            <w:r w:rsidRPr="000C46C4">
              <w:rPr>
                <w:rFonts w:ascii="Calibri" w:hAnsi="Calibri" w:cs="Arial"/>
                <w:sz w:val="20"/>
              </w:rPr>
              <w:t>567</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2</w:t>
            </w:r>
            <w:r>
              <w:rPr>
                <w:rFonts w:ascii="Calibri" w:hAnsi="Calibri" w:cs="Arial"/>
                <w:sz w:val="20"/>
              </w:rPr>
              <w:t xml:space="preserve"> </w:t>
            </w:r>
            <w:r w:rsidRPr="000C46C4">
              <w:rPr>
                <w:rFonts w:ascii="Calibri" w:hAnsi="Calibri" w:cs="Arial"/>
                <w:sz w:val="20"/>
              </w:rPr>
              <w:t>148</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Urologie</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10</w:t>
            </w:r>
            <w:r>
              <w:rPr>
                <w:rFonts w:ascii="Calibri" w:hAnsi="Calibri" w:cs="Arial"/>
                <w:sz w:val="20"/>
              </w:rPr>
              <w:t xml:space="preserve"> </w:t>
            </w:r>
            <w:r w:rsidRPr="000C46C4">
              <w:rPr>
                <w:rFonts w:ascii="Calibri" w:hAnsi="Calibri" w:cs="Arial"/>
                <w:sz w:val="20"/>
              </w:rPr>
              <w:t>394</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10</w:t>
            </w:r>
            <w:r>
              <w:rPr>
                <w:rFonts w:ascii="Calibri" w:hAnsi="Calibri" w:cs="Arial"/>
                <w:sz w:val="20"/>
              </w:rPr>
              <w:t xml:space="preserve"> </w:t>
            </w:r>
            <w:r w:rsidRPr="000C46C4">
              <w:rPr>
                <w:rFonts w:ascii="Calibri" w:hAnsi="Calibri" w:cs="Arial"/>
                <w:sz w:val="20"/>
              </w:rPr>
              <w:t>889</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9</w:t>
            </w:r>
            <w:r>
              <w:rPr>
                <w:rFonts w:ascii="Calibri" w:hAnsi="Calibri" w:cs="Arial"/>
                <w:sz w:val="20"/>
              </w:rPr>
              <w:t xml:space="preserve"> </w:t>
            </w:r>
            <w:r w:rsidRPr="000C46C4">
              <w:rPr>
                <w:rFonts w:ascii="Calibri" w:hAnsi="Calibri" w:cs="Arial"/>
                <w:sz w:val="20"/>
              </w:rPr>
              <w:t>563</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9</w:t>
            </w:r>
            <w:r>
              <w:rPr>
                <w:rFonts w:ascii="Calibri" w:hAnsi="Calibri" w:cs="Arial"/>
                <w:sz w:val="20"/>
              </w:rPr>
              <w:t xml:space="preserve"> </w:t>
            </w:r>
            <w:r w:rsidRPr="000C46C4">
              <w:rPr>
                <w:rFonts w:ascii="Calibri" w:hAnsi="Calibri" w:cs="Arial"/>
                <w:sz w:val="20"/>
              </w:rPr>
              <w:t>902</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ORL (ušní, nosní, krční)</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17</w:t>
            </w:r>
            <w:r>
              <w:rPr>
                <w:rFonts w:ascii="Calibri" w:hAnsi="Calibri" w:cs="Arial"/>
                <w:sz w:val="20"/>
              </w:rPr>
              <w:t xml:space="preserve"> </w:t>
            </w:r>
            <w:r w:rsidRPr="000C46C4">
              <w:rPr>
                <w:rFonts w:ascii="Calibri" w:hAnsi="Calibri" w:cs="Arial"/>
                <w:sz w:val="20"/>
              </w:rPr>
              <w:t>207</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19</w:t>
            </w:r>
            <w:r>
              <w:rPr>
                <w:rFonts w:ascii="Calibri" w:hAnsi="Calibri" w:cs="Arial"/>
                <w:sz w:val="20"/>
              </w:rPr>
              <w:t xml:space="preserve"> </w:t>
            </w:r>
            <w:r w:rsidRPr="000C46C4">
              <w:rPr>
                <w:rFonts w:ascii="Calibri" w:hAnsi="Calibri" w:cs="Arial"/>
                <w:sz w:val="20"/>
              </w:rPr>
              <w:t>303</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16</w:t>
            </w:r>
            <w:r>
              <w:rPr>
                <w:rFonts w:ascii="Calibri" w:hAnsi="Calibri" w:cs="Arial"/>
                <w:sz w:val="20"/>
              </w:rPr>
              <w:t xml:space="preserve"> </w:t>
            </w:r>
            <w:r w:rsidRPr="000C46C4">
              <w:rPr>
                <w:rFonts w:ascii="Calibri" w:hAnsi="Calibri" w:cs="Arial"/>
                <w:sz w:val="20"/>
              </w:rPr>
              <w:t>169</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17</w:t>
            </w:r>
            <w:r>
              <w:rPr>
                <w:rFonts w:ascii="Calibri" w:hAnsi="Calibri" w:cs="Arial"/>
                <w:sz w:val="20"/>
              </w:rPr>
              <w:t xml:space="preserve"> </w:t>
            </w:r>
            <w:r w:rsidRPr="000C46C4">
              <w:rPr>
                <w:rFonts w:ascii="Calibri" w:hAnsi="Calibri" w:cs="Arial"/>
                <w:sz w:val="20"/>
              </w:rPr>
              <w:t>571</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Oční (oftalmologie)</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11</w:t>
            </w:r>
            <w:r>
              <w:rPr>
                <w:rFonts w:ascii="Calibri" w:hAnsi="Calibri" w:cs="Arial"/>
                <w:sz w:val="20"/>
              </w:rPr>
              <w:t xml:space="preserve"> </w:t>
            </w:r>
            <w:r w:rsidRPr="000C46C4">
              <w:rPr>
                <w:rFonts w:ascii="Calibri" w:hAnsi="Calibri" w:cs="Arial"/>
                <w:sz w:val="20"/>
              </w:rPr>
              <w:t>574</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15</w:t>
            </w:r>
            <w:r>
              <w:rPr>
                <w:rFonts w:ascii="Calibri" w:hAnsi="Calibri" w:cs="Arial"/>
                <w:sz w:val="20"/>
              </w:rPr>
              <w:t xml:space="preserve"> </w:t>
            </w:r>
            <w:r w:rsidRPr="000C46C4">
              <w:rPr>
                <w:rFonts w:ascii="Calibri" w:hAnsi="Calibri" w:cs="Arial"/>
                <w:sz w:val="20"/>
              </w:rPr>
              <w:t>074</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16</w:t>
            </w:r>
            <w:r>
              <w:rPr>
                <w:rFonts w:ascii="Calibri" w:hAnsi="Calibri" w:cs="Arial"/>
                <w:sz w:val="20"/>
              </w:rPr>
              <w:t xml:space="preserve"> </w:t>
            </w:r>
            <w:r w:rsidRPr="000C46C4">
              <w:rPr>
                <w:rFonts w:ascii="Calibri" w:hAnsi="Calibri" w:cs="Arial"/>
                <w:sz w:val="20"/>
              </w:rPr>
              <w:t>174</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16</w:t>
            </w:r>
            <w:r>
              <w:rPr>
                <w:rFonts w:ascii="Calibri" w:hAnsi="Calibri" w:cs="Arial"/>
                <w:sz w:val="20"/>
              </w:rPr>
              <w:t xml:space="preserve"> </w:t>
            </w:r>
            <w:r w:rsidRPr="000C46C4">
              <w:rPr>
                <w:rFonts w:ascii="Calibri" w:hAnsi="Calibri" w:cs="Arial"/>
                <w:sz w:val="20"/>
              </w:rPr>
              <w:t>787</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Stomatologie</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6</w:t>
            </w:r>
            <w:r>
              <w:rPr>
                <w:rFonts w:ascii="Calibri" w:hAnsi="Calibri" w:cs="Arial"/>
                <w:sz w:val="20"/>
              </w:rPr>
              <w:t xml:space="preserve"> </w:t>
            </w:r>
            <w:r w:rsidRPr="000C46C4">
              <w:rPr>
                <w:rFonts w:ascii="Calibri" w:hAnsi="Calibri" w:cs="Arial"/>
                <w:sz w:val="20"/>
              </w:rPr>
              <w:t>096</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6</w:t>
            </w:r>
            <w:r>
              <w:rPr>
                <w:rFonts w:ascii="Calibri" w:hAnsi="Calibri" w:cs="Arial"/>
                <w:sz w:val="20"/>
              </w:rPr>
              <w:t xml:space="preserve"> </w:t>
            </w:r>
            <w:r w:rsidRPr="000C46C4">
              <w:rPr>
                <w:rFonts w:ascii="Calibri" w:hAnsi="Calibri" w:cs="Arial"/>
                <w:sz w:val="20"/>
              </w:rPr>
              <w:t>218</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6</w:t>
            </w:r>
            <w:r>
              <w:rPr>
                <w:rFonts w:ascii="Calibri" w:hAnsi="Calibri" w:cs="Arial"/>
                <w:sz w:val="20"/>
              </w:rPr>
              <w:t xml:space="preserve"> </w:t>
            </w:r>
            <w:r w:rsidRPr="000C46C4">
              <w:rPr>
                <w:rFonts w:ascii="Calibri" w:hAnsi="Calibri" w:cs="Arial"/>
                <w:sz w:val="20"/>
              </w:rPr>
              <w:t>001</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6</w:t>
            </w:r>
            <w:r>
              <w:rPr>
                <w:rFonts w:ascii="Calibri" w:hAnsi="Calibri" w:cs="Arial"/>
                <w:sz w:val="20"/>
              </w:rPr>
              <w:t xml:space="preserve"> </w:t>
            </w:r>
            <w:r w:rsidRPr="000C46C4">
              <w:rPr>
                <w:rFonts w:ascii="Calibri" w:hAnsi="Calibri" w:cs="Arial"/>
                <w:sz w:val="20"/>
              </w:rPr>
              <w:t>050</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Kožní (dermatovenerologie)</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18</w:t>
            </w:r>
            <w:r>
              <w:rPr>
                <w:rFonts w:ascii="Calibri" w:hAnsi="Calibri" w:cs="Arial"/>
                <w:sz w:val="20"/>
              </w:rPr>
              <w:t xml:space="preserve"> </w:t>
            </w:r>
            <w:r w:rsidRPr="000C46C4">
              <w:rPr>
                <w:rFonts w:ascii="Calibri" w:hAnsi="Calibri" w:cs="Arial"/>
                <w:sz w:val="20"/>
              </w:rPr>
              <w:t>881</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22</w:t>
            </w:r>
            <w:r>
              <w:rPr>
                <w:rFonts w:ascii="Calibri" w:hAnsi="Calibri" w:cs="Arial"/>
                <w:sz w:val="20"/>
              </w:rPr>
              <w:t xml:space="preserve"> </w:t>
            </w:r>
            <w:r w:rsidRPr="000C46C4">
              <w:rPr>
                <w:rFonts w:ascii="Calibri" w:hAnsi="Calibri" w:cs="Arial"/>
                <w:sz w:val="20"/>
              </w:rPr>
              <w:t>509</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22</w:t>
            </w:r>
            <w:r>
              <w:rPr>
                <w:rFonts w:ascii="Calibri" w:hAnsi="Calibri" w:cs="Arial"/>
                <w:sz w:val="20"/>
              </w:rPr>
              <w:t xml:space="preserve"> </w:t>
            </w:r>
            <w:r w:rsidRPr="000C46C4">
              <w:rPr>
                <w:rFonts w:ascii="Calibri" w:hAnsi="Calibri" w:cs="Arial"/>
                <w:sz w:val="20"/>
              </w:rPr>
              <w:t>806</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22</w:t>
            </w:r>
            <w:r>
              <w:rPr>
                <w:rFonts w:ascii="Calibri" w:hAnsi="Calibri" w:cs="Arial"/>
                <w:sz w:val="20"/>
              </w:rPr>
              <w:t xml:space="preserve"> </w:t>
            </w:r>
            <w:r w:rsidRPr="000C46C4">
              <w:rPr>
                <w:rFonts w:ascii="Calibri" w:hAnsi="Calibri" w:cs="Arial"/>
                <w:sz w:val="20"/>
              </w:rPr>
              <w:t>997</w:t>
            </w:r>
          </w:p>
        </w:tc>
      </w:tr>
      <w:tr w:rsidR="000C46C4" w:rsidRPr="000C46C4" w:rsidTr="000C46C4">
        <w:trPr>
          <w:trHeight w:val="255"/>
          <w:jc w:val="center"/>
        </w:trPr>
        <w:tc>
          <w:tcPr>
            <w:tcW w:w="292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Klinická onkologie</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20</w:t>
            </w:r>
            <w:r>
              <w:rPr>
                <w:rFonts w:ascii="Calibri" w:hAnsi="Calibri" w:cs="Arial"/>
                <w:sz w:val="20"/>
              </w:rPr>
              <w:t xml:space="preserve"> </w:t>
            </w:r>
            <w:r w:rsidRPr="000C46C4">
              <w:rPr>
                <w:rFonts w:ascii="Calibri" w:hAnsi="Calibri" w:cs="Arial"/>
                <w:sz w:val="20"/>
              </w:rPr>
              <w:t>064</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20</w:t>
            </w:r>
            <w:r>
              <w:rPr>
                <w:rFonts w:ascii="Calibri" w:hAnsi="Calibri" w:cs="Arial"/>
                <w:sz w:val="20"/>
              </w:rPr>
              <w:t xml:space="preserve"> </w:t>
            </w:r>
            <w:r w:rsidRPr="000C46C4">
              <w:rPr>
                <w:rFonts w:ascii="Calibri" w:hAnsi="Calibri" w:cs="Arial"/>
                <w:sz w:val="20"/>
              </w:rPr>
              <w:t>441</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21</w:t>
            </w:r>
            <w:r>
              <w:rPr>
                <w:rFonts w:ascii="Calibri" w:hAnsi="Calibri" w:cs="Arial"/>
                <w:sz w:val="20"/>
              </w:rPr>
              <w:t xml:space="preserve"> </w:t>
            </w:r>
            <w:r w:rsidRPr="000C46C4">
              <w:rPr>
                <w:rFonts w:ascii="Calibri" w:hAnsi="Calibri" w:cs="Arial"/>
                <w:sz w:val="20"/>
              </w:rPr>
              <w:t>473</w:t>
            </w:r>
          </w:p>
        </w:tc>
        <w:tc>
          <w:tcPr>
            <w:tcW w:w="980" w:type="dxa"/>
            <w:tcBorders>
              <w:top w:val="nil"/>
              <w:left w:val="nil"/>
              <w:bottom w:val="nil"/>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24</w:t>
            </w:r>
            <w:r>
              <w:rPr>
                <w:rFonts w:ascii="Calibri" w:hAnsi="Calibri" w:cs="Arial"/>
                <w:sz w:val="20"/>
              </w:rPr>
              <w:t xml:space="preserve"> </w:t>
            </w:r>
            <w:r w:rsidRPr="000C46C4">
              <w:rPr>
                <w:rFonts w:ascii="Calibri" w:hAnsi="Calibri" w:cs="Arial"/>
                <w:sz w:val="20"/>
              </w:rPr>
              <w:t>255</w:t>
            </w:r>
          </w:p>
        </w:tc>
      </w:tr>
      <w:tr w:rsidR="000C46C4" w:rsidRPr="000C46C4" w:rsidTr="000C46C4">
        <w:trPr>
          <w:trHeight w:val="255"/>
          <w:jc w:val="center"/>
        </w:trPr>
        <w:tc>
          <w:tcPr>
            <w:tcW w:w="2920" w:type="dxa"/>
            <w:tcBorders>
              <w:top w:val="nil"/>
              <w:left w:val="nil"/>
              <w:bottom w:val="single" w:sz="4" w:space="0" w:color="auto"/>
              <w:right w:val="nil"/>
            </w:tcBorders>
            <w:shd w:val="clear" w:color="auto" w:fill="auto"/>
            <w:noWrap/>
            <w:vAlign w:val="center"/>
            <w:hideMark/>
          </w:tcPr>
          <w:p w:rsidR="000C46C4" w:rsidRPr="000C46C4" w:rsidRDefault="000C46C4" w:rsidP="000C46C4">
            <w:pPr>
              <w:spacing w:before="0" w:line="240" w:lineRule="auto"/>
              <w:ind w:firstLine="0"/>
              <w:jc w:val="left"/>
              <w:rPr>
                <w:rFonts w:ascii="Calibri" w:hAnsi="Calibri" w:cs="Arial"/>
                <w:sz w:val="20"/>
              </w:rPr>
            </w:pPr>
            <w:r w:rsidRPr="000C46C4">
              <w:rPr>
                <w:rFonts w:ascii="Calibri" w:hAnsi="Calibri" w:cs="Arial"/>
                <w:sz w:val="20"/>
              </w:rPr>
              <w:t>Radiační onkologie</w:t>
            </w:r>
          </w:p>
        </w:tc>
        <w:tc>
          <w:tcPr>
            <w:tcW w:w="980" w:type="dxa"/>
            <w:tcBorders>
              <w:top w:val="nil"/>
              <w:left w:val="nil"/>
              <w:bottom w:val="single" w:sz="4" w:space="0" w:color="auto"/>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41</w:t>
            </w:r>
            <w:r>
              <w:rPr>
                <w:rFonts w:ascii="Calibri" w:hAnsi="Calibri" w:cs="Arial"/>
                <w:sz w:val="20"/>
              </w:rPr>
              <w:t xml:space="preserve"> </w:t>
            </w:r>
            <w:r w:rsidRPr="000C46C4">
              <w:rPr>
                <w:rFonts w:ascii="Calibri" w:hAnsi="Calibri" w:cs="Arial"/>
                <w:sz w:val="20"/>
              </w:rPr>
              <w:t>208</w:t>
            </w:r>
          </w:p>
        </w:tc>
        <w:tc>
          <w:tcPr>
            <w:tcW w:w="980" w:type="dxa"/>
            <w:tcBorders>
              <w:top w:val="nil"/>
              <w:left w:val="nil"/>
              <w:bottom w:val="single" w:sz="4" w:space="0" w:color="auto"/>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38</w:t>
            </w:r>
            <w:r>
              <w:rPr>
                <w:rFonts w:ascii="Calibri" w:hAnsi="Calibri" w:cs="Arial"/>
                <w:sz w:val="20"/>
              </w:rPr>
              <w:t xml:space="preserve"> </w:t>
            </w:r>
            <w:r w:rsidRPr="000C46C4">
              <w:rPr>
                <w:rFonts w:ascii="Calibri" w:hAnsi="Calibri" w:cs="Arial"/>
                <w:sz w:val="20"/>
              </w:rPr>
              <w:t>286</w:t>
            </w:r>
          </w:p>
        </w:tc>
        <w:tc>
          <w:tcPr>
            <w:tcW w:w="980" w:type="dxa"/>
            <w:tcBorders>
              <w:top w:val="nil"/>
              <w:left w:val="nil"/>
              <w:bottom w:val="single" w:sz="4" w:space="0" w:color="auto"/>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36</w:t>
            </w:r>
            <w:r>
              <w:rPr>
                <w:rFonts w:ascii="Calibri" w:hAnsi="Calibri" w:cs="Arial"/>
                <w:sz w:val="20"/>
              </w:rPr>
              <w:t xml:space="preserve"> </w:t>
            </w:r>
            <w:r w:rsidRPr="000C46C4">
              <w:rPr>
                <w:rFonts w:ascii="Calibri" w:hAnsi="Calibri" w:cs="Arial"/>
                <w:sz w:val="20"/>
              </w:rPr>
              <w:t>856</w:t>
            </w:r>
          </w:p>
        </w:tc>
        <w:tc>
          <w:tcPr>
            <w:tcW w:w="980" w:type="dxa"/>
            <w:tcBorders>
              <w:top w:val="nil"/>
              <w:left w:val="nil"/>
              <w:bottom w:val="single" w:sz="4" w:space="0" w:color="auto"/>
              <w:right w:val="nil"/>
            </w:tcBorders>
            <w:shd w:val="clear" w:color="auto" w:fill="auto"/>
            <w:noWrap/>
            <w:vAlign w:val="center"/>
            <w:hideMark/>
          </w:tcPr>
          <w:p w:rsidR="000C46C4" w:rsidRPr="000C46C4" w:rsidRDefault="000C46C4" w:rsidP="000C46C4">
            <w:pPr>
              <w:spacing w:before="0" w:line="240" w:lineRule="auto"/>
              <w:ind w:firstLine="0"/>
              <w:jc w:val="center"/>
              <w:rPr>
                <w:rFonts w:ascii="Calibri" w:hAnsi="Calibri" w:cs="Arial"/>
                <w:sz w:val="20"/>
              </w:rPr>
            </w:pPr>
            <w:r w:rsidRPr="000C46C4">
              <w:rPr>
                <w:rFonts w:ascii="Calibri" w:hAnsi="Calibri" w:cs="Arial"/>
                <w:sz w:val="20"/>
              </w:rPr>
              <w:t>37</w:t>
            </w:r>
            <w:r>
              <w:rPr>
                <w:rFonts w:ascii="Calibri" w:hAnsi="Calibri" w:cs="Arial"/>
                <w:sz w:val="20"/>
              </w:rPr>
              <w:t xml:space="preserve"> </w:t>
            </w:r>
            <w:r w:rsidRPr="000C46C4">
              <w:rPr>
                <w:rFonts w:ascii="Calibri" w:hAnsi="Calibri" w:cs="Arial"/>
                <w:sz w:val="20"/>
              </w:rPr>
              <w:t>026</w:t>
            </w:r>
          </w:p>
        </w:tc>
      </w:tr>
    </w:tbl>
    <w:p w:rsidR="00172323" w:rsidRPr="003427B5" w:rsidRDefault="00172323" w:rsidP="00172323">
      <w:pPr>
        <w:spacing w:before="0"/>
        <w:ind w:firstLine="0"/>
        <w:jc w:val="left"/>
        <w:rPr>
          <w:rFonts w:cs="Arial"/>
          <w:i/>
          <w:sz w:val="20"/>
        </w:rPr>
      </w:pPr>
      <w:r w:rsidRPr="003427B5">
        <w:rPr>
          <w:rFonts w:cs="Arial"/>
          <w:i/>
          <w:sz w:val="20"/>
        </w:rPr>
        <w:t>Zdroj: ÚZIS</w:t>
      </w:r>
    </w:p>
    <w:p w:rsidR="00B02BD0" w:rsidRDefault="0082758D" w:rsidP="00B02BD0">
      <w:pPr>
        <w:pStyle w:val="Titulek"/>
        <w:jc w:val="left"/>
        <w:rPr>
          <w:b/>
          <w:caps/>
          <w:sz w:val="24"/>
        </w:rPr>
      </w:pPr>
      <w:r>
        <w:rPr>
          <w:b/>
          <w:caps/>
          <w:sz w:val="24"/>
        </w:rPr>
        <w:t xml:space="preserve"> </w:t>
      </w:r>
    </w:p>
    <w:p w:rsidR="00695F44" w:rsidRDefault="0082758D" w:rsidP="00B02BD0">
      <w:pPr>
        <w:pStyle w:val="Titulek"/>
        <w:spacing w:line="312" w:lineRule="auto"/>
        <w:ind w:firstLine="284"/>
        <w:jc w:val="both"/>
      </w:pPr>
      <w:r>
        <w:t>Počet ošetření či vyšetření v nemocnici V krajské nemocnici, dle grafů níže, mírně roste, na maximu byl v roce 2009, kdy dosahoval takřka 317 tisíc.</w:t>
      </w:r>
      <w:r w:rsidR="00A07BDA">
        <w:t xml:space="preserve"> </w:t>
      </w:r>
      <w:r>
        <w:t>V roce 2011 se počet ošetření a vyšetření meziročně mírně</w:t>
      </w:r>
      <w:r w:rsidR="00B02BD0">
        <w:t xml:space="preserve"> </w:t>
      </w:r>
      <w:r>
        <w:t xml:space="preserve">zvýšil – jde </w:t>
      </w:r>
      <w:r w:rsidR="0011609B">
        <w:t xml:space="preserve">o </w:t>
      </w:r>
      <w:r>
        <w:t>311 a půl tisíce případů.</w:t>
      </w:r>
    </w:p>
    <w:p w:rsidR="00695F44" w:rsidRDefault="00695F44" w:rsidP="000C46C4">
      <w:pPr>
        <w:pStyle w:val="Titulek"/>
      </w:pPr>
    </w:p>
    <w:p w:rsidR="0082758D" w:rsidRPr="00695F44" w:rsidRDefault="000C46C4" w:rsidP="0082758D">
      <w:pPr>
        <w:pStyle w:val="Titulek"/>
        <w:spacing w:after="200"/>
        <w:jc w:val="left"/>
        <w:rPr>
          <w:i/>
          <w:sz w:val="20"/>
        </w:rPr>
      </w:pPr>
      <w:bookmarkStart w:id="647" w:name="_Toc356978756"/>
      <w:bookmarkStart w:id="648" w:name="_Toc356979061"/>
      <w:bookmarkStart w:id="649" w:name="_Toc356980304"/>
      <w:bookmarkStart w:id="650" w:name="_Toc356985136"/>
      <w:bookmarkStart w:id="651" w:name="_Toc356985495"/>
      <w:bookmarkStart w:id="652" w:name="_Toc356985644"/>
      <w:bookmarkStart w:id="653" w:name="_Toc357081088"/>
      <w:r w:rsidRPr="00695F44">
        <w:rPr>
          <w:i/>
          <w:sz w:val="20"/>
        </w:rPr>
        <w:t xml:space="preserve">Graf </w:t>
      </w:r>
      <w:r w:rsidR="00566AD2" w:rsidRPr="00695F44">
        <w:rPr>
          <w:i/>
          <w:sz w:val="20"/>
        </w:rPr>
        <w:fldChar w:fldCharType="begin"/>
      </w:r>
      <w:r w:rsidRPr="00695F44">
        <w:rPr>
          <w:i/>
          <w:sz w:val="20"/>
        </w:rPr>
        <w:instrText xml:space="preserve"> SEQ Graf \* ARABIC </w:instrText>
      </w:r>
      <w:r w:rsidR="00566AD2" w:rsidRPr="00695F44">
        <w:rPr>
          <w:i/>
          <w:sz w:val="20"/>
        </w:rPr>
        <w:fldChar w:fldCharType="separate"/>
      </w:r>
      <w:r w:rsidR="00922B05">
        <w:rPr>
          <w:i/>
          <w:noProof/>
          <w:sz w:val="20"/>
        </w:rPr>
        <w:t>16</w:t>
      </w:r>
      <w:r w:rsidR="00566AD2" w:rsidRPr="00695F44">
        <w:rPr>
          <w:i/>
          <w:sz w:val="20"/>
        </w:rPr>
        <w:fldChar w:fldCharType="end"/>
      </w:r>
      <w:r w:rsidR="0082758D">
        <w:rPr>
          <w:i/>
          <w:sz w:val="20"/>
        </w:rPr>
        <w:t xml:space="preserve"> Krajská nemocnice Liberec, a.s. – počet ošetření - vyšetření v letech 2008-2011</w:t>
      </w:r>
      <w:bookmarkEnd w:id="647"/>
      <w:bookmarkEnd w:id="648"/>
      <w:bookmarkEnd w:id="649"/>
      <w:bookmarkEnd w:id="650"/>
      <w:bookmarkEnd w:id="651"/>
      <w:bookmarkEnd w:id="652"/>
      <w:bookmarkEnd w:id="653"/>
    </w:p>
    <w:p w:rsidR="0082758D" w:rsidRDefault="005A5358" w:rsidP="0082758D">
      <w:pPr>
        <w:spacing w:before="0" w:line="240" w:lineRule="auto"/>
        <w:ind w:firstLine="0"/>
        <w:jc w:val="center"/>
      </w:pPr>
      <w:r>
        <w:rPr>
          <w:noProof/>
        </w:rPr>
        <w:drawing>
          <wp:inline distT="0" distB="0" distL="0" distR="0" wp14:anchorId="12B4A456" wp14:editId="37112972">
            <wp:extent cx="4572000" cy="2088107"/>
            <wp:effectExtent l="0" t="0" r="0" b="762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72323" w:rsidRPr="003427B5" w:rsidRDefault="00172323" w:rsidP="00172323">
      <w:pPr>
        <w:spacing w:before="0"/>
        <w:ind w:firstLine="0"/>
        <w:jc w:val="left"/>
        <w:rPr>
          <w:rFonts w:cs="Arial"/>
          <w:i/>
          <w:sz w:val="20"/>
        </w:rPr>
      </w:pPr>
      <w:r w:rsidRPr="003427B5">
        <w:rPr>
          <w:rFonts w:cs="Arial"/>
          <w:i/>
          <w:sz w:val="20"/>
        </w:rPr>
        <w:t>Zdroj: ÚZIS</w:t>
      </w:r>
    </w:p>
    <w:p w:rsidR="0000796B" w:rsidRDefault="0000796B" w:rsidP="0000796B">
      <w:pPr>
        <w:pStyle w:val="Titulek"/>
        <w:spacing w:after="200"/>
        <w:jc w:val="left"/>
        <w:rPr>
          <w:i/>
          <w:sz w:val="20"/>
        </w:rPr>
      </w:pPr>
    </w:p>
    <w:p w:rsidR="00E72C57" w:rsidRDefault="0000796B" w:rsidP="0000796B">
      <w:pPr>
        <w:pStyle w:val="Titulek"/>
        <w:spacing w:after="200"/>
        <w:jc w:val="left"/>
        <w:rPr>
          <w:i/>
          <w:sz w:val="20"/>
        </w:rPr>
      </w:pPr>
      <w:bookmarkStart w:id="654" w:name="_Toc356978515"/>
      <w:bookmarkStart w:id="655" w:name="_Toc356978723"/>
      <w:bookmarkStart w:id="656" w:name="_Toc356979031"/>
      <w:bookmarkStart w:id="657" w:name="_Toc356980274"/>
      <w:bookmarkStart w:id="658" w:name="_Toc356984945"/>
      <w:bookmarkStart w:id="659" w:name="_Toc356985106"/>
      <w:bookmarkStart w:id="660" w:name="_Toc357081058"/>
      <w:r w:rsidRPr="0000796B">
        <w:rPr>
          <w:i/>
          <w:sz w:val="20"/>
        </w:rPr>
        <w:t xml:space="preserve">Tabulka </w:t>
      </w:r>
      <w:r w:rsidR="00566AD2" w:rsidRPr="0000796B">
        <w:rPr>
          <w:i/>
          <w:sz w:val="20"/>
        </w:rPr>
        <w:fldChar w:fldCharType="begin"/>
      </w:r>
      <w:r w:rsidRPr="0000796B">
        <w:rPr>
          <w:i/>
          <w:sz w:val="20"/>
        </w:rPr>
        <w:instrText xml:space="preserve"> SEQ Tabulka \* ARABIC </w:instrText>
      </w:r>
      <w:r w:rsidR="00566AD2" w:rsidRPr="0000796B">
        <w:rPr>
          <w:i/>
          <w:sz w:val="20"/>
        </w:rPr>
        <w:fldChar w:fldCharType="separate"/>
      </w:r>
      <w:r w:rsidR="00922B05">
        <w:rPr>
          <w:i/>
          <w:noProof/>
          <w:sz w:val="20"/>
        </w:rPr>
        <w:t>39</w:t>
      </w:r>
      <w:r w:rsidR="00566AD2" w:rsidRPr="0000796B">
        <w:rPr>
          <w:i/>
          <w:sz w:val="20"/>
        </w:rPr>
        <w:fldChar w:fldCharType="end"/>
      </w:r>
      <w:r w:rsidRPr="0000796B">
        <w:rPr>
          <w:i/>
          <w:sz w:val="20"/>
        </w:rPr>
        <w:t xml:space="preserve"> Ostatní zdravotnické subjekty území</w:t>
      </w:r>
      <w:bookmarkEnd w:id="654"/>
      <w:bookmarkEnd w:id="655"/>
      <w:bookmarkEnd w:id="656"/>
      <w:bookmarkEnd w:id="657"/>
      <w:bookmarkEnd w:id="658"/>
      <w:bookmarkEnd w:id="659"/>
      <w:bookmarkEnd w:id="660"/>
    </w:p>
    <w:tbl>
      <w:tblPr>
        <w:tblW w:w="5060" w:type="dxa"/>
        <w:jc w:val="center"/>
        <w:tblInd w:w="60" w:type="dxa"/>
        <w:tblCellMar>
          <w:left w:w="70" w:type="dxa"/>
          <w:right w:w="70" w:type="dxa"/>
        </w:tblCellMar>
        <w:tblLook w:val="04A0" w:firstRow="1" w:lastRow="0" w:firstColumn="1" w:lastColumn="0" w:noHBand="0" w:noVBand="1"/>
      </w:tblPr>
      <w:tblGrid>
        <w:gridCol w:w="5060"/>
      </w:tblGrid>
      <w:tr w:rsidR="0000796B" w:rsidRPr="0000796B" w:rsidTr="0000796B">
        <w:trPr>
          <w:trHeight w:val="300"/>
          <w:jc w:val="center"/>
        </w:trPr>
        <w:tc>
          <w:tcPr>
            <w:tcW w:w="5060" w:type="dxa"/>
            <w:tcBorders>
              <w:top w:val="nil"/>
              <w:left w:val="nil"/>
              <w:bottom w:val="nil"/>
              <w:right w:val="nil"/>
            </w:tcBorders>
            <w:shd w:val="clear" w:color="000000" w:fill="4F81BD"/>
            <w:noWrap/>
            <w:vAlign w:val="center"/>
            <w:hideMark/>
          </w:tcPr>
          <w:p w:rsidR="0000796B" w:rsidRPr="00356A5D" w:rsidRDefault="0000796B" w:rsidP="0000796B">
            <w:pPr>
              <w:spacing w:before="0" w:line="240" w:lineRule="auto"/>
              <w:ind w:firstLine="0"/>
              <w:jc w:val="center"/>
              <w:rPr>
                <w:rFonts w:ascii="Calibri" w:hAnsi="Calibri"/>
                <w:b/>
                <w:bCs/>
                <w:color w:val="FFFFFF"/>
                <w:sz w:val="20"/>
              </w:rPr>
            </w:pPr>
            <w:r w:rsidRPr="00356A5D">
              <w:rPr>
                <w:rFonts w:ascii="Calibri" w:hAnsi="Calibri"/>
                <w:b/>
                <w:bCs/>
                <w:color w:val="FFFFFF"/>
                <w:sz w:val="20"/>
              </w:rPr>
              <w:t>ostatní zdravotnické subjekty</w:t>
            </w:r>
          </w:p>
        </w:tc>
      </w:tr>
      <w:tr w:rsidR="0000796B" w:rsidRPr="0000796B" w:rsidTr="0000796B">
        <w:trPr>
          <w:trHeight w:val="300"/>
          <w:jc w:val="center"/>
        </w:trPr>
        <w:tc>
          <w:tcPr>
            <w:tcW w:w="5060" w:type="dxa"/>
            <w:tcBorders>
              <w:top w:val="nil"/>
              <w:left w:val="nil"/>
              <w:bottom w:val="nil"/>
              <w:right w:val="nil"/>
            </w:tcBorders>
            <w:shd w:val="clear" w:color="auto" w:fill="auto"/>
            <w:noWrap/>
            <w:vAlign w:val="bottom"/>
            <w:hideMark/>
          </w:tcPr>
          <w:p w:rsidR="0000796B" w:rsidRPr="00356A5D" w:rsidRDefault="0000796B" w:rsidP="001948E2">
            <w:pPr>
              <w:spacing w:before="0" w:line="240" w:lineRule="auto"/>
              <w:ind w:firstLine="0"/>
              <w:jc w:val="center"/>
              <w:rPr>
                <w:rFonts w:ascii="Calibri" w:hAnsi="Calibri"/>
                <w:color w:val="000000"/>
                <w:sz w:val="20"/>
              </w:rPr>
            </w:pPr>
            <w:r w:rsidRPr="00356A5D">
              <w:rPr>
                <w:rFonts w:ascii="Calibri" w:hAnsi="Calibri"/>
                <w:color w:val="000000"/>
                <w:sz w:val="20"/>
              </w:rPr>
              <w:t>Zdravotnická záchranná služba Libereckého kraje</w:t>
            </w:r>
          </w:p>
        </w:tc>
      </w:tr>
      <w:tr w:rsidR="0000796B" w:rsidRPr="0000796B" w:rsidTr="0000796B">
        <w:trPr>
          <w:trHeight w:val="300"/>
          <w:jc w:val="center"/>
        </w:trPr>
        <w:tc>
          <w:tcPr>
            <w:tcW w:w="5060" w:type="dxa"/>
            <w:tcBorders>
              <w:top w:val="nil"/>
              <w:left w:val="nil"/>
              <w:bottom w:val="nil"/>
              <w:right w:val="nil"/>
            </w:tcBorders>
            <w:shd w:val="clear" w:color="auto" w:fill="auto"/>
            <w:noWrap/>
            <w:vAlign w:val="bottom"/>
            <w:hideMark/>
          </w:tcPr>
          <w:p w:rsidR="0000796B" w:rsidRPr="00356A5D" w:rsidRDefault="0000796B" w:rsidP="001948E2">
            <w:pPr>
              <w:spacing w:before="0" w:line="240" w:lineRule="auto"/>
              <w:ind w:firstLine="0"/>
              <w:jc w:val="center"/>
              <w:rPr>
                <w:rFonts w:ascii="Calibri" w:hAnsi="Calibri"/>
                <w:color w:val="000000"/>
                <w:sz w:val="20"/>
              </w:rPr>
            </w:pPr>
            <w:r w:rsidRPr="00356A5D">
              <w:rPr>
                <w:rFonts w:ascii="Calibri" w:hAnsi="Calibri"/>
                <w:color w:val="000000"/>
                <w:sz w:val="20"/>
              </w:rPr>
              <w:t>Pohotovost pro děti</w:t>
            </w:r>
          </w:p>
        </w:tc>
      </w:tr>
      <w:tr w:rsidR="0000796B" w:rsidRPr="0000796B" w:rsidTr="0000796B">
        <w:trPr>
          <w:trHeight w:val="300"/>
          <w:jc w:val="center"/>
        </w:trPr>
        <w:tc>
          <w:tcPr>
            <w:tcW w:w="5060" w:type="dxa"/>
            <w:tcBorders>
              <w:top w:val="nil"/>
              <w:left w:val="nil"/>
              <w:bottom w:val="nil"/>
              <w:right w:val="nil"/>
            </w:tcBorders>
            <w:shd w:val="clear" w:color="auto" w:fill="auto"/>
            <w:noWrap/>
            <w:vAlign w:val="bottom"/>
            <w:hideMark/>
          </w:tcPr>
          <w:p w:rsidR="0000796B" w:rsidRPr="00356A5D" w:rsidRDefault="0000796B" w:rsidP="001948E2">
            <w:pPr>
              <w:spacing w:before="0" w:line="240" w:lineRule="auto"/>
              <w:ind w:firstLine="0"/>
              <w:jc w:val="center"/>
              <w:rPr>
                <w:rFonts w:ascii="Calibri" w:hAnsi="Calibri"/>
                <w:color w:val="000000"/>
                <w:sz w:val="20"/>
              </w:rPr>
            </w:pPr>
            <w:r w:rsidRPr="00356A5D">
              <w:rPr>
                <w:rFonts w:ascii="Calibri" w:hAnsi="Calibri"/>
                <w:color w:val="000000"/>
                <w:sz w:val="20"/>
              </w:rPr>
              <w:t>Pohotovost pro dospělé</w:t>
            </w:r>
          </w:p>
        </w:tc>
      </w:tr>
      <w:tr w:rsidR="0000796B" w:rsidRPr="0000796B" w:rsidTr="0000796B">
        <w:trPr>
          <w:trHeight w:val="300"/>
          <w:jc w:val="center"/>
        </w:trPr>
        <w:tc>
          <w:tcPr>
            <w:tcW w:w="5060" w:type="dxa"/>
            <w:tcBorders>
              <w:top w:val="nil"/>
              <w:left w:val="nil"/>
              <w:bottom w:val="nil"/>
              <w:right w:val="nil"/>
            </w:tcBorders>
            <w:shd w:val="clear" w:color="auto" w:fill="auto"/>
            <w:noWrap/>
            <w:vAlign w:val="bottom"/>
            <w:hideMark/>
          </w:tcPr>
          <w:p w:rsidR="0000796B" w:rsidRPr="00356A5D" w:rsidRDefault="0000796B" w:rsidP="001948E2">
            <w:pPr>
              <w:spacing w:before="0" w:line="240" w:lineRule="auto"/>
              <w:ind w:firstLine="0"/>
              <w:jc w:val="center"/>
              <w:rPr>
                <w:rFonts w:ascii="Calibri" w:hAnsi="Calibri"/>
                <w:color w:val="000000"/>
                <w:sz w:val="20"/>
              </w:rPr>
            </w:pPr>
            <w:r w:rsidRPr="00356A5D">
              <w:rPr>
                <w:rFonts w:ascii="Calibri" w:hAnsi="Calibri"/>
                <w:color w:val="000000"/>
                <w:sz w:val="20"/>
              </w:rPr>
              <w:t>Stomatologická pohotovostní služba</w:t>
            </w:r>
          </w:p>
        </w:tc>
      </w:tr>
      <w:tr w:rsidR="0000796B" w:rsidRPr="0000796B" w:rsidTr="0000796B">
        <w:trPr>
          <w:trHeight w:val="300"/>
          <w:jc w:val="center"/>
        </w:trPr>
        <w:tc>
          <w:tcPr>
            <w:tcW w:w="5060" w:type="dxa"/>
            <w:tcBorders>
              <w:top w:val="nil"/>
              <w:left w:val="nil"/>
              <w:bottom w:val="nil"/>
              <w:right w:val="nil"/>
            </w:tcBorders>
            <w:shd w:val="clear" w:color="auto" w:fill="auto"/>
            <w:noWrap/>
            <w:vAlign w:val="bottom"/>
            <w:hideMark/>
          </w:tcPr>
          <w:p w:rsidR="0000796B" w:rsidRPr="00356A5D" w:rsidRDefault="0000796B" w:rsidP="001948E2">
            <w:pPr>
              <w:spacing w:before="0" w:line="240" w:lineRule="auto"/>
              <w:ind w:firstLine="0"/>
              <w:jc w:val="center"/>
              <w:rPr>
                <w:rFonts w:ascii="Calibri" w:hAnsi="Calibri"/>
                <w:color w:val="000000"/>
                <w:sz w:val="20"/>
              </w:rPr>
            </w:pPr>
            <w:r w:rsidRPr="00356A5D">
              <w:rPr>
                <w:rFonts w:ascii="Calibri" w:hAnsi="Calibri"/>
                <w:color w:val="000000"/>
                <w:sz w:val="20"/>
              </w:rPr>
              <w:t>Pohotovostní lékárna</w:t>
            </w:r>
          </w:p>
        </w:tc>
      </w:tr>
      <w:tr w:rsidR="0000796B" w:rsidRPr="0000796B" w:rsidTr="0000796B">
        <w:trPr>
          <w:trHeight w:val="300"/>
          <w:jc w:val="center"/>
        </w:trPr>
        <w:tc>
          <w:tcPr>
            <w:tcW w:w="5060" w:type="dxa"/>
            <w:tcBorders>
              <w:top w:val="nil"/>
              <w:left w:val="nil"/>
              <w:bottom w:val="nil"/>
              <w:right w:val="nil"/>
            </w:tcBorders>
            <w:shd w:val="clear" w:color="auto" w:fill="auto"/>
            <w:noWrap/>
            <w:vAlign w:val="bottom"/>
            <w:hideMark/>
          </w:tcPr>
          <w:p w:rsidR="0000796B" w:rsidRPr="00356A5D" w:rsidRDefault="0000796B" w:rsidP="001948E2">
            <w:pPr>
              <w:spacing w:before="0" w:line="240" w:lineRule="auto"/>
              <w:ind w:firstLine="0"/>
              <w:jc w:val="center"/>
              <w:rPr>
                <w:rFonts w:ascii="Calibri" w:hAnsi="Calibri"/>
                <w:color w:val="000000"/>
                <w:sz w:val="20"/>
              </w:rPr>
            </w:pPr>
            <w:r w:rsidRPr="00356A5D">
              <w:rPr>
                <w:rFonts w:ascii="Calibri" w:hAnsi="Calibri"/>
                <w:color w:val="000000"/>
                <w:sz w:val="20"/>
              </w:rPr>
              <w:t>Nemocnice</w:t>
            </w:r>
          </w:p>
        </w:tc>
      </w:tr>
      <w:tr w:rsidR="0000796B" w:rsidRPr="0000796B" w:rsidTr="0000796B">
        <w:trPr>
          <w:trHeight w:val="300"/>
          <w:jc w:val="center"/>
        </w:trPr>
        <w:tc>
          <w:tcPr>
            <w:tcW w:w="5060" w:type="dxa"/>
            <w:tcBorders>
              <w:top w:val="nil"/>
              <w:left w:val="nil"/>
              <w:bottom w:val="nil"/>
              <w:right w:val="nil"/>
            </w:tcBorders>
            <w:shd w:val="clear" w:color="auto" w:fill="auto"/>
            <w:noWrap/>
            <w:vAlign w:val="bottom"/>
            <w:hideMark/>
          </w:tcPr>
          <w:p w:rsidR="0000796B" w:rsidRPr="00356A5D" w:rsidRDefault="0000796B" w:rsidP="001948E2">
            <w:pPr>
              <w:spacing w:before="0" w:line="240" w:lineRule="auto"/>
              <w:ind w:firstLine="0"/>
              <w:jc w:val="center"/>
              <w:rPr>
                <w:rFonts w:ascii="Calibri" w:hAnsi="Calibri"/>
                <w:color w:val="000000"/>
                <w:sz w:val="20"/>
              </w:rPr>
            </w:pPr>
            <w:r w:rsidRPr="00356A5D">
              <w:rPr>
                <w:rFonts w:ascii="Calibri" w:hAnsi="Calibri"/>
                <w:color w:val="000000"/>
                <w:sz w:val="20"/>
              </w:rPr>
              <w:t>Horská služba Ještěd</w:t>
            </w:r>
          </w:p>
        </w:tc>
      </w:tr>
      <w:tr w:rsidR="0000796B" w:rsidRPr="0000796B" w:rsidTr="0000796B">
        <w:trPr>
          <w:trHeight w:val="300"/>
          <w:jc w:val="center"/>
        </w:trPr>
        <w:tc>
          <w:tcPr>
            <w:tcW w:w="5060" w:type="dxa"/>
            <w:tcBorders>
              <w:top w:val="nil"/>
              <w:left w:val="nil"/>
              <w:bottom w:val="single" w:sz="4" w:space="0" w:color="auto"/>
              <w:right w:val="nil"/>
            </w:tcBorders>
            <w:shd w:val="clear" w:color="auto" w:fill="auto"/>
            <w:noWrap/>
            <w:vAlign w:val="bottom"/>
            <w:hideMark/>
          </w:tcPr>
          <w:p w:rsidR="0000796B" w:rsidRPr="00356A5D" w:rsidRDefault="0000796B" w:rsidP="001948E2">
            <w:pPr>
              <w:spacing w:before="0" w:line="240" w:lineRule="auto"/>
              <w:ind w:firstLine="0"/>
              <w:jc w:val="center"/>
              <w:rPr>
                <w:rFonts w:ascii="Calibri" w:hAnsi="Calibri"/>
                <w:color w:val="000000"/>
                <w:sz w:val="20"/>
              </w:rPr>
            </w:pPr>
            <w:r w:rsidRPr="00356A5D">
              <w:rPr>
                <w:rFonts w:ascii="Calibri" w:hAnsi="Calibri"/>
                <w:color w:val="000000"/>
                <w:sz w:val="20"/>
              </w:rPr>
              <w:t>Horská služba Bedřichov</w:t>
            </w:r>
          </w:p>
        </w:tc>
      </w:tr>
    </w:tbl>
    <w:p w:rsidR="0000796B" w:rsidRPr="003427B5" w:rsidRDefault="0000796B" w:rsidP="0000796B">
      <w:pPr>
        <w:spacing w:before="0"/>
        <w:ind w:firstLine="0"/>
        <w:jc w:val="left"/>
        <w:rPr>
          <w:rFonts w:cs="Arial"/>
          <w:i/>
          <w:sz w:val="20"/>
        </w:rPr>
      </w:pPr>
      <w:r w:rsidRPr="003427B5">
        <w:rPr>
          <w:rFonts w:cs="Arial"/>
          <w:i/>
          <w:sz w:val="20"/>
        </w:rPr>
        <w:t>Zdroj:</w:t>
      </w:r>
      <w:r>
        <w:rPr>
          <w:rFonts w:cs="Arial"/>
          <w:i/>
          <w:sz w:val="20"/>
        </w:rPr>
        <w:t xml:space="preserve"> </w:t>
      </w:r>
      <w:r w:rsidRPr="0000796B">
        <w:rPr>
          <w:rFonts w:cs="Arial"/>
          <w:i/>
          <w:sz w:val="20"/>
        </w:rPr>
        <w:t>www.infolbc.cz</w:t>
      </w:r>
    </w:p>
    <w:p w:rsidR="00C913F2" w:rsidRPr="0082758D" w:rsidRDefault="00C913F2" w:rsidP="0082758D">
      <w:pPr>
        <w:pStyle w:val="Nadpis2"/>
      </w:pPr>
      <w:bookmarkStart w:id="661" w:name="_Toc354476761"/>
      <w:bookmarkStart w:id="662" w:name="_Toc355261926"/>
      <w:bookmarkStart w:id="663" w:name="_Toc355618000"/>
      <w:bookmarkStart w:id="664" w:name="_Toc355618060"/>
      <w:bookmarkStart w:id="665" w:name="_Toc356294459"/>
      <w:bookmarkStart w:id="666" w:name="_Toc356299939"/>
      <w:bookmarkStart w:id="667" w:name="_Toc356377274"/>
      <w:bookmarkStart w:id="668" w:name="_Toc356913300"/>
      <w:bookmarkStart w:id="669" w:name="_Toc356913443"/>
      <w:bookmarkStart w:id="670" w:name="_Toc356914048"/>
      <w:bookmarkStart w:id="671" w:name="_Toc356978981"/>
      <w:bookmarkStart w:id="672" w:name="_Toc356979404"/>
      <w:bookmarkStart w:id="673" w:name="_Toc356980366"/>
      <w:bookmarkStart w:id="674" w:name="_Toc357078200"/>
      <w:r>
        <w:t>vzdělávací, kulturní a sportovní zařízení</w:t>
      </w:r>
      <w:bookmarkEnd w:id="625"/>
      <w:bookmarkEnd w:id="626"/>
      <w:bookmarkEnd w:id="627"/>
      <w:bookmarkEnd w:id="628"/>
      <w:bookmarkEnd w:id="629"/>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rsidR="001E553C" w:rsidRDefault="001E553C" w:rsidP="001E553C">
      <w:pPr>
        <w:pStyle w:val="Nadpis3"/>
      </w:pPr>
      <w:bookmarkStart w:id="675" w:name="_Toc354392242"/>
      <w:bookmarkStart w:id="676" w:name="_Toc354400713"/>
      <w:bookmarkStart w:id="677" w:name="_Toc354476762"/>
      <w:bookmarkStart w:id="678" w:name="_Toc355261927"/>
      <w:bookmarkStart w:id="679" w:name="_Toc355618001"/>
      <w:bookmarkStart w:id="680" w:name="_Toc355618061"/>
      <w:bookmarkStart w:id="681" w:name="_Toc356294460"/>
      <w:bookmarkStart w:id="682" w:name="_Toc356299940"/>
      <w:bookmarkStart w:id="683" w:name="_Toc356377275"/>
      <w:bookmarkStart w:id="684" w:name="_Toc356913301"/>
      <w:bookmarkStart w:id="685" w:name="_Toc356913444"/>
      <w:bookmarkStart w:id="686" w:name="_Toc356914049"/>
      <w:bookmarkStart w:id="687" w:name="_Toc356978982"/>
      <w:bookmarkStart w:id="688" w:name="_Toc356979405"/>
      <w:bookmarkStart w:id="689" w:name="_Toc356980367"/>
      <w:bookmarkStart w:id="690" w:name="_Toc357078201"/>
      <w:r>
        <w:t>Vzdělávací zařízení</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rsidR="00F96D12" w:rsidRDefault="00F62C67" w:rsidP="00F96D12">
      <w:r>
        <w:t xml:space="preserve">Počet, struktur a kvalita školských zařízení obce je důležitým ukazatelem kvality života v oblasti vzdělanosti obyvatel. </w:t>
      </w:r>
      <w:r w:rsidR="00F96D12">
        <w:t xml:space="preserve">Dle údajů ČSÚ připadá na 1 000 obyvatel 479 občanů, kteří mají středoškolské vzdělání s maturitou a vyšší. </w:t>
      </w:r>
      <w:r w:rsidR="008934E5" w:rsidRPr="008934E5">
        <w:t>Počet vysokoškolských studentů, dle ČSÚ, koncem roku 2011 dosáhl 12 459, z toho 10 830 studentů</w:t>
      </w:r>
      <w:r w:rsidR="008934E5" w:rsidRPr="000F3383">
        <w:rPr>
          <w:b/>
          <w:caps/>
          <w:szCs w:val="22"/>
        </w:rPr>
        <w:t xml:space="preserve"> </w:t>
      </w:r>
      <w:r w:rsidR="008934E5" w:rsidRPr="008934E5">
        <w:t>studuje na veřejných vysokých školách a 1 659 na soukromých.</w:t>
      </w:r>
    </w:p>
    <w:p w:rsidR="00F62C67" w:rsidRPr="00F62C67" w:rsidRDefault="00F62C67" w:rsidP="008934E5">
      <w:pPr>
        <w:spacing w:before="0"/>
      </w:pPr>
      <w:r>
        <w:t>V řešeném území se nachází školská zařízení všech stupňů, je to logické vzhledem k počtu obyvatelstva a sídelnímu rozložení regionu, jak již bylo řečeno výše,</w:t>
      </w:r>
      <w:r w:rsidR="00316664">
        <w:t xml:space="preserve"> </w:t>
      </w:r>
      <w:r w:rsidR="00316664" w:rsidRPr="00316664">
        <w:t>až 27% z vyjíždějících obyvatel dojíždí za vzděláním, z toho až 78% se pohybuje v rámci obce.</w:t>
      </w:r>
      <w:r w:rsidR="00316664">
        <w:t xml:space="preserve"> Výrazná většina studentů Liberce je obsloužena v rámci svého města.</w:t>
      </w:r>
      <w:r w:rsidR="00A0273B">
        <w:t xml:space="preserve"> Z okolních okresních měst</w:t>
      </w:r>
      <w:r w:rsidR="0036311A">
        <w:t xml:space="preserve"> v</w:t>
      </w:r>
      <w:r w:rsidR="00282B76">
        <w:t>yjíždí více studentů za hranice své obce v Semilech je to 56% z dojíždějících studentů, v České Lípě 41% a v Jablonci nad Nisou 48%. Obecným faktem je, že se více dojíždí za vyšším vzděláním. Tabulka níže sleduje školská zařízení v obci ve školním roce 2010/2011.</w:t>
      </w:r>
    </w:p>
    <w:p w:rsidR="001922D2" w:rsidRDefault="001922D2" w:rsidP="0036311A">
      <w:pPr>
        <w:pStyle w:val="Titulek"/>
        <w:spacing w:after="200"/>
        <w:jc w:val="left"/>
        <w:rPr>
          <w:i/>
          <w:sz w:val="20"/>
        </w:rPr>
      </w:pPr>
    </w:p>
    <w:p w:rsidR="005258F2" w:rsidRPr="00F62C67" w:rsidRDefault="00F62C67" w:rsidP="0036311A">
      <w:pPr>
        <w:pStyle w:val="Titulek"/>
        <w:spacing w:after="200"/>
        <w:jc w:val="left"/>
        <w:rPr>
          <w:i/>
          <w:sz w:val="20"/>
        </w:rPr>
      </w:pPr>
      <w:bookmarkStart w:id="691" w:name="_Toc355875685"/>
      <w:bookmarkStart w:id="692" w:name="_Toc356978516"/>
      <w:bookmarkStart w:id="693" w:name="_Toc356978724"/>
      <w:bookmarkStart w:id="694" w:name="_Toc356979032"/>
      <w:bookmarkStart w:id="695" w:name="_Toc356980275"/>
      <w:bookmarkStart w:id="696" w:name="_Toc356984946"/>
      <w:bookmarkStart w:id="697" w:name="_Toc356985107"/>
      <w:bookmarkStart w:id="698" w:name="_Toc357081059"/>
      <w:r w:rsidRPr="00F62C67">
        <w:rPr>
          <w:i/>
          <w:sz w:val="20"/>
        </w:rPr>
        <w:t xml:space="preserve">Tabulka </w:t>
      </w:r>
      <w:r w:rsidR="00566AD2" w:rsidRPr="00F62C67">
        <w:rPr>
          <w:i/>
          <w:sz w:val="20"/>
        </w:rPr>
        <w:fldChar w:fldCharType="begin"/>
      </w:r>
      <w:r w:rsidRPr="00F62C67">
        <w:rPr>
          <w:i/>
          <w:sz w:val="20"/>
        </w:rPr>
        <w:instrText xml:space="preserve"> SEQ Tabulka \* ARABIC </w:instrText>
      </w:r>
      <w:r w:rsidR="00566AD2" w:rsidRPr="00F62C67">
        <w:rPr>
          <w:i/>
          <w:sz w:val="20"/>
        </w:rPr>
        <w:fldChar w:fldCharType="separate"/>
      </w:r>
      <w:r w:rsidR="00922B05">
        <w:rPr>
          <w:i/>
          <w:noProof/>
          <w:sz w:val="20"/>
        </w:rPr>
        <w:t>40</w:t>
      </w:r>
      <w:r w:rsidR="00566AD2" w:rsidRPr="00F62C67">
        <w:rPr>
          <w:i/>
          <w:sz w:val="20"/>
        </w:rPr>
        <w:fldChar w:fldCharType="end"/>
      </w:r>
      <w:r w:rsidRPr="00F62C67">
        <w:rPr>
          <w:i/>
          <w:sz w:val="20"/>
        </w:rPr>
        <w:t xml:space="preserve"> Školská zařízení obce ve školním roce </w:t>
      </w:r>
      <w:r w:rsidR="005258F2" w:rsidRPr="00F62C67">
        <w:rPr>
          <w:i/>
          <w:sz w:val="20"/>
        </w:rPr>
        <w:t>2010/2011</w:t>
      </w:r>
      <w:bookmarkEnd w:id="691"/>
      <w:bookmarkEnd w:id="692"/>
      <w:bookmarkEnd w:id="693"/>
      <w:bookmarkEnd w:id="694"/>
      <w:bookmarkEnd w:id="695"/>
      <w:bookmarkEnd w:id="696"/>
      <w:bookmarkEnd w:id="697"/>
      <w:bookmarkEnd w:id="698"/>
    </w:p>
    <w:tbl>
      <w:tblPr>
        <w:tblW w:w="6925" w:type="dxa"/>
        <w:jc w:val="center"/>
        <w:tblInd w:w="55" w:type="dxa"/>
        <w:tblCellMar>
          <w:left w:w="70" w:type="dxa"/>
          <w:right w:w="70" w:type="dxa"/>
        </w:tblCellMar>
        <w:tblLook w:val="04A0" w:firstRow="1" w:lastRow="0" w:firstColumn="1" w:lastColumn="0" w:noHBand="0" w:noVBand="1"/>
      </w:tblPr>
      <w:tblGrid>
        <w:gridCol w:w="1298"/>
        <w:gridCol w:w="1927"/>
        <w:gridCol w:w="2858"/>
        <w:gridCol w:w="842"/>
      </w:tblGrid>
      <w:tr w:rsidR="005258F2" w:rsidRPr="005258F2" w:rsidTr="005258F2">
        <w:trPr>
          <w:trHeight w:val="299"/>
          <w:jc w:val="center"/>
        </w:trPr>
        <w:tc>
          <w:tcPr>
            <w:tcW w:w="1298" w:type="dxa"/>
            <w:vMerge w:val="restart"/>
            <w:tcBorders>
              <w:top w:val="nil"/>
              <w:left w:val="nil"/>
              <w:bottom w:val="single" w:sz="4" w:space="0" w:color="000000"/>
              <w:right w:val="nil"/>
            </w:tcBorders>
            <w:shd w:val="clear" w:color="000000" w:fill="4F81BD"/>
            <w:noWrap/>
            <w:vAlign w:val="center"/>
            <w:hideMark/>
          </w:tcPr>
          <w:p w:rsidR="005258F2" w:rsidRPr="005258F2" w:rsidRDefault="005258F2" w:rsidP="005258F2">
            <w:pPr>
              <w:spacing w:before="0" w:line="240" w:lineRule="auto"/>
              <w:ind w:firstLine="0"/>
              <w:jc w:val="center"/>
              <w:rPr>
                <w:rFonts w:ascii="Calibri" w:hAnsi="Calibri" w:cs="Arial"/>
                <w:b/>
                <w:bCs/>
                <w:color w:val="FFFFFF"/>
                <w:sz w:val="20"/>
              </w:rPr>
            </w:pPr>
            <w:r w:rsidRPr="005258F2">
              <w:rPr>
                <w:rFonts w:ascii="Calibri" w:hAnsi="Calibri" w:cs="Arial"/>
                <w:b/>
                <w:bCs/>
                <w:color w:val="FFFFFF"/>
                <w:sz w:val="20"/>
              </w:rPr>
              <w:t>Školství</w:t>
            </w:r>
          </w:p>
        </w:tc>
        <w:tc>
          <w:tcPr>
            <w:tcW w:w="4785" w:type="dxa"/>
            <w:gridSpan w:val="2"/>
            <w:tcBorders>
              <w:top w:val="nil"/>
              <w:left w:val="nil"/>
              <w:bottom w:val="nil"/>
              <w:right w:val="nil"/>
            </w:tcBorders>
            <w:shd w:val="clear" w:color="auto" w:fill="auto"/>
            <w:hideMark/>
          </w:tcPr>
          <w:p w:rsidR="005258F2" w:rsidRPr="005258F2" w:rsidRDefault="005258F2" w:rsidP="005258F2">
            <w:pPr>
              <w:spacing w:before="0" w:line="240" w:lineRule="auto"/>
              <w:ind w:firstLine="0"/>
              <w:jc w:val="left"/>
              <w:rPr>
                <w:rFonts w:ascii="Calibri" w:hAnsi="Calibri" w:cs="Arial"/>
                <w:sz w:val="20"/>
              </w:rPr>
            </w:pPr>
            <w:r w:rsidRPr="005258F2">
              <w:rPr>
                <w:rFonts w:ascii="Calibri" w:hAnsi="Calibri" w:cs="Arial"/>
                <w:sz w:val="20"/>
              </w:rPr>
              <w:t>Mateřská škola</w:t>
            </w:r>
          </w:p>
        </w:tc>
        <w:tc>
          <w:tcPr>
            <w:tcW w:w="842" w:type="dxa"/>
            <w:tcBorders>
              <w:top w:val="nil"/>
              <w:left w:val="nil"/>
              <w:bottom w:val="nil"/>
              <w:right w:val="nil"/>
            </w:tcBorders>
            <w:shd w:val="clear" w:color="auto" w:fill="auto"/>
            <w:hideMark/>
          </w:tcPr>
          <w:p w:rsidR="005258F2" w:rsidRPr="005258F2" w:rsidRDefault="005258F2" w:rsidP="005258F2">
            <w:pPr>
              <w:spacing w:before="0" w:line="240" w:lineRule="auto"/>
              <w:ind w:firstLine="0"/>
              <w:jc w:val="right"/>
              <w:rPr>
                <w:rFonts w:ascii="Calibri" w:hAnsi="Calibri" w:cs="Arial"/>
                <w:sz w:val="20"/>
              </w:rPr>
            </w:pPr>
            <w:r w:rsidRPr="005258F2">
              <w:rPr>
                <w:rFonts w:ascii="Calibri" w:hAnsi="Calibri" w:cs="Arial"/>
                <w:sz w:val="20"/>
              </w:rPr>
              <w:t>41</w:t>
            </w:r>
          </w:p>
        </w:tc>
      </w:tr>
      <w:tr w:rsidR="005258F2" w:rsidRPr="005258F2" w:rsidTr="005258F2">
        <w:trPr>
          <w:trHeight w:val="299"/>
          <w:jc w:val="center"/>
        </w:trPr>
        <w:tc>
          <w:tcPr>
            <w:tcW w:w="1298" w:type="dxa"/>
            <w:vMerge/>
            <w:tcBorders>
              <w:top w:val="nil"/>
              <w:left w:val="nil"/>
              <w:bottom w:val="single" w:sz="4" w:space="0" w:color="000000"/>
              <w:right w:val="nil"/>
            </w:tcBorders>
            <w:vAlign w:val="center"/>
            <w:hideMark/>
          </w:tcPr>
          <w:p w:rsidR="005258F2" w:rsidRPr="005258F2" w:rsidRDefault="005258F2" w:rsidP="005258F2">
            <w:pPr>
              <w:spacing w:before="0" w:line="240" w:lineRule="auto"/>
              <w:ind w:firstLine="0"/>
              <w:jc w:val="left"/>
              <w:rPr>
                <w:rFonts w:ascii="Calibri" w:hAnsi="Calibri" w:cs="Arial"/>
                <w:b/>
                <w:bCs/>
                <w:color w:val="FFFFFF"/>
                <w:sz w:val="20"/>
              </w:rPr>
            </w:pPr>
          </w:p>
        </w:tc>
        <w:tc>
          <w:tcPr>
            <w:tcW w:w="4785" w:type="dxa"/>
            <w:gridSpan w:val="2"/>
            <w:tcBorders>
              <w:top w:val="nil"/>
              <w:left w:val="nil"/>
              <w:bottom w:val="nil"/>
              <w:right w:val="nil"/>
            </w:tcBorders>
            <w:shd w:val="clear" w:color="auto" w:fill="auto"/>
            <w:hideMark/>
          </w:tcPr>
          <w:p w:rsidR="005258F2" w:rsidRPr="005258F2" w:rsidRDefault="005258F2" w:rsidP="005258F2">
            <w:pPr>
              <w:spacing w:before="0" w:line="240" w:lineRule="auto"/>
              <w:ind w:firstLine="0"/>
              <w:jc w:val="left"/>
              <w:rPr>
                <w:rFonts w:ascii="Calibri" w:hAnsi="Calibri" w:cs="Arial"/>
                <w:sz w:val="20"/>
              </w:rPr>
            </w:pPr>
            <w:r w:rsidRPr="005258F2">
              <w:rPr>
                <w:rFonts w:ascii="Calibri" w:hAnsi="Calibri" w:cs="Arial"/>
                <w:sz w:val="20"/>
              </w:rPr>
              <w:t>Základní škola - nižší stupeň (1 - 5. ročník)</w:t>
            </w:r>
          </w:p>
        </w:tc>
        <w:tc>
          <w:tcPr>
            <w:tcW w:w="842" w:type="dxa"/>
            <w:tcBorders>
              <w:top w:val="nil"/>
              <w:left w:val="nil"/>
              <w:bottom w:val="nil"/>
              <w:right w:val="nil"/>
            </w:tcBorders>
            <w:shd w:val="clear" w:color="auto" w:fill="auto"/>
            <w:hideMark/>
          </w:tcPr>
          <w:p w:rsidR="005258F2" w:rsidRPr="005258F2" w:rsidRDefault="005258F2" w:rsidP="005258F2">
            <w:pPr>
              <w:spacing w:before="0" w:line="240" w:lineRule="auto"/>
              <w:ind w:firstLine="0"/>
              <w:jc w:val="right"/>
              <w:rPr>
                <w:rFonts w:ascii="Calibri" w:hAnsi="Calibri" w:cs="Arial"/>
                <w:sz w:val="20"/>
              </w:rPr>
            </w:pPr>
            <w:r w:rsidRPr="005258F2">
              <w:rPr>
                <w:rFonts w:ascii="Calibri" w:hAnsi="Calibri" w:cs="Arial"/>
                <w:sz w:val="20"/>
              </w:rPr>
              <w:t>-</w:t>
            </w:r>
          </w:p>
        </w:tc>
      </w:tr>
      <w:tr w:rsidR="005258F2" w:rsidRPr="005258F2" w:rsidTr="005258F2">
        <w:trPr>
          <w:trHeight w:val="299"/>
          <w:jc w:val="center"/>
        </w:trPr>
        <w:tc>
          <w:tcPr>
            <w:tcW w:w="1298" w:type="dxa"/>
            <w:vMerge/>
            <w:tcBorders>
              <w:top w:val="nil"/>
              <w:left w:val="nil"/>
              <w:bottom w:val="single" w:sz="4" w:space="0" w:color="000000"/>
              <w:right w:val="nil"/>
            </w:tcBorders>
            <w:vAlign w:val="center"/>
            <w:hideMark/>
          </w:tcPr>
          <w:p w:rsidR="005258F2" w:rsidRPr="005258F2" w:rsidRDefault="005258F2" w:rsidP="005258F2">
            <w:pPr>
              <w:spacing w:before="0" w:line="240" w:lineRule="auto"/>
              <w:ind w:firstLine="0"/>
              <w:jc w:val="left"/>
              <w:rPr>
                <w:rFonts w:ascii="Calibri" w:hAnsi="Calibri" w:cs="Arial"/>
                <w:b/>
                <w:bCs/>
                <w:color w:val="FFFFFF"/>
                <w:sz w:val="20"/>
              </w:rPr>
            </w:pPr>
          </w:p>
        </w:tc>
        <w:tc>
          <w:tcPr>
            <w:tcW w:w="4785" w:type="dxa"/>
            <w:gridSpan w:val="2"/>
            <w:tcBorders>
              <w:top w:val="nil"/>
              <w:left w:val="nil"/>
              <w:bottom w:val="nil"/>
              <w:right w:val="nil"/>
            </w:tcBorders>
            <w:shd w:val="clear" w:color="auto" w:fill="auto"/>
            <w:hideMark/>
          </w:tcPr>
          <w:p w:rsidR="005258F2" w:rsidRPr="005258F2" w:rsidRDefault="005258F2" w:rsidP="005258F2">
            <w:pPr>
              <w:spacing w:before="0" w:line="240" w:lineRule="auto"/>
              <w:ind w:firstLine="0"/>
              <w:jc w:val="left"/>
              <w:rPr>
                <w:rFonts w:ascii="Calibri" w:hAnsi="Calibri" w:cs="Arial"/>
                <w:sz w:val="20"/>
              </w:rPr>
            </w:pPr>
            <w:r w:rsidRPr="005258F2">
              <w:rPr>
                <w:rFonts w:ascii="Calibri" w:hAnsi="Calibri" w:cs="Arial"/>
                <w:sz w:val="20"/>
              </w:rPr>
              <w:t>Základní škola - vyšší stupeň (1.</w:t>
            </w:r>
            <w:r w:rsidR="00BD0D9F">
              <w:rPr>
                <w:rFonts w:ascii="Calibri" w:hAnsi="Calibri" w:cs="Arial"/>
                <w:sz w:val="20"/>
              </w:rPr>
              <w:t xml:space="preserve"> </w:t>
            </w:r>
            <w:r w:rsidRPr="005258F2">
              <w:rPr>
                <w:rFonts w:ascii="Calibri" w:hAnsi="Calibri" w:cs="Arial"/>
                <w:sz w:val="20"/>
              </w:rPr>
              <w:t>-</w:t>
            </w:r>
            <w:r w:rsidR="00BD0D9F">
              <w:rPr>
                <w:rFonts w:ascii="Calibri" w:hAnsi="Calibri" w:cs="Arial"/>
                <w:sz w:val="20"/>
              </w:rPr>
              <w:t xml:space="preserve"> </w:t>
            </w:r>
            <w:r w:rsidRPr="005258F2">
              <w:rPr>
                <w:rFonts w:ascii="Calibri" w:hAnsi="Calibri" w:cs="Arial"/>
                <w:sz w:val="20"/>
              </w:rPr>
              <w:t>9. ročník)</w:t>
            </w:r>
          </w:p>
        </w:tc>
        <w:tc>
          <w:tcPr>
            <w:tcW w:w="842" w:type="dxa"/>
            <w:tcBorders>
              <w:top w:val="nil"/>
              <w:left w:val="nil"/>
              <w:bottom w:val="nil"/>
              <w:right w:val="nil"/>
            </w:tcBorders>
            <w:shd w:val="clear" w:color="auto" w:fill="auto"/>
            <w:hideMark/>
          </w:tcPr>
          <w:p w:rsidR="005258F2" w:rsidRPr="005258F2" w:rsidRDefault="005258F2" w:rsidP="005258F2">
            <w:pPr>
              <w:spacing w:before="0" w:line="240" w:lineRule="auto"/>
              <w:ind w:firstLine="0"/>
              <w:jc w:val="right"/>
              <w:rPr>
                <w:rFonts w:ascii="Calibri" w:hAnsi="Calibri" w:cs="Arial"/>
                <w:sz w:val="20"/>
              </w:rPr>
            </w:pPr>
            <w:r w:rsidRPr="005258F2">
              <w:rPr>
                <w:rFonts w:ascii="Calibri" w:hAnsi="Calibri" w:cs="Arial"/>
                <w:sz w:val="20"/>
              </w:rPr>
              <w:t>27</w:t>
            </w:r>
          </w:p>
        </w:tc>
      </w:tr>
      <w:tr w:rsidR="005258F2" w:rsidRPr="005258F2" w:rsidTr="005258F2">
        <w:trPr>
          <w:trHeight w:val="299"/>
          <w:jc w:val="center"/>
        </w:trPr>
        <w:tc>
          <w:tcPr>
            <w:tcW w:w="1298" w:type="dxa"/>
            <w:vMerge/>
            <w:tcBorders>
              <w:top w:val="nil"/>
              <w:left w:val="nil"/>
              <w:bottom w:val="single" w:sz="4" w:space="0" w:color="000000"/>
              <w:right w:val="nil"/>
            </w:tcBorders>
            <w:vAlign w:val="center"/>
            <w:hideMark/>
          </w:tcPr>
          <w:p w:rsidR="005258F2" w:rsidRPr="005258F2" w:rsidRDefault="005258F2" w:rsidP="005258F2">
            <w:pPr>
              <w:spacing w:before="0" w:line="240" w:lineRule="auto"/>
              <w:ind w:firstLine="0"/>
              <w:jc w:val="left"/>
              <w:rPr>
                <w:rFonts w:ascii="Calibri" w:hAnsi="Calibri" w:cs="Arial"/>
                <w:b/>
                <w:bCs/>
                <w:color w:val="FFFFFF"/>
                <w:sz w:val="20"/>
              </w:rPr>
            </w:pPr>
          </w:p>
        </w:tc>
        <w:tc>
          <w:tcPr>
            <w:tcW w:w="1927" w:type="dxa"/>
            <w:vMerge w:val="restart"/>
            <w:tcBorders>
              <w:top w:val="nil"/>
              <w:left w:val="nil"/>
              <w:bottom w:val="nil"/>
              <w:right w:val="nil"/>
            </w:tcBorders>
            <w:shd w:val="clear" w:color="auto" w:fill="auto"/>
            <w:vAlign w:val="center"/>
            <w:hideMark/>
          </w:tcPr>
          <w:p w:rsidR="005258F2" w:rsidRPr="005258F2" w:rsidRDefault="005258F2" w:rsidP="005258F2">
            <w:pPr>
              <w:spacing w:before="0" w:line="240" w:lineRule="auto"/>
              <w:ind w:firstLine="0"/>
              <w:jc w:val="center"/>
              <w:rPr>
                <w:rFonts w:ascii="Calibri" w:hAnsi="Calibri" w:cs="Arial"/>
                <w:sz w:val="20"/>
              </w:rPr>
            </w:pPr>
            <w:r w:rsidRPr="005258F2">
              <w:rPr>
                <w:rFonts w:ascii="Calibri" w:hAnsi="Calibri" w:cs="Arial"/>
                <w:sz w:val="20"/>
              </w:rPr>
              <w:t>Střední školy</w:t>
            </w:r>
          </w:p>
        </w:tc>
        <w:tc>
          <w:tcPr>
            <w:tcW w:w="2858" w:type="dxa"/>
            <w:tcBorders>
              <w:top w:val="nil"/>
              <w:left w:val="nil"/>
              <w:bottom w:val="nil"/>
              <w:right w:val="nil"/>
            </w:tcBorders>
            <w:shd w:val="clear" w:color="auto" w:fill="auto"/>
            <w:hideMark/>
          </w:tcPr>
          <w:p w:rsidR="005258F2" w:rsidRPr="005258F2" w:rsidRDefault="005258F2" w:rsidP="005258F2">
            <w:pPr>
              <w:spacing w:before="0" w:line="240" w:lineRule="auto"/>
              <w:ind w:firstLine="0"/>
              <w:jc w:val="left"/>
              <w:rPr>
                <w:rFonts w:ascii="Calibri" w:hAnsi="Calibri" w:cs="Arial"/>
                <w:sz w:val="20"/>
              </w:rPr>
            </w:pPr>
            <w:r w:rsidRPr="005258F2">
              <w:rPr>
                <w:rFonts w:ascii="Calibri" w:hAnsi="Calibri" w:cs="Arial"/>
                <w:sz w:val="20"/>
              </w:rPr>
              <w:t>obory gymnázií</w:t>
            </w:r>
          </w:p>
        </w:tc>
        <w:tc>
          <w:tcPr>
            <w:tcW w:w="842" w:type="dxa"/>
            <w:tcBorders>
              <w:top w:val="nil"/>
              <w:left w:val="nil"/>
              <w:bottom w:val="nil"/>
              <w:right w:val="nil"/>
            </w:tcBorders>
            <w:shd w:val="clear" w:color="auto" w:fill="auto"/>
            <w:hideMark/>
          </w:tcPr>
          <w:p w:rsidR="005258F2" w:rsidRPr="005258F2" w:rsidRDefault="005258F2" w:rsidP="005258F2">
            <w:pPr>
              <w:spacing w:before="0" w:line="240" w:lineRule="auto"/>
              <w:ind w:firstLine="0"/>
              <w:jc w:val="right"/>
              <w:rPr>
                <w:rFonts w:ascii="Calibri" w:hAnsi="Calibri" w:cs="Arial"/>
                <w:sz w:val="20"/>
              </w:rPr>
            </w:pPr>
            <w:r w:rsidRPr="005258F2">
              <w:rPr>
                <w:rFonts w:ascii="Calibri" w:hAnsi="Calibri" w:cs="Arial"/>
                <w:sz w:val="20"/>
              </w:rPr>
              <w:t>4</w:t>
            </w:r>
          </w:p>
        </w:tc>
      </w:tr>
      <w:tr w:rsidR="005258F2" w:rsidRPr="005258F2" w:rsidTr="005258F2">
        <w:trPr>
          <w:trHeight w:val="413"/>
          <w:jc w:val="center"/>
        </w:trPr>
        <w:tc>
          <w:tcPr>
            <w:tcW w:w="1298" w:type="dxa"/>
            <w:vMerge/>
            <w:tcBorders>
              <w:top w:val="nil"/>
              <w:left w:val="nil"/>
              <w:bottom w:val="single" w:sz="4" w:space="0" w:color="000000"/>
              <w:right w:val="nil"/>
            </w:tcBorders>
            <w:vAlign w:val="center"/>
            <w:hideMark/>
          </w:tcPr>
          <w:p w:rsidR="005258F2" w:rsidRPr="005258F2" w:rsidRDefault="005258F2" w:rsidP="005258F2">
            <w:pPr>
              <w:spacing w:before="0" w:line="240" w:lineRule="auto"/>
              <w:ind w:firstLine="0"/>
              <w:jc w:val="left"/>
              <w:rPr>
                <w:rFonts w:ascii="Calibri" w:hAnsi="Calibri" w:cs="Arial"/>
                <w:b/>
                <w:bCs/>
                <w:color w:val="FFFFFF"/>
                <w:sz w:val="20"/>
              </w:rPr>
            </w:pPr>
          </w:p>
        </w:tc>
        <w:tc>
          <w:tcPr>
            <w:tcW w:w="1927" w:type="dxa"/>
            <w:vMerge/>
            <w:tcBorders>
              <w:top w:val="nil"/>
              <w:left w:val="nil"/>
              <w:bottom w:val="nil"/>
              <w:right w:val="nil"/>
            </w:tcBorders>
            <w:vAlign w:val="center"/>
            <w:hideMark/>
          </w:tcPr>
          <w:p w:rsidR="005258F2" w:rsidRPr="005258F2" w:rsidRDefault="005258F2" w:rsidP="005258F2">
            <w:pPr>
              <w:spacing w:before="0" w:line="240" w:lineRule="auto"/>
              <w:ind w:firstLine="0"/>
              <w:jc w:val="left"/>
              <w:rPr>
                <w:rFonts w:ascii="Calibri" w:hAnsi="Calibri" w:cs="Arial"/>
                <w:sz w:val="20"/>
              </w:rPr>
            </w:pPr>
          </w:p>
        </w:tc>
        <w:tc>
          <w:tcPr>
            <w:tcW w:w="2858" w:type="dxa"/>
            <w:tcBorders>
              <w:top w:val="nil"/>
              <w:left w:val="nil"/>
              <w:bottom w:val="nil"/>
              <w:right w:val="nil"/>
            </w:tcBorders>
            <w:shd w:val="clear" w:color="auto" w:fill="auto"/>
            <w:hideMark/>
          </w:tcPr>
          <w:p w:rsidR="005258F2" w:rsidRPr="005258F2" w:rsidRDefault="005258F2" w:rsidP="005258F2">
            <w:pPr>
              <w:spacing w:before="0" w:line="240" w:lineRule="auto"/>
              <w:ind w:firstLine="0"/>
              <w:jc w:val="left"/>
              <w:rPr>
                <w:rFonts w:ascii="Calibri" w:hAnsi="Calibri" w:cs="Arial"/>
                <w:sz w:val="20"/>
              </w:rPr>
            </w:pPr>
            <w:r w:rsidRPr="005258F2">
              <w:rPr>
                <w:rFonts w:ascii="Calibri" w:hAnsi="Calibri" w:cs="Arial"/>
                <w:sz w:val="20"/>
              </w:rPr>
              <w:t>obory středních odborných škol a praktických škol</w:t>
            </w:r>
          </w:p>
        </w:tc>
        <w:tc>
          <w:tcPr>
            <w:tcW w:w="842" w:type="dxa"/>
            <w:tcBorders>
              <w:top w:val="nil"/>
              <w:left w:val="nil"/>
              <w:bottom w:val="nil"/>
              <w:right w:val="nil"/>
            </w:tcBorders>
            <w:shd w:val="clear" w:color="auto" w:fill="auto"/>
            <w:hideMark/>
          </w:tcPr>
          <w:p w:rsidR="005258F2" w:rsidRPr="005258F2" w:rsidRDefault="005258F2" w:rsidP="005258F2">
            <w:pPr>
              <w:spacing w:before="0" w:line="240" w:lineRule="auto"/>
              <w:ind w:firstLine="0"/>
              <w:jc w:val="right"/>
              <w:rPr>
                <w:rFonts w:ascii="Calibri" w:hAnsi="Calibri" w:cs="Arial"/>
                <w:sz w:val="20"/>
              </w:rPr>
            </w:pPr>
            <w:r w:rsidRPr="005258F2">
              <w:rPr>
                <w:rFonts w:ascii="Calibri" w:hAnsi="Calibri" w:cs="Arial"/>
                <w:sz w:val="20"/>
              </w:rPr>
              <w:t>17</w:t>
            </w:r>
          </w:p>
        </w:tc>
      </w:tr>
      <w:tr w:rsidR="005258F2" w:rsidRPr="005258F2" w:rsidTr="005258F2">
        <w:trPr>
          <w:trHeight w:val="471"/>
          <w:jc w:val="center"/>
        </w:trPr>
        <w:tc>
          <w:tcPr>
            <w:tcW w:w="1298" w:type="dxa"/>
            <w:vMerge/>
            <w:tcBorders>
              <w:top w:val="nil"/>
              <w:left w:val="nil"/>
              <w:bottom w:val="single" w:sz="4" w:space="0" w:color="000000"/>
              <w:right w:val="nil"/>
            </w:tcBorders>
            <w:vAlign w:val="center"/>
            <w:hideMark/>
          </w:tcPr>
          <w:p w:rsidR="005258F2" w:rsidRPr="005258F2" w:rsidRDefault="005258F2" w:rsidP="005258F2">
            <w:pPr>
              <w:spacing w:before="0" w:line="240" w:lineRule="auto"/>
              <w:ind w:firstLine="0"/>
              <w:jc w:val="left"/>
              <w:rPr>
                <w:rFonts w:ascii="Calibri" w:hAnsi="Calibri" w:cs="Arial"/>
                <w:b/>
                <w:bCs/>
                <w:color w:val="FFFFFF"/>
                <w:sz w:val="20"/>
              </w:rPr>
            </w:pPr>
          </w:p>
        </w:tc>
        <w:tc>
          <w:tcPr>
            <w:tcW w:w="1927" w:type="dxa"/>
            <w:vMerge/>
            <w:tcBorders>
              <w:top w:val="nil"/>
              <w:left w:val="nil"/>
              <w:bottom w:val="nil"/>
              <w:right w:val="nil"/>
            </w:tcBorders>
            <w:vAlign w:val="center"/>
            <w:hideMark/>
          </w:tcPr>
          <w:p w:rsidR="005258F2" w:rsidRPr="005258F2" w:rsidRDefault="005258F2" w:rsidP="005258F2">
            <w:pPr>
              <w:spacing w:before="0" w:line="240" w:lineRule="auto"/>
              <w:ind w:firstLine="0"/>
              <w:jc w:val="left"/>
              <w:rPr>
                <w:rFonts w:ascii="Calibri" w:hAnsi="Calibri" w:cs="Arial"/>
                <w:sz w:val="20"/>
              </w:rPr>
            </w:pPr>
          </w:p>
        </w:tc>
        <w:tc>
          <w:tcPr>
            <w:tcW w:w="2858" w:type="dxa"/>
            <w:tcBorders>
              <w:top w:val="nil"/>
              <w:left w:val="nil"/>
              <w:bottom w:val="nil"/>
              <w:right w:val="nil"/>
            </w:tcBorders>
            <w:shd w:val="clear" w:color="auto" w:fill="auto"/>
            <w:hideMark/>
          </w:tcPr>
          <w:p w:rsidR="005258F2" w:rsidRPr="005258F2" w:rsidRDefault="005258F2" w:rsidP="005258F2">
            <w:pPr>
              <w:spacing w:before="0" w:line="240" w:lineRule="auto"/>
              <w:ind w:firstLine="0"/>
              <w:jc w:val="left"/>
              <w:rPr>
                <w:rFonts w:ascii="Calibri" w:hAnsi="Calibri" w:cs="Arial"/>
                <w:sz w:val="20"/>
              </w:rPr>
            </w:pPr>
            <w:r w:rsidRPr="005258F2">
              <w:rPr>
                <w:rFonts w:ascii="Calibri" w:hAnsi="Calibri" w:cs="Arial"/>
                <w:sz w:val="20"/>
              </w:rPr>
              <w:t>obory středních odborných učilišť a odborných učilišť</w:t>
            </w:r>
          </w:p>
        </w:tc>
        <w:tc>
          <w:tcPr>
            <w:tcW w:w="842" w:type="dxa"/>
            <w:tcBorders>
              <w:top w:val="nil"/>
              <w:left w:val="nil"/>
              <w:bottom w:val="nil"/>
              <w:right w:val="nil"/>
            </w:tcBorders>
            <w:shd w:val="clear" w:color="auto" w:fill="auto"/>
            <w:hideMark/>
          </w:tcPr>
          <w:p w:rsidR="005258F2" w:rsidRPr="005258F2" w:rsidRDefault="005258F2" w:rsidP="005258F2">
            <w:pPr>
              <w:spacing w:before="0" w:line="240" w:lineRule="auto"/>
              <w:ind w:firstLine="0"/>
              <w:jc w:val="right"/>
              <w:rPr>
                <w:rFonts w:ascii="Calibri" w:hAnsi="Calibri" w:cs="Arial"/>
                <w:sz w:val="20"/>
              </w:rPr>
            </w:pPr>
            <w:r w:rsidRPr="005258F2">
              <w:rPr>
                <w:rFonts w:ascii="Calibri" w:hAnsi="Calibri" w:cs="Arial"/>
                <w:sz w:val="20"/>
              </w:rPr>
              <w:t>6</w:t>
            </w:r>
          </w:p>
        </w:tc>
      </w:tr>
      <w:tr w:rsidR="005258F2" w:rsidRPr="005258F2" w:rsidTr="005258F2">
        <w:trPr>
          <w:trHeight w:val="299"/>
          <w:jc w:val="center"/>
        </w:trPr>
        <w:tc>
          <w:tcPr>
            <w:tcW w:w="1298" w:type="dxa"/>
            <w:vMerge/>
            <w:tcBorders>
              <w:top w:val="nil"/>
              <w:left w:val="nil"/>
              <w:bottom w:val="single" w:sz="4" w:space="0" w:color="000000"/>
              <w:right w:val="nil"/>
            </w:tcBorders>
            <w:vAlign w:val="center"/>
            <w:hideMark/>
          </w:tcPr>
          <w:p w:rsidR="005258F2" w:rsidRPr="005258F2" w:rsidRDefault="005258F2" w:rsidP="005258F2">
            <w:pPr>
              <w:spacing w:before="0" w:line="240" w:lineRule="auto"/>
              <w:ind w:firstLine="0"/>
              <w:jc w:val="left"/>
              <w:rPr>
                <w:rFonts w:ascii="Calibri" w:hAnsi="Calibri" w:cs="Arial"/>
                <w:b/>
                <w:bCs/>
                <w:color w:val="FFFFFF"/>
                <w:sz w:val="20"/>
              </w:rPr>
            </w:pPr>
          </w:p>
        </w:tc>
        <w:tc>
          <w:tcPr>
            <w:tcW w:w="1927" w:type="dxa"/>
            <w:vMerge/>
            <w:tcBorders>
              <w:top w:val="nil"/>
              <w:left w:val="nil"/>
              <w:bottom w:val="nil"/>
              <w:right w:val="nil"/>
            </w:tcBorders>
            <w:vAlign w:val="center"/>
            <w:hideMark/>
          </w:tcPr>
          <w:p w:rsidR="005258F2" w:rsidRPr="005258F2" w:rsidRDefault="005258F2" w:rsidP="005258F2">
            <w:pPr>
              <w:spacing w:before="0" w:line="240" w:lineRule="auto"/>
              <w:ind w:firstLine="0"/>
              <w:jc w:val="left"/>
              <w:rPr>
                <w:rFonts w:ascii="Calibri" w:hAnsi="Calibri" w:cs="Arial"/>
                <w:sz w:val="20"/>
              </w:rPr>
            </w:pPr>
          </w:p>
        </w:tc>
        <w:tc>
          <w:tcPr>
            <w:tcW w:w="2858" w:type="dxa"/>
            <w:tcBorders>
              <w:top w:val="nil"/>
              <w:left w:val="nil"/>
              <w:bottom w:val="nil"/>
              <w:right w:val="nil"/>
            </w:tcBorders>
            <w:shd w:val="clear" w:color="auto" w:fill="auto"/>
            <w:hideMark/>
          </w:tcPr>
          <w:p w:rsidR="005258F2" w:rsidRPr="005258F2" w:rsidRDefault="005258F2" w:rsidP="005258F2">
            <w:pPr>
              <w:spacing w:before="0" w:line="240" w:lineRule="auto"/>
              <w:ind w:firstLine="0"/>
              <w:jc w:val="left"/>
              <w:rPr>
                <w:rFonts w:ascii="Calibri" w:hAnsi="Calibri" w:cs="Arial"/>
                <w:sz w:val="20"/>
              </w:rPr>
            </w:pPr>
            <w:r w:rsidRPr="005258F2">
              <w:rPr>
                <w:rFonts w:ascii="Calibri" w:hAnsi="Calibri" w:cs="Arial"/>
                <w:sz w:val="20"/>
              </w:rPr>
              <w:t>obory nástavbového studia</w:t>
            </w:r>
          </w:p>
        </w:tc>
        <w:tc>
          <w:tcPr>
            <w:tcW w:w="842" w:type="dxa"/>
            <w:tcBorders>
              <w:top w:val="nil"/>
              <w:left w:val="nil"/>
              <w:bottom w:val="nil"/>
              <w:right w:val="nil"/>
            </w:tcBorders>
            <w:shd w:val="clear" w:color="auto" w:fill="auto"/>
            <w:hideMark/>
          </w:tcPr>
          <w:p w:rsidR="005258F2" w:rsidRPr="005258F2" w:rsidRDefault="005258F2" w:rsidP="005258F2">
            <w:pPr>
              <w:spacing w:before="0" w:line="240" w:lineRule="auto"/>
              <w:ind w:firstLine="0"/>
              <w:jc w:val="right"/>
              <w:rPr>
                <w:rFonts w:ascii="Calibri" w:hAnsi="Calibri" w:cs="Arial"/>
                <w:sz w:val="20"/>
              </w:rPr>
            </w:pPr>
            <w:r w:rsidRPr="005258F2">
              <w:rPr>
                <w:rFonts w:ascii="Calibri" w:hAnsi="Calibri" w:cs="Arial"/>
                <w:sz w:val="20"/>
              </w:rPr>
              <w:t>5</w:t>
            </w:r>
          </w:p>
        </w:tc>
      </w:tr>
      <w:tr w:rsidR="005258F2" w:rsidRPr="005258F2" w:rsidTr="005258F2">
        <w:trPr>
          <w:trHeight w:val="299"/>
          <w:jc w:val="center"/>
        </w:trPr>
        <w:tc>
          <w:tcPr>
            <w:tcW w:w="1298" w:type="dxa"/>
            <w:vMerge/>
            <w:tcBorders>
              <w:top w:val="nil"/>
              <w:left w:val="nil"/>
              <w:bottom w:val="single" w:sz="4" w:space="0" w:color="000000"/>
              <w:right w:val="nil"/>
            </w:tcBorders>
            <w:vAlign w:val="center"/>
            <w:hideMark/>
          </w:tcPr>
          <w:p w:rsidR="005258F2" w:rsidRPr="005258F2" w:rsidRDefault="005258F2" w:rsidP="005258F2">
            <w:pPr>
              <w:spacing w:before="0" w:line="240" w:lineRule="auto"/>
              <w:ind w:firstLine="0"/>
              <w:jc w:val="left"/>
              <w:rPr>
                <w:rFonts w:ascii="Calibri" w:hAnsi="Calibri" w:cs="Arial"/>
                <w:b/>
                <w:bCs/>
                <w:color w:val="FFFFFF"/>
                <w:sz w:val="20"/>
              </w:rPr>
            </w:pPr>
          </w:p>
        </w:tc>
        <w:tc>
          <w:tcPr>
            <w:tcW w:w="4785" w:type="dxa"/>
            <w:gridSpan w:val="2"/>
            <w:tcBorders>
              <w:top w:val="nil"/>
              <w:left w:val="nil"/>
              <w:bottom w:val="nil"/>
              <w:right w:val="nil"/>
            </w:tcBorders>
            <w:shd w:val="clear" w:color="auto" w:fill="auto"/>
            <w:hideMark/>
          </w:tcPr>
          <w:p w:rsidR="005258F2" w:rsidRPr="005258F2" w:rsidRDefault="005258F2" w:rsidP="005258F2">
            <w:pPr>
              <w:spacing w:before="0" w:line="240" w:lineRule="auto"/>
              <w:ind w:firstLine="0"/>
              <w:jc w:val="left"/>
              <w:rPr>
                <w:rFonts w:ascii="Calibri" w:hAnsi="Calibri" w:cs="Arial"/>
                <w:sz w:val="20"/>
              </w:rPr>
            </w:pPr>
            <w:r w:rsidRPr="005258F2">
              <w:rPr>
                <w:rFonts w:ascii="Calibri" w:hAnsi="Calibri" w:cs="Arial"/>
                <w:sz w:val="20"/>
              </w:rPr>
              <w:t>Základní umělecká škola</w:t>
            </w:r>
          </w:p>
        </w:tc>
        <w:tc>
          <w:tcPr>
            <w:tcW w:w="842" w:type="dxa"/>
            <w:tcBorders>
              <w:top w:val="nil"/>
              <w:left w:val="nil"/>
              <w:bottom w:val="nil"/>
              <w:right w:val="nil"/>
            </w:tcBorders>
            <w:shd w:val="clear" w:color="auto" w:fill="auto"/>
            <w:hideMark/>
          </w:tcPr>
          <w:p w:rsidR="005258F2" w:rsidRPr="005258F2" w:rsidRDefault="005258F2" w:rsidP="005258F2">
            <w:pPr>
              <w:spacing w:before="0" w:line="240" w:lineRule="auto"/>
              <w:ind w:firstLine="0"/>
              <w:jc w:val="right"/>
              <w:rPr>
                <w:rFonts w:ascii="Calibri" w:hAnsi="Calibri" w:cs="Arial"/>
                <w:sz w:val="20"/>
              </w:rPr>
            </w:pPr>
            <w:r w:rsidRPr="005258F2">
              <w:rPr>
                <w:rFonts w:ascii="Calibri" w:hAnsi="Calibri" w:cs="Arial"/>
                <w:sz w:val="20"/>
              </w:rPr>
              <w:t>2</w:t>
            </w:r>
          </w:p>
        </w:tc>
      </w:tr>
      <w:tr w:rsidR="005258F2" w:rsidRPr="005258F2" w:rsidTr="005258F2">
        <w:trPr>
          <w:trHeight w:val="299"/>
          <w:jc w:val="center"/>
        </w:trPr>
        <w:tc>
          <w:tcPr>
            <w:tcW w:w="1298" w:type="dxa"/>
            <w:vMerge/>
            <w:tcBorders>
              <w:top w:val="nil"/>
              <w:left w:val="nil"/>
              <w:bottom w:val="single" w:sz="4" w:space="0" w:color="000000"/>
              <w:right w:val="nil"/>
            </w:tcBorders>
            <w:vAlign w:val="center"/>
            <w:hideMark/>
          </w:tcPr>
          <w:p w:rsidR="005258F2" w:rsidRPr="005258F2" w:rsidRDefault="005258F2" w:rsidP="005258F2">
            <w:pPr>
              <w:spacing w:before="0" w:line="240" w:lineRule="auto"/>
              <w:ind w:firstLine="0"/>
              <w:jc w:val="left"/>
              <w:rPr>
                <w:rFonts w:ascii="Calibri" w:hAnsi="Calibri" w:cs="Arial"/>
                <w:b/>
                <w:bCs/>
                <w:color w:val="FFFFFF"/>
                <w:sz w:val="20"/>
              </w:rPr>
            </w:pPr>
          </w:p>
        </w:tc>
        <w:tc>
          <w:tcPr>
            <w:tcW w:w="4785" w:type="dxa"/>
            <w:gridSpan w:val="2"/>
            <w:tcBorders>
              <w:top w:val="nil"/>
              <w:left w:val="nil"/>
              <w:bottom w:val="nil"/>
              <w:right w:val="nil"/>
            </w:tcBorders>
            <w:shd w:val="clear" w:color="auto" w:fill="auto"/>
            <w:hideMark/>
          </w:tcPr>
          <w:p w:rsidR="005258F2" w:rsidRPr="005258F2" w:rsidRDefault="005258F2" w:rsidP="005258F2">
            <w:pPr>
              <w:spacing w:before="0" w:line="240" w:lineRule="auto"/>
              <w:ind w:firstLine="0"/>
              <w:jc w:val="left"/>
              <w:rPr>
                <w:rFonts w:ascii="Calibri" w:hAnsi="Calibri" w:cs="Arial"/>
                <w:sz w:val="20"/>
              </w:rPr>
            </w:pPr>
            <w:r w:rsidRPr="005258F2">
              <w:rPr>
                <w:rFonts w:ascii="Calibri" w:hAnsi="Calibri" w:cs="Arial"/>
                <w:sz w:val="20"/>
              </w:rPr>
              <w:t>Konzervatoře</w:t>
            </w:r>
          </w:p>
        </w:tc>
        <w:tc>
          <w:tcPr>
            <w:tcW w:w="842" w:type="dxa"/>
            <w:tcBorders>
              <w:top w:val="nil"/>
              <w:left w:val="nil"/>
              <w:bottom w:val="nil"/>
              <w:right w:val="nil"/>
            </w:tcBorders>
            <w:shd w:val="clear" w:color="auto" w:fill="auto"/>
            <w:hideMark/>
          </w:tcPr>
          <w:p w:rsidR="005258F2" w:rsidRPr="005258F2" w:rsidRDefault="005258F2" w:rsidP="005258F2">
            <w:pPr>
              <w:spacing w:before="0" w:line="240" w:lineRule="auto"/>
              <w:ind w:firstLine="0"/>
              <w:jc w:val="right"/>
              <w:rPr>
                <w:rFonts w:ascii="Calibri" w:hAnsi="Calibri" w:cs="Arial"/>
                <w:sz w:val="20"/>
              </w:rPr>
            </w:pPr>
            <w:r w:rsidRPr="005258F2">
              <w:rPr>
                <w:rFonts w:ascii="Calibri" w:hAnsi="Calibri" w:cs="Arial"/>
                <w:sz w:val="20"/>
              </w:rPr>
              <w:t>-</w:t>
            </w:r>
          </w:p>
        </w:tc>
      </w:tr>
      <w:tr w:rsidR="005258F2" w:rsidRPr="005258F2" w:rsidTr="005258F2">
        <w:trPr>
          <w:trHeight w:val="299"/>
          <w:jc w:val="center"/>
        </w:trPr>
        <w:tc>
          <w:tcPr>
            <w:tcW w:w="1298" w:type="dxa"/>
            <w:vMerge/>
            <w:tcBorders>
              <w:top w:val="nil"/>
              <w:left w:val="nil"/>
              <w:bottom w:val="single" w:sz="4" w:space="0" w:color="000000"/>
              <w:right w:val="nil"/>
            </w:tcBorders>
            <w:vAlign w:val="center"/>
            <w:hideMark/>
          </w:tcPr>
          <w:p w:rsidR="005258F2" w:rsidRPr="005258F2" w:rsidRDefault="005258F2" w:rsidP="005258F2">
            <w:pPr>
              <w:spacing w:before="0" w:line="240" w:lineRule="auto"/>
              <w:ind w:firstLine="0"/>
              <w:jc w:val="left"/>
              <w:rPr>
                <w:rFonts w:ascii="Calibri" w:hAnsi="Calibri" w:cs="Arial"/>
                <w:b/>
                <w:bCs/>
                <w:color w:val="FFFFFF"/>
                <w:sz w:val="20"/>
              </w:rPr>
            </w:pPr>
          </w:p>
        </w:tc>
        <w:tc>
          <w:tcPr>
            <w:tcW w:w="4785" w:type="dxa"/>
            <w:gridSpan w:val="2"/>
            <w:tcBorders>
              <w:top w:val="nil"/>
              <w:left w:val="nil"/>
              <w:bottom w:val="nil"/>
              <w:right w:val="nil"/>
            </w:tcBorders>
            <w:shd w:val="clear" w:color="auto" w:fill="auto"/>
            <w:hideMark/>
          </w:tcPr>
          <w:p w:rsidR="005258F2" w:rsidRPr="005258F2" w:rsidRDefault="005258F2" w:rsidP="005258F2">
            <w:pPr>
              <w:spacing w:before="0" w:line="240" w:lineRule="auto"/>
              <w:ind w:firstLine="0"/>
              <w:jc w:val="left"/>
              <w:rPr>
                <w:rFonts w:ascii="Calibri" w:hAnsi="Calibri" w:cs="Arial"/>
                <w:sz w:val="20"/>
              </w:rPr>
            </w:pPr>
            <w:r w:rsidRPr="005258F2">
              <w:rPr>
                <w:rFonts w:ascii="Calibri" w:hAnsi="Calibri" w:cs="Arial"/>
                <w:sz w:val="20"/>
              </w:rPr>
              <w:t>Jazyková škola</w:t>
            </w:r>
          </w:p>
        </w:tc>
        <w:tc>
          <w:tcPr>
            <w:tcW w:w="842" w:type="dxa"/>
            <w:tcBorders>
              <w:top w:val="nil"/>
              <w:left w:val="nil"/>
              <w:bottom w:val="nil"/>
              <w:right w:val="nil"/>
            </w:tcBorders>
            <w:shd w:val="clear" w:color="auto" w:fill="auto"/>
            <w:hideMark/>
          </w:tcPr>
          <w:p w:rsidR="005258F2" w:rsidRPr="005258F2" w:rsidRDefault="005258F2" w:rsidP="005258F2">
            <w:pPr>
              <w:spacing w:before="0" w:line="240" w:lineRule="auto"/>
              <w:ind w:firstLine="0"/>
              <w:jc w:val="right"/>
              <w:rPr>
                <w:rFonts w:ascii="Calibri" w:hAnsi="Calibri" w:cs="Arial"/>
                <w:sz w:val="20"/>
              </w:rPr>
            </w:pPr>
            <w:r w:rsidRPr="005258F2">
              <w:rPr>
                <w:rFonts w:ascii="Calibri" w:hAnsi="Calibri" w:cs="Arial"/>
                <w:sz w:val="20"/>
              </w:rPr>
              <w:t>1</w:t>
            </w:r>
          </w:p>
        </w:tc>
      </w:tr>
      <w:tr w:rsidR="005258F2" w:rsidRPr="005258F2" w:rsidTr="005258F2">
        <w:trPr>
          <w:trHeight w:val="299"/>
          <w:jc w:val="center"/>
        </w:trPr>
        <w:tc>
          <w:tcPr>
            <w:tcW w:w="1298" w:type="dxa"/>
            <w:vMerge/>
            <w:tcBorders>
              <w:top w:val="nil"/>
              <w:left w:val="nil"/>
              <w:bottom w:val="single" w:sz="4" w:space="0" w:color="000000"/>
              <w:right w:val="nil"/>
            </w:tcBorders>
            <w:vAlign w:val="center"/>
            <w:hideMark/>
          </w:tcPr>
          <w:p w:rsidR="005258F2" w:rsidRPr="005258F2" w:rsidRDefault="005258F2" w:rsidP="005258F2">
            <w:pPr>
              <w:spacing w:before="0" w:line="240" w:lineRule="auto"/>
              <w:ind w:firstLine="0"/>
              <w:jc w:val="left"/>
              <w:rPr>
                <w:rFonts w:ascii="Calibri" w:hAnsi="Calibri" w:cs="Arial"/>
                <w:b/>
                <w:bCs/>
                <w:color w:val="FFFFFF"/>
                <w:sz w:val="20"/>
              </w:rPr>
            </w:pPr>
          </w:p>
        </w:tc>
        <w:tc>
          <w:tcPr>
            <w:tcW w:w="4785" w:type="dxa"/>
            <w:gridSpan w:val="2"/>
            <w:tcBorders>
              <w:top w:val="nil"/>
              <w:left w:val="nil"/>
              <w:bottom w:val="nil"/>
              <w:right w:val="nil"/>
            </w:tcBorders>
            <w:shd w:val="clear" w:color="auto" w:fill="auto"/>
            <w:hideMark/>
          </w:tcPr>
          <w:p w:rsidR="005258F2" w:rsidRPr="005258F2" w:rsidRDefault="005258F2" w:rsidP="005258F2">
            <w:pPr>
              <w:spacing w:before="0" w:line="240" w:lineRule="auto"/>
              <w:ind w:firstLine="0"/>
              <w:jc w:val="left"/>
              <w:rPr>
                <w:rFonts w:ascii="Calibri" w:hAnsi="Calibri" w:cs="Arial"/>
                <w:sz w:val="20"/>
              </w:rPr>
            </w:pPr>
            <w:r w:rsidRPr="005258F2">
              <w:rPr>
                <w:rFonts w:ascii="Calibri" w:hAnsi="Calibri" w:cs="Arial"/>
                <w:sz w:val="20"/>
              </w:rPr>
              <w:t>Vyšší odborná škola</w:t>
            </w:r>
          </w:p>
        </w:tc>
        <w:tc>
          <w:tcPr>
            <w:tcW w:w="842" w:type="dxa"/>
            <w:tcBorders>
              <w:top w:val="nil"/>
              <w:left w:val="nil"/>
              <w:bottom w:val="nil"/>
              <w:right w:val="nil"/>
            </w:tcBorders>
            <w:shd w:val="clear" w:color="auto" w:fill="auto"/>
            <w:hideMark/>
          </w:tcPr>
          <w:p w:rsidR="005258F2" w:rsidRPr="005258F2" w:rsidRDefault="005258F2" w:rsidP="005258F2">
            <w:pPr>
              <w:spacing w:before="0" w:line="240" w:lineRule="auto"/>
              <w:ind w:firstLine="0"/>
              <w:jc w:val="right"/>
              <w:rPr>
                <w:rFonts w:ascii="Calibri" w:hAnsi="Calibri" w:cs="Arial"/>
                <w:sz w:val="20"/>
              </w:rPr>
            </w:pPr>
            <w:r w:rsidRPr="005258F2">
              <w:rPr>
                <w:rFonts w:ascii="Calibri" w:hAnsi="Calibri" w:cs="Arial"/>
                <w:sz w:val="20"/>
              </w:rPr>
              <w:t>4</w:t>
            </w:r>
          </w:p>
        </w:tc>
      </w:tr>
      <w:tr w:rsidR="005258F2" w:rsidRPr="005258F2" w:rsidTr="005258F2">
        <w:trPr>
          <w:trHeight w:val="299"/>
          <w:jc w:val="center"/>
        </w:trPr>
        <w:tc>
          <w:tcPr>
            <w:tcW w:w="1298" w:type="dxa"/>
            <w:vMerge/>
            <w:tcBorders>
              <w:top w:val="nil"/>
              <w:left w:val="nil"/>
              <w:bottom w:val="single" w:sz="4" w:space="0" w:color="000000"/>
              <w:right w:val="nil"/>
            </w:tcBorders>
            <w:vAlign w:val="center"/>
            <w:hideMark/>
          </w:tcPr>
          <w:p w:rsidR="005258F2" w:rsidRPr="005258F2" w:rsidRDefault="005258F2" w:rsidP="005258F2">
            <w:pPr>
              <w:spacing w:before="0" w:line="240" w:lineRule="auto"/>
              <w:ind w:firstLine="0"/>
              <w:jc w:val="left"/>
              <w:rPr>
                <w:rFonts w:ascii="Calibri" w:hAnsi="Calibri" w:cs="Arial"/>
                <w:b/>
                <w:bCs/>
                <w:color w:val="FFFFFF"/>
                <w:sz w:val="20"/>
              </w:rPr>
            </w:pPr>
          </w:p>
        </w:tc>
        <w:tc>
          <w:tcPr>
            <w:tcW w:w="4785" w:type="dxa"/>
            <w:gridSpan w:val="2"/>
            <w:tcBorders>
              <w:top w:val="nil"/>
              <w:left w:val="nil"/>
              <w:bottom w:val="single" w:sz="4" w:space="0" w:color="auto"/>
              <w:right w:val="nil"/>
            </w:tcBorders>
            <w:shd w:val="clear" w:color="auto" w:fill="auto"/>
            <w:hideMark/>
          </w:tcPr>
          <w:p w:rsidR="005258F2" w:rsidRPr="005258F2" w:rsidRDefault="005258F2" w:rsidP="005258F2">
            <w:pPr>
              <w:spacing w:before="0" w:line="240" w:lineRule="auto"/>
              <w:ind w:firstLine="0"/>
              <w:jc w:val="left"/>
              <w:rPr>
                <w:rFonts w:ascii="Calibri" w:hAnsi="Calibri" w:cs="Arial"/>
                <w:sz w:val="20"/>
              </w:rPr>
            </w:pPr>
            <w:r w:rsidRPr="005258F2">
              <w:rPr>
                <w:rFonts w:ascii="Calibri" w:hAnsi="Calibri" w:cs="Arial"/>
                <w:sz w:val="20"/>
              </w:rPr>
              <w:t>Vysoká škola-počet</w:t>
            </w:r>
          </w:p>
        </w:tc>
        <w:tc>
          <w:tcPr>
            <w:tcW w:w="842" w:type="dxa"/>
            <w:tcBorders>
              <w:top w:val="nil"/>
              <w:left w:val="nil"/>
              <w:bottom w:val="single" w:sz="4" w:space="0" w:color="auto"/>
              <w:right w:val="nil"/>
            </w:tcBorders>
            <w:shd w:val="clear" w:color="auto" w:fill="auto"/>
            <w:hideMark/>
          </w:tcPr>
          <w:p w:rsidR="005258F2" w:rsidRPr="005258F2" w:rsidRDefault="0036311A" w:rsidP="005258F2">
            <w:pPr>
              <w:spacing w:before="0" w:line="240" w:lineRule="auto"/>
              <w:ind w:firstLine="0"/>
              <w:jc w:val="right"/>
              <w:rPr>
                <w:rFonts w:ascii="Calibri" w:hAnsi="Calibri" w:cs="Arial"/>
                <w:sz w:val="20"/>
              </w:rPr>
            </w:pPr>
            <w:r>
              <w:rPr>
                <w:rFonts w:ascii="Calibri" w:hAnsi="Calibri" w:cs="Arial"/>
                <w:sz w:val="20"/>
              </w:rPr>
              <w:t>1</w:t>
            </w:r>
          </w:p>
        </w:tc>
      </w:tr>
    </w:tbl>
    <w:p w:rsidR="00172323" w:rsidRPr="00172323" w:rsidRDefault="00172323" w:rsidP="00172323">
      <w:pPr>
        <w:spacing w:before="0"/>
        <w:ind w:firstLine="0"/>
        <w:jc w:val="left"/>
        <w:rPr>
          <w:i/>
          <w:sz w:val="20"/>
        </w:rPr>
      </w:pPr>
      <w:r w:rsidRPr="00172323">
        <w:rPr>
          <w:rFonts w:cs="Arial"/>
          <w:i/>
          <w:sz w:val="20"/>
        </w:rPr>
        <w:t xml:space="preserve">Zdroj: </w:t>
      </w:r>
      <w:r w:rsidRPr="00172323">
        <w:rPr>
          <w:i/>
          <w:sz w:val="20"/>
        </w:rPr>
        <w:t>ČSÚ</w:t>
      </w:r>
    </w:p>
    <w:p w:rsidR="001922D2" w:rsidRDefault="001922D2">
      <w:pPr>
        <w:spacing w:before="0" w:line="240" w:lineRule="auto"/>
        <w:ind w:firstLine="0"/>
        <w:jc w:val="left"/>
        <w:rPr>
          <w:rFonts w:cs="Arial"/>
          <w:sz w:val="20"/>
        </w:rPr>
      </w:pPr>
    </w:p>
    <w:p w:rsidR="00AD3563" w:rsidRPr="008C2099" w:rsidRDefault="001922D2" w:rsidP="00AD3563">
      <w:pPr>
        <w:spacing w:before="0"/>
        <w:rPr>
          <w:rFonts w:cs="Arial"/>
          <w:szCs w:val="22"/>
        </w:rPr>
      </w:pPr>
      <w:r w:rsidRPr="008C2099">
        <w:rPr>
          <w:rFonts w:cs="Arial"/>
          <w:szCs w:val="22"/>
        </w:rPr>
        <w:t xml:space="preserve">Suma MŠ a ZŠ čítá 68 školských zařízení, </w:t>
      </w:r>
      <w:r w:rsidR="00AD3563" w:rsidRPr="008C2099">
        <w:rPr>
          <w:rFonts w:cs="Arial"/>
          <w:szCs w:val="22"/>
        </w:rPr>
        <w:t>v termínu Sčítání lidu, domů a bytů bylo v území 14 652 obyvatel ve věkové kategorii 0-14 let, tedy v kategorii, pro kterou jsou mateřské a základní školy určeny. V Liberci tak na jedno zařízení připadá zhruba 215 dětí.</w:t>
      </w:r>
    </w:p>
    <w:p w:rsidR="005258F2" w:rsidRDefault="005258F2" w:rsidP="006B2EAE">
      <w:pPr>
        <w:pStyle w:val="Nadpis4"/>
      </w:pPr>
      <w:r>
        <w:t>Mateřské školy</w:t>
      </w:r>
    </w:p>
    <w:p w:rsidR="0089083A" w:rsidRPr="0089083A" w:rsidRDefault="00384F72" w:rsidP="0089083A">
      <w:pPr>
        <w:rPr>
          <w:szCs w:val="22"/>
        </w:rPr>
      </w:pPr>
      <w:r w:rsidRPr="004361C9">
        <w:t>V řešeném území</w:t>
      </w:r>
      <w:r>
        <w:t xml:space="preserve"> se ve školním roce 2010/2011 nacházelo 41 mateřských škol, jejich počet se od školní</w:t>
      </w:r>
      <w:r w:rsidR="004A2AC2">
        <w:t xml:space="preserve">ho </w:t>
      </w:r>
      <w:r>
        <w:t xml:space="preserve">roku 2007/2008 zvýšil o 4 zařízení. Současný počet mateřských škol, tak reflektuje vyšší míru porodnosti od roku 2006, jelikož dochází k nárůstu počtu dětí v těchto zařízeních, zatímco v školním roce </w:t>
      </w:r>
      <w:r w:rsidR="0037530A">
        <w:t xml:space="preserve">2007/2008 </w:t>
      </w:r>
      <w:r>
        <w:t xml:space="preserve">jich bylo 2 823, nyní jich je 3 220, jde o nárůst 14%. Děti narozené v silných ročnících (2006-2010) tak </w:t>
      </w:r>
      <w:r w:rsidR="0063332E">
        <w:t xml:space="preserve">dosahují věku, kdy začínají </w:t>
      </w:r>
      <w:r>
        <w:t>navštěvovat tato školská zařízení. Od školního roku 2</w:t>
      </w:r>
      <w:r w:rsidR="00415898">
        <w:t>0</w:t>
      </w:r>
      <w:r>
        <w:t>07/2008 narostl také počet učitelů, těch je až o 16% více. Trend porodnosti je v současné době klesající, při postupném udržení aktuálního trendu se tak dá do budoucna předpokládat pokles počtu dětí.</w:t>
      </w:r>
      <w:r w:rsidR="0089083A">
        <w:t xml:space="preserve"> </w:t>
      </w:r>
      <w:r w:rsidR="0089083A" w:rsidRPr="0089083A">
        <w:rPr>
          <w:szCs w:val="22"/>
        </w:rPr>
        <w:t>Statutární město Liberec zvýšilo kapacitu svých mateřských škol od 1. 9. 2006 do 1. 1. 2012 celkem o 497 nových míst. Kapacita míst všech mateřských škol a předškolních zařízení na území města představuje k 1. lednu 2013 cca 3</w:t>
      </w:r>
      <w:r w:rsidR="00271528">
        <w:rPr>
          <w:szCs w:val="22"/>
        </w:rPr>
        <w:t xml:space="preserve"> </w:t>
      </w:r>
      <w:r w:rsidR="0089083A" w:rsidRPr="0089083A">
        <w:rPr>
          <w:szCs w:val="22"/>
        </w:rPr>
        <w:t>412 (z toho kapacity 19 předškolních zařízení jiných zřizovatelů k 1. 1. 2013 činí cca 400 míst). Počet dětí předškolního věku na území Statutárního města Liberec, včetně dětí s odkladem povinné školní docházky, bude činit k 1. září 2013 cca 3</w:t>
      </w:r>
      <w:r w:rsidR="00D22ABC">
        <w:rPr>
          <w:szCs w:val="22"/>
        </w:rPr>
        <w:t xml:space="preserve"> </w:t>
      </w:r>
      <w:r w:rsidR="0089083A" w:rsidRPr="0089083A">
        <w:rPr>
          <w:szCs w:val="22"/>
        </w:rPr>
        <w:t>295.</w:t>
      </w:r>
    </w:p>
    <w:p w:rsidR="00666326" w:rsidRPr="00054B35" w:rsidRDefault="00666326" w:rsidP="00666326">
      <w:pPr>
        <w:spacing w:before="0"/>
        <w:ind w:firstLine="0"/>
        <w:rPr>
          <w:sz w:val="20"/>
        </w:rPr>
      </w:pPr>
    </w:p>
    <w:p w:rsidR="00384F72" w:rsidRPr="00054B35" w:rsidRDefault="00384F72" w:rsidP="00666326">
      <w:pPr>
        <w:pStyle w:val="Titulek"/>
        <w:spacing w:after="200"/>
        <w:jc w:val="both"/>
        <w:rPr>
          <w:i/>
          <w:sz w:val="20"/>
        </w:rPr>
      </w:pPr>
      <w:bookmarkStart w:id="699" w:name="_Toc355875686"/>
      <w:bookmarkStart w:id="700" w:name="_Toc356978517"/>
      <w:bookmarkStart w:id="701" w:name="_Toc356978725"/>
      <w:bookmarkStart w:id="702" w:name="_Toc356979033"/>
      <w:bookmarkStart w:id="703" w:name="_Toc356980276"/>
      <w:bookmarkStart w:id="704" w:name="_Toc356984947"/>
      <w:bookmarkStart w:id="705" w:name="_Toc356985108"/>
      <w:bookmarkStart w:id="706" w:name="_Toc357081060"/>
      <w:r w:rsidRPr="00054B35">
        <w:rPr>
          <w:i/>
          <w:sz w:val="20"/>
        </w:rPr>
        <w:t xml:space="preserve">Tabulka </w:t>
      </w:r>
      <w:r w:rsidR="00566AD2" w:rsidRPr="00054B35">
        <w:rPr>
          <w:i/>
          <w:sz w:val="20"/>
        </w:rPr>
        <w:fldChar w:fldCharType="begin"/>
      </w:r>
      <w:r w:rsidRPr="00054B35">
        <w:rPr>
          <w:i/>
          <w:sz w:val="20"/>
        </w:rPr>
        <w:instrText xml:space="preserve"> SEQ Tabulka \* ARABIC </w:instrText>
      </w:r>
      <w:r w:rsidR="00566AD2" w:rsidRPr="00054B35">
        <w:rPr>
          <w:i/>
          <w:sz w:val="20"/>
        </w:rPr>
        <w:fldChar w:fldCharType="separate"/>
      </w:r>
      <w:r w:rsidR="00922B05">
        <w:rPr>
          <w:i/>
          <w:noProof/>
          <w:sz w:val="20"/>
        </w:rPr>
        <w:t>41</w:t>
      </w:r>
      <w:r w:rsidR="00566AD2" w:rsidRPr="00054B35">
        <w:rPr>
          <w:i/>
          <w:sz w:val="20"/>
        </w:rPr>
        <w:fldChar w:fldCharType="end"/>
      </w:r>
      <w:r w:rsidR="00666326" w:rsidRPr="00054B35">
        <w:rPr>
          <w:i/>
          <w:sz w:val="20"/>
        </w:rPr>
        <w:t xml:space="preserve"> Mateřské školy v</w:t>
      </w:r>
      <w:r w:rsidR="00B766C8" w:rsidRPr="00054B35">
        <w:rPr>
          <w:i/>
          <w:sz w:val="20"/>
        </w:rPr>
        <w:t> </w:t>
      </w:r>
      <w:r w:rsidR="00666326" w:rsidRPr="00054B35">
        <w:rPr>
          <w:i/>
          <w:sz w:val="20"/>
        </w:rPr>
        <w:t>obci</w:t>
      </w:r>
      <w:r w:rsidR="00B766C8" w:rsidRPr="00054B35">
        <w:rPr>
          <w:i/>
          <w:sz w:val="20"/>
        </w:rPr>
        <w:t xml:space="preserve"> </w:t>
      </w:r>
      <w:r w:rsidR="00666326" w:rsidRPr="00054B35">
        <w:rPr>
          <w:i/>
          <w:sz w:val="20"/>
        </w:rPr>
        <w:t>mezi školními roky 2007/2008</w:t>
      </w:r>
      <w:r w:rsidR="00B766C8" w:rsidRPr="00054B35">
        <w:rPr>
          <w:i/>
          <w:sz w:val="20"/>
        </w:rPr>
        <w:t xml:space="preserve"> </w:t>
      </w:r>
      <w:r w:rsidR="00666326" w:rsidRPr="00054B35">
        <w:rPr>
          <w:i/>
          <w:sz w:val="20"/>
        </w:rPr>
        <w:t>-</w:t>
      </w:r>
      <w:r w:rsidR="00B766C8" w:rsidRPr="00054B35">
        <w:rPr>
          <w:i/>
          <w:sz w:val="20"/>
        </w:rPr>
        <w:t xml:space="preserve"> </w:t>
      </w:r>
      <w:r w:rsidR="00666326" w:rsidRPr="00054B35">
        <w:rPr>
          <w:i/>
          <w:sz w:val="20"/>
        </w:rPr>
        <w:t>2010/2011</w:t>
      </w:r>
      <w:bookmarkEnd w:id="699"/>
      <w:bookmarkEnd w:id="700"/>
      <w:bookmarkEnd w:id="701"/>
      <w:bookmarkEnd w:id="702"/>
      <w:bookmarkEnd w:id="703"/>
      <w:bookmarkEnd w:id="704"/>
      <w:bookmarkEnd w:id="705"/>
      <w:bookmarkEnd w:id="706"/>
    </w:p>
    <w:tbl>
      <w:tblPr>
        <w:tblW w:w="8400" w:type="dxa"/>
        <w:jc w:val="center"/>
        <w:tblInd w:w="55" w:type="dxa"/>
        <w:tblCellMar>
          <w:left w:w="70" w:type="dxa"/>
          <w:right w:w="70" w:type="dxa"/>
        </w:tblCellMar>
        <w:tblLook w:val="04A0" w:firstRow="1" w:lastRow="0" w:firstColumn="1" w:lastColumn="0" w:noHBand="0" w:noVBand="1"/>
      </w:tblPr>
      <w:tblGrid>
        <w:gridCol w:w="960"/>
        <w:gridCol w:w="2880"/>
        <w:gridCol w:w="1140"/>
        <w:gridCol w:w="1140"/>
        <w:gridCol w:w="1140"/>
        <w:gridCol w:w="1140"/>
      </w:tblGrid>
      <w:tr w:rsidR="00A5595B" w:rsidRPr="00A5595B" w:rsidTr="00A5595B">
        <w:trPr>
          <w:trHeight w:val="255"/>
          <w:jc w:val="center"/>
        </w:trPr>
        <w:tc>
          <w:tcPr>
            <w:tcW w:w="3840" w:type="dxa"/>
            <w:gridSpan w:val="2"/>
            <w:vMerge w:val="restart"/>
            <w:tcBorders>
              <w:top w:val="nil"/>
              <w:left w:val="nil"/>
              <w:bottom w:val="nil"/>
              <w:right w:val="nil"/>
            </w:tcBorders>
            <w:shd w:val="clear" w:color="000000" w:fill="4F81BD"/>
            <w:noWrap/>
            <w:vAlign w:val="center"/>
            <w:hideMark/>
          </w:tcPr>
          <w:p w:rsidR="00A5595B" w:rsidRPr="00A5595B" w:rsidRDefault="00A5595B" w:rsidP="00A5595B">
            <w:pPr>
              <w:spacing w:before="0" w:line="240" w:lineRule="auto"/>
              <w:ind w:firstLine="0"/>
              <w:jc w:val="center"/>
              <w:rPr>
                <w:rFonts w:cs="Arial"/>
                <w:b/>
                <w:bCs/>
                <w:color w:val="FFFFFF"/>
                <w:sz w:val="20"/>
              </w:rPr>
            </w:pPr>
            <w:r w:rsidRPr="00A5595B">
              <w:rPr>
                <w:rFonts w:cs="Arial"/>
                <w:b/>
                <w:bCs/>
                <w:color w:val="FFFFFF"/>
                <w:sz w:val="20"/>
              </w:rPr>
              <w:t> </w:t>
            </w:r>
          </w:p>
        </w:tc>
        <w:tc>
          <w:tcPr>
            <w:tcW w:w="4560" w:type="dxa"/>
            <w:gridSpan w:val="4"/>
            <w:tcBorders>
              <w:top w:val="nil"/>
              <w:left w:val="nil"/>
              <w:bottom w:val="nil"/>
              <w:right w:val="nil"/>
            </w:tcBorders>
            <w:shd w:val="clear" w:color="000000" w:fill="4F81BD"/>
            <w:noWrap/>
            <w:vAlign w:val="center"/>
            <w:hideMark/>
          </w:tcPr>
          <w:p w:rsidR="00A5595B" w:rsidRPr="00A5595B" w:rsidRDefault="00A5595B" w:rsidP="00A5595B">
            <w:pPr>
              <w:spacing w:before="0" w:line="240" w:lineRule="auto"/>
              <w:ind w:firstLine="0"/>
              <w:jc w:val="center"/>
              <w:rPr>
                <w:rFonts w:cs="Arial"/>
                <w:b/>
                <w:bCs/>
                <w:color w:val="FFFFFF"/>
                <w:sz w:val="20"/>
              </w:rPr>
            </w:pPr>
            <w:r w:rsidRPr="00A5595B">
              <w:rPr>
                <w:rFonts w:cs="Arial"/>
                <w:b/>
                <w:bCs/>
                <w:color w:val="FFFFFF"/>
                <w:sz w:val="20"/>
              </w:rPr>
              <w:t>Školní rok</w:t>
            </w:r>
          </w:p>
        </w:tc>
      </w:tr>
      <w:tr w:rsidR="00A5595B" w:rsidRPr="00A5595B" w:rsidTr="00A5595B">
        <w:trPr>
          <w:trHeight w:val="255"/>
          <w:jc w:val="center"/>
        </w:trPr>
        <w:tc>
          <w:tcPr>
            <w:tcW w:w="3840" w:type="dxa"/>
            <w:gridSpan w:val="2"/>
            <w:vMerge/>
            <w:tcBorders>
              <w:top w:val="nil"/>
              <w:left w:val="nil"/>
              <w:bottom w:val="nil"/>
              <w:right w:val="nil"/>
            </w:tcBorders>
            <w:vAlign w:val="center"/>
            <w:hideMark/>
          </w:tcPr>
          <w:p w:rsidR="00A5595B" w:rsidRPr="00A5595B" w:rsidRDefault="00A5595B" w:rsidP="00A5595B">
            <w:pPr>
              <w:spacing w:before="0" w:line="240" w:lineRule="auto"/>
              <w:ind w:firstLine="0"/>
              <w:jc w:val="left"/>
              <w:rPr>
                <w:rFonts w:cs="Arial"/>
                <w:b/>
                <w:bCs/>
                <w:color w:val="FFFFFF"/>
                <w:sz w:val="20"/>
              </w:rPr>
            </w:pPr>
          </w:p>
        </w:tc>
        <w:tc>
          <w:tcPr>
            <w:tcW w:w="1140" w:type="dxa"/>
            <w:tcBorders>
              <w:top w:val="nil"/>
              <w:left w:val="nil"/>
              <w:bottom w:val="nil"/>
              <w:right w:val="nil"/>
            </w:tcBorders>
            <w:shd w:val="clear" w:color="000000" w:fill="4F81BD"/>
            <w:noWrap/>
            <w:vAlign w:val="center"/>
            <w:hideMark/>
          </w:tcPr>
          <w:p w:rsidR="00A5595B" w:rsidRPr="00A5595B" w:rsidRDefault="00A5595B" w:rsidP="00A5595B">
            <w:pPr>
              <w:spacing w:before="0" w:line="240" w:lineRule="auto"/>
              <w:ind w:firstLine="0"/>
              <w:jc w:val="center"/>
              <w:rPr>
                <w:rFonts w:cs="Arial"/>
                <w:b/>
                <w:bCs/>
                <w:color w:val="FFFFFF"/>
                <w:sz w:val="20"/>
              </w:rPr>
            </w:pPr>
            <w:r w:rsidRPr="00A5595B">
              <w:rPr>
                <w:rFonts w:cs="Arial"/>
                <w:b/>
                <w:bCs/>
                <w:color w:val="FFFFFF"/>
                <w:sz w:val="20"/>
              </w:rPr>
              <w:t>2007/2008</w:t>
            </w:r>
          </w:p>
        </w:tc>
        <w:tc>
          <w:tcPr>
            <w:tcW w:w="1140" w:type="dxa"/>
            <w:tcBorders>
              <w:top w:val="nil"/>
              <w:left w:val="nil"/>
              <w:bottom w:val="nil"/>
              <w:right w:val="nil"/>
            </w:tcBorders>
            <w:shd w:val="clear" w:color="000000" w:fill="4F81BD"/>
            <w:noWrap/>
            <w:vAlign w:val="center"/>
            <w:hideMark/>
          </w:tcPr>
          <w:p w:rsidR="00A5595B" w:rsidRPr="00A5595B" w:rsidRDefault="00A5595B" w:rsidP="00A5595B">
            <w:pPr>
              <w:spacing w:before="0" w:line="240" w:lineRule="auto"/>
              <w:ind w:firstLine="0"/>
              <w:jc w:val="center"/>
              <w:rPr>
                <w:rFonts w:cs="Arial"/>
                <w:b/>
                <w:bCs/>
                <w:color w:val="FFFFFF"/>
                <w:sz w:val="20"/>
              </w:rPr>
            </w:pPr>
            <w:r w:rsidRPr="00A5595B">
              <w:rPr>
                <w:rFonts w:cs="Arial"/>
                <w:b/>
                <w:bCs/>
                <w:color w:val="FFFFFF"/>
                <w:sz w:val="20"/>
              </w:rPr>
              <w:t>2008/2009</w:t>
            </w:r>
          </w:p>
        </w:tc>
        <w:tc>
          <w:tcPr>
            <w:tcW w:w="1140" w:type="dxa"/>
            <w:tcBorders>
              <w:top w:val="nil"/>
              <w:left w:val="nil"/>
              <w:bottom w:val="nil"/>
              <w:right w:val="nil"/>
            </w:tcBorders>
            <w:shd w:val="clear" w:color="000000" w:fill="4F81BD"/>
            <w:noWrap/>
            <w:vAlign w:val="center"/>
            <w:hideMark/>
          </w:tcPr>
          <w:p w:rsidR="00A5595B" w:rsidRPr="00A5595B" w:rsidRDefault="00A5595B" w:rsidP="00A5595B">
            <w:pPr>
              <w:spacing w:before="0" w:line="240" w:lineRule="auto"/>
              <w:ind w:firstLine="0"/>
              <w:jc w:val="center"/>
              <w:rPr>
                <w:rFonts w:cs="Arial"/>
                <w:b/>
                <w:bCs/>
                <w:color w:val="FFFFFF"/>
                <w:sz w:val="20"/>
              </w:rPr>
            </w:pPr>
            <w:r w:rsidRPr="00A5595B">
              <w:rPr>
                <w:rFonts w:cs="Arial"/>
                <w:b/>
                <w:bCs/>
                <w:color w:val="FFFFFF"/>
                <w:sz w:val="20"/>
              </w:rPr>
              <w:t>2009/2010</w:t>
            </w:r>
          </w:p>
        </w:tc>
        <w:tc>
          <w:tcPr>
            <w:tcW w:w="1140" w:type="dxa"/>
            <w:tcBorders>
              <w:top w:val="nil"/>
              <w:left w:val="nil"/>
              <w:bottom w:val="nil"/>
              <w:right w:val="nil"/>
            </w:tcBorders>
            <w:shd w:val="clear" w:color="000000" w:fill="4F81BD"/>
            <w:noWrap/>
            <w:vAlign w:val="center"/>
            <w:hideMark/>
          </w:tcPr>
          <w:p w:rsidR="00A5595B" w:rsidRPr="00A5595B" w:rsidRDefault="00A5595B" w:rsidP="00A5595B">
            <w:pPr>
              <w:spacing w:before="0" w:line="240" w:lineRule="auto"/>
              <w:ind w:firstLine="0"/>
              <w:jc w:val="center"/>
              <w:rPr>
                <w:rFonts w:cs="Arial"/>
                <w:b/>
                <w:bCs/>
                <w:color w:val="FFFFFF"/>
                <w:sz w:val="20"/>
              </w:rPr>
            </w:pPr>
            <w:r w:rsidRPr="00A5595B">
              <w:rPr>
                <w:rFonts w:cs="Arial"/>
                <w:b/>
                <w:bCs/>
                <w:color w:val="FFFFFF"/>
                <w:sz w:val="20"/>
              </w:rPr>
              <w:t>2010/2011</w:t>
            </w:r>
          </w:p>
        </w:tc>
      </w:tr>
      <w:tr w:rsidR="00A5595B" w:rsidRPr="00A5595B" w:rsidTr="00A5595B">
        <w:trPr>
          <w:trHeight w:val="255"/>
          <w:jc w:val="center"/>
        </w:trPr>
        <w:tc>
          <w:tcPr>
            <w:tcW w:w="960" w:type="dxa"/>
            <w:vMerge w:val="restart"/>
            <w:tcBorders>
              <w:top w:val="nil"/>
              <w:left w:val="nil"/>
              <w:bottom w:val="single" w:sz="4" w:space="0" w:color="000000"/>
              <w:right w:val="nil"/>
            </w:tcBorders>
            <w:shd w:val="clear" w:color="000000" w:fill="4F81BD"/>
            <w:vAlign w:val="center"/>
            <w:hideMark/>
          </w:tcPr>
          <w:p w:rsidR="00A5595B" w:rsidRPr="00A5595B" w:rsidRDefault="00A5595B" w:rsidP="00A5595B">
            <w:pPr>
              <w:spacing w:before="0" w:line="240" w:lineRule="auto"/>
              <w:ind w:firstLine="0"/>
              <w:jc w:val="center"/>
              <w:rPr>
                <w:rFonts w:cs="Arial"/>
                <w:b/>
                <w:bCs/>
                <w:color w:val="FFFFFF"/>
                <w:sz w:val="20"/>
              </w:rPr>
            </w:pPr>
            <w:r w:rsidRPr="00A5595B">
              <w:rPr>
                <w:rFonts w:cs="Arial"/>
                <w:b/>
                <w:bCs/>
                <w:color w:val="FFFFFF"/>
                <w:sz w:val="20"/>
              </w:rPr>
              <w:t>Mateřské školy</w:t>
            </w:r>
          </w:p>
        </w:tc>
        <w:tc>
          <w:tcPr>
            <w:tcW w:w="2880" w:type="dxa"/>
            <w:tcBorders>
              <w:top w:val="nil"/>
              <w:left w:val="nil"/>
              <w:bottom w:val="nil"/>
              <w:right w:val="nil"/>
            </w:tcBorders>
            <w:shd w:val="clear" w:color="auto" w:fill="auto"/>
            <w:hideMark/>
          </w:tcPr>
          <w:p w:rsidR="00A5595B" w:rsidRPr="00A5595B" w:rsidRDefault="00A5595B" w:rsidP="00A5595B">
            <w:pPr>
              <w:spacing w:before="0" w:line="240" w:lineRule="auto"/>
              <w:ind w:firstLine="0"/>
              <w:jc w:val="left"/>
              <w:rPr>
                <w:rFonts w:cs="Arial"/>
                <w:sz w:val="20"/>
              </w:rPr>
            </w:pPr>
            <w:r w:rsidRPr="00A5595B">
              <w:rPr>
                <w:rFonts w:cs="Arial"/>
                <w:sz w:val="20"/>
              </w:rPr>
              <w:t>počet zařízení</w:t>
            </w:r>
          </w:p>
        </w:tc>
        <w:tc>
          <w:tcPr>
            <w:tcW w:w="1140" w:type="dxa"/>
            <w:tcBorders>
              <w:top w:val="nil"/>
              <w:left w:val="nil"/>
              <w:bottom w:val="nil"/>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37</w:t>
            </w:r>
          </w:p>
        </w:tc>
        <w:tc>
          <w:tcPr>
            <w:tcW w:w="1140" w:type="dxa"/>
            <w:tcBorders>
              <w:top w:val="nil"/>
              <w:left w:val="nil"/>
              <w:bottom w:val="nil"/>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38</w:t>
            </w:r>
          </w:p>
        </w:tc>
        <w:tc>
          <w:tcPr>
            <w:tcW w:w="1140" w:type="dxa"/>
            <w:tcBorders>
              <w:top w:val="nil"/>
              <w:left w:val="nil"/>
              <w:bottom w:val="nil"/>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38</w:t>
            </w:r>
          </w:p>
        </w:tc>
        <w:tc>
          <w:tcPr>
            <w:tcW w:w="1140" w:type="dxa"/>
            <w:tcBorders>
              <w:top w:val="nil"/>
              <w:left w:val="nil"/>
              <w:bottom w:val="nil"/>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41</w:t>
            </w:r>
          </w:p>
        </w:tc>
      </w:tr>
      <w:tr w:rsidR="00A5595B" w:rsidRPr="00A5595B" w:rsidTr="00A5595B">
        <w:trPr>
          <w:trHeight w:val="255"/>
          <w:jc w:val="center"/>
        </w:trPr>
        <w:tc>
          <w:tcPr>
            <w:tcW w:w="960" w:type="dxa"/>
            <w:vMerge/>
            <w:tcBorders>
              <w:top w:val="nil"/>
              <w:left w:val="nil"/>
              <w:bottom w:val="single" w:sz="4" w:space="0" w:color="000000"/>
              <w:right w:val="nil"/>
            </w:tcBorders>
            <w:vAlign w:val="center"/>
            <w:hideMark/>
          </w:tcPr>
          <w:p w:rsidR="00A5595B" w:rsidRPr="00A5595B" w:rsidRDefault="00A5595B" w:rsidP="00A5595B">
            <w:pPr>
              <w:spacing w:before="0" w:line="240" w:lineRule="auto"/>
              <w:ind w:firstLine="0"/>
              <w:jc w:val="left"/>
              <w:rPr>
                <w:rFonts w:cs="Arial"/>
                <w:b/>
                <w:bCs/>
                <w:color w:val="FFFFFF"/>
                <w:sz w:val="20"/>
              </w:rPr>
            </w:pPr>
          </w:p>
        </w:tc>
        <w:tc>
          <w:tcPr>
            <w:tcW w:w="2880" w:type="dxa"/>
            <w:tcBorders>
              <w:top w:val="nil"/>
              <w:left w:val="nil"/>
              <w:bottom w:val="nil"/>
              <w:right w:val="nil"/>
            </w:tcBorders>
            <w:shd w:val="clear" w:color="auto" w:fill="auto"/>
            <w:hideMark/>
          </w:tcPr>
          <w:p w:rsidR="00A5595B" w:rsidRPr="00A5595B" w:rsidRDefault="00A5595B" w:rsidP="00A5595B">
            <w:pPr>
              <w:spacing w:before="0" w:line="240" w:lineRule="auto"/>
              <w:ind w:firstLine="0"/>
              <w:jc w:val="left"/>
              <w:rPr>
                <w:rFonts w:cs="Arial"/>
                <w:sz w:val="20"/>
              </w:rPr>
            </w:pPr>
            <w:r w:rsidRPr="00A5595B">
              <w:rPr>
                <w:rFonts w:cs="Arial"/>
                <w:sz w:val="20"/>
              </w:rPr>
              <w:t>počet všech tříd</w:t>
            </w:r>
          </w:p>
        </w:tc>
        <w:tc>
          <w:tcPr>
            <w:tcW w:w="1140" w:type="dxa"/>
            <w:tcBorders>
              <w:top w:val="nil"/>
              <w:left w:val="nil"/>
              <w:bottom w:val="nil"/>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129</w:t>
            </w:r>
          </w:p>
        </w:tc>
        <w:tc>
          <w:tcPr>
            <w:tcW w:w="1140" w:type="dxa"/>
            <w:tcBorders>
              <w:top w:val="nil"/>
              <w:left w:val="nil"/>
              <w:bottom w:val="nil"/>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135</w:t>
            </w:r>
          </w:p>
        </w:tc>
        <w:tc>
          <w:tcPr>
            <w:tcW w:w="1140" w:type="dxa"/>
            <w:tcBorders>
              <w:top w:val="nil"/>
              <w:left w:val="nil"/>
              <w:bottom w:val="nil"/>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138</w:t>
            </w:r>
          </w:p>
        </w:tc>
        <w:tc>
          <w:tcPr>
            <w:tcW w:w="1140" w:type="dxa"/>
            <w:tcBorders>
              <w:top w:val="nil"/>
              <w:left w:val="nil"/>
              <w:bottom w:val="nil"/>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146</w:t>
            </w:r>
          </w:p>
        </w:tc>
      </w:tr>
      <w:tr w:rsidR="00A5595B" w:rsidRPr="00A5595B" w:rsidTr="00A5595B">
        <w:trPr>
          <w:trHeight w:val="255"/>
          <w:jc w:val="center"/>
        </w:trPr>
        <w:tc>
          <w:tcPr>
            <w:tcW w:w="960" w:type="dxa"/>
            <w:vMerge/>
            <w:tcBorders>
              <w:top w:val="nil"/>
              <w:left w:val="nil"/>
              <w:bottom w:val="single" w:sz="4" w:space="0" w:color="000000"/>
              <w:right w:val="nil"/>
            </w:tcBorders>
            <w:vAlign w:val="center"/>
            <w:hideMark/>
          </w:tcPr>
          <w:p w:rsidR="00A5595B" w:rsidRPr="00A5595B" w:rsidRDefault="00A5595B" w:rsidP="00A5595B">
            <w:pPr>
              <w:spacing w:before="0" w:line="240" w:lineRule="auto"/>
              <w:ind w:firstLine="0"/>
              <w:jc w:val="left"/>
              <w:rPr>
                <w:rFonts w:cs="Arial"/>
                <w:b/>
                <w:bCs/>
                <w:color w:val="FFFFFF"/>
                <w:sz w:val="20"/>
              </w:rPr>
            </w:pPr>
          </w:p>
        </w:tc>
        <w:tc>
          <w:tcPr>
            <w:tcW w:w="2880" w:type="dxa"/>
            <w:tcBorders>
              <w:top w:val="nil"/>
              <w:left w:val="nil"/>
              <w:bottom w:val="nil"/>
              <w:right w:val="nil"/>
            </w:tcBorders>
            <w:shd w:val="clear" w:color="auto" w:fill="auto"/>
            <w:hideMark/>
          </w:tcPr>
          <w:p w:rsidR="00A5595B" w:rsidRPr="00A5595B" w:rsidRDefault="00A5595B" w:rsidP="00A5595B">
            <w:pPr>
              <w:spacing w:before="0" w:line="240" w:lineRule="auto"/>
              <w:ind w:firstLine="0"/>
              <w:jc w:val="left"/>
              <w:rPr>
                <w:rFonts w:cs="Arial"/>
                <w:sz w:val="20"/>
              </w:rPr>
            </w:pPr>
            <w:r w:rsidRPr="00A5595B">
              <w:rPr>
                <w:rFonts w:cs="Arial"/>
                <w:sz w:val="20"/>
              </w:rPr>
              <w:t>počet běžných tříd</w:t>
            </w:r>
          </w:p>
        </w:tc>
        <w:tc>
          <w:tcPr>
            <w:tcW w:w="1140" w:type="dxa"/>
            <w:tcBorders>
              <w:top w:val="nil"/>
              <w:left w:val="nil"/>
              <w:bottom w:val="nil"/>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110</w:t>
            </w:r>
          </w:p>
        </w:tc>
        <w:tc>
          <w:tcPr>
            <w:tcW w:w="1140" w:type="dxa"/>
            <w:tcBorders>
              <w:top w:val="nil"/>
              <w:left w:val="nil"/>
              <w:bottom w:val="nil"/>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114</w:t>
            </w:r>
          </w:p>
        </w:tc>
        <w:tc>
          <w:tcPr>
            <w:tcW w:w="1140" w:type="dxa"/>
            <w:tcBorders>
              <w:top w:val="nil"/>
              <w:left w:val="nil"/>
              <w:bottom w:val="nil"/>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116</w:t>
            </w:r>
          </w:p>
        </w:tc>
        <w:tc>
          <w:tcPr>
            <w:tcW w:w="1140" w:type="dxa"/>
            <w:tcBorders>
              <w:top w:val="nil"/>
              <w:left w:val="nil"/>
              <w:bottom w:val="nil"/>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124</w:t>
            </w:r>
          </w:p>
        </w:tc>
      </w:tr>
      <w:tr w:rsidR="00A5595B" w:rsidRPr="00A5595B" w:rsidTr="00A5595B">
        <w:trPr>
          <w:trHeight w:val="255"/>
          <w:jc w:val="center"/>
        </w:trPr>
        <w:tc>
          <w:tcPr>
            <w:tcW w:w="960" w:type="dxa"/>
            <w:vMerge/>
            <w:tcBorders>
              <w:top w:val="nil"/>
              <w:left w:val="nil"/>
              <w:bottom w:val="single" w:sz="4" w:space="0" w:color="000000"/>
              <w:right w:val="nil"/>
            </w:tcBorders>
            <w:vAlign w:val="center"/>
            <w:hideMark/>
          </w:tcPr>
          <w:p w:rsidR="00A5595B" w:rsidRPr="00A5595B" w:rsidRDefault="00A5595B" w:rsidP="00A5595B">
            <w:pPr>
              <w:spacing w:before="0" w:line="240" w:lineRule="auto"/>
              <w:ind w:firstLine="0"/>
              <w:jc w:val="left"/>
              <w:rPr>
                <w:rFonts w:cs="Arial"/>
                <w:b/>
                <w:bCs/>
                <w:color w:val="FFFFFF"/>
                <w:sz w:val="20"/>
              </w:rPr>
            </w:pPr>
          </w:p>
        </w:tc>
        <w:tc>
          <w:tcPr>
            <w:tcW w:w="2880" w:type="dxa"/>
            <w:tcBorders>
              <w:top w:val="nil"/>
              <w:left w:val="nil"/>
              <w:bottom w:val="nil"/>
              <w:right w:val="nil"/>
            </w:tcBorders>
            <w:shd w:val="clear" w:color="auto" w:fill="auto"/>
            <w:hideMark/>
          </w:tcPr>
          <w:p w:rsidR="00A5595B" w:rsidRPr="00A5595B" w:rsidRDefault="00A5595B" w:rsidP="00A5595B">
            <w:pPr>
              <w:spacing w:before="0" w:line="240" w:lineRule="auto"/>
              <w:ind w:firstLine="0"/>
              <w:jc w:val="left"/>
              <w:rPr>
                <w:rFonts w:cs="Arial"/>
                <w:sz w:val="20"/>
              </w:rPr>
            </w:pPr>
            <w:r w:rsidRPr="00A5595B">
              <w:rPr>
                <w:rFonts w:cs="Arial"/>
                <w:sz w:val="20"/>
              </w:rPr>
              <w:t>počet dětí</w:t>
            </w:r>
          </w:p>
        </w:tc>
        <w:tc>
          <w:tcPr>
            <w:tcW w:w="1140" w:type="dxa"/>
            <w:tcBorders>
              <w:top w:val="nil"/>
              <w:left w:val="nil"/>
              <w:bottom w:val="nil"/>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2 823</w:t>
            </w:r>
          </w:p>
        </w:tc>
        <w:tc>
          <w:tcPr>
            <w:tcW w:w="1140" w:type="dxa"/>
            <w:tcBorders>
              <w:top w:val="nil"/>
              <w:left w:val="nil"/>
              <w:bottom w:val="nil"/>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2 978</w:t>
            </w:r>
          </w:p>
        </w:tc>
        <w:tc>
          <w:tcPr>
            <w:tcW w:w="1140" w:type="dxa"/>
            <w:tcBorders>
              <w:top w:val="nil"/>
              <w:left w:val="nil"/>
              <w:bottom w:val="nil"/>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3 046</w:t>
            </w:r>
          </w:p>
        </w:tc>
        <w:tc>
          <w:tcPr>
            <w:tcW w:w="1140" w:type="dxa"/>
            <w:tcBorders>
              <w:top w:val="nil"/>
              <w:left w:val="nil"/>
              <w:bottom w:val="nil"/>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3 220</w:t>
            </w:r>
          </w:p>
        </w:tc>
      </w:tr>
      <w:tr w:rsidR="00A5595B" w:rsidRPr="00A5595B" w:rsidTr="00A5595B">
        <w:trPr>
          <w:trHeight w:val="255"/>
          <w:jc w:val="center"/>
        </w:trPr>
        <w:tc>
          <w:tcPr>
            <w:tcW w:w="960" w:type="dxa"/>
            <w:vMerge/>
            <w:tcBorders>
              <w:top w:val="nil"/>
              <w:left w:val="nil"/>
              <w:bottom w:val="single" w:sz="4" w:space="0" w:color="000000"/>
              <w:right w:val="nil"/>
            </w:tcBorders>
            <w:vAlign w:val="center"/>
            <w:hideMark/>
          </w:tcPr>
          <w:p w:rsidR="00A5595B" w:rsidRPr="00A5595B" w:rsidRDefault="00A5595B" w:rsidP="00A5595B">
            <w:pPr>
              <w:spacing w:before="0" w:line="240" w:lineRule="auto"/>
              <w:ind w:firstLine="0"/>
              <w:jc w:val="left"/>
              <w:rPr>
                <w:rFonts w:cs="Arial"/>
                <w:b/>
                <w:bCs/>
                <w:color w:val="FFFFFF"/>
                <w:sz w:val="20"/>
              </w:rPr>
            </w:pPr>
          </w:p>
        </w:tc>
        <w:tc>
          <w:tcPr>
            <w:tcW w:w="2880" w:type="dxa"/>
            <w:tcBorders>
              <w:top w:val="nil"/>
              <w:left w:val="nil"/>
              <w:bottom w:val="nil"/>
              <w:right w:val="nil"/>
            </w:tcBorders>
            <w:shd w:val="clear" w:color="auto" w:fill="auto"/>
            <w:hideMark/>
          </w:tcPr>
          <w:p w:rsidR="00A5595B" w:rsidRPr="00A5595B" w:rsidRDefault="00A5595B" w:rsidP="00A5595B">
            <w:pPr>
              <w:spacing w:before="0" w:line="240" w:lineRule="auto"/>
              <w:ind w:firstLine="0"/>
              <w:jc w:val="left"/>
              <w:rPr>
                <w:rFonts w:cs="Arial"/>
                <w:sz w:val="20"/>
              </w:rPr>
            </w:pPr>
            <w:r w:rsidRPr="00A5595B">
              <w:rPr>
                <w:rFonts w:cs="Arial"/>
                <w:sz w:val="20"/>
              </w:rPr>
              <w:t>počet dětí v běžných třídách</w:t>
            </w:r>
          </w:p>
        </w:tc>
        <w:tc>
          <w:tcPr>
            <w:tcW w:w="1140" w:type="dxa"/>
            <w:tcBorders>
              <w:top w:val="nil"/>
              <w:left w:val="nil"/>
              <w:bottom w:val="nil"/>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2 639</w:t>
            </w:r>
          </w:p>
        </w:tc>
        <w:tc>
          <w:tcPr>
            <w:tcW w:w="1140" w:type="dxa"/>
            <w:tcBorders>
              <w:top w:val="nil"/>
              <w:left w:val="nil"/>
              <w:bottom w:val="nil"/>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2 766</w:t>
            </w:r>
          </w:p>
        </w:tc>
        <w:tc>
          <w:tcPr>
            <w:tcW w:w="1140" w:type="dxa"/>
            <w:tcBorders>
              <w:top w:val="nil"/>
              <w:left w:val="nil"/>
              <w:bottom w:val="nil"/>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2 823</w:t>
            </w:r>
          </w:p>
        </w:tc>
        <w:tc>
          <w:tcPr>
            <w:tcW w:w="1140" w:type="dxa"/>
            <w:tcBorders>
              <w:top w:val="nil"/>
              <w:left w:val="nil"/>
              <w:bottom w:val="nil"/>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2 990</w:t>
            </w:r>
          </w:p>
        </w:tc>
      </w:tr>
      <w:tr w:rsidR="00A5595B" w:rsidRPr="00A5595B" w:rsidTr="00A5595B">
        <w:trPr>
          <w:trHeight w:val="255"/>
          <w:jc w:val="center"/>
        </w:trPr>
        <w:tc>
          <w:tcPr>
            <w:tcW w:w="960" w:type="dxa"/>
            <w:vMerge/>
            <w:tcBorders>
              <w:top w:val="nil"/>
              <w:left w:val="nil"/>
              <w:bottom w:val="single" w:sz="4" w:space="0" w:color="000000"/>
              <w:right w:val="nil"/>
            </w:tcBorders>
            <w:vAlign w:val="center"/>
            <w:hideMark/>
          </w:tcPr>
          <w:p w:rsidR="00A5595B" w:rsidRPr="00A5595B" w:rsidRDefault="00A5595B" w:rsidP="00A5595B">
            <w:pPr>
              <w:spacing w:before="0" w:line="240" w:lineRule="auto"/>
              <w:ind w:firstLine="0"/>
              <w:jc w:val="left"/>
              <w:rPr>
                <w:rFonts w:cs="Arial"/>
                <w:b/>
                <w:bCs/>
                <w:color w:val="FFFFFF"/>
                <w:sz w:val="20"/>
              </w:rPr>
            </w:pPr>
          </w:p>
        </w:tc>
        <w:tc>
          <w:tcPr>
            <w:tcW w:w="2880" w:type="dxa"/>
            <w:tcBorders>
              <w:top w:val="nil"/>
              <w:left w:val="nil"/>
              <w:bottom w:val="nil"/>
              <w:right w:val="nil"/>
            </w:tcBorders>
            <w:shd w:val="clear" w:color="auto" w:fill="auto"/>
            <w:hideMark/>
          </w:tcPr>
          <w:p w:rsidR="00A5595B" w:rsidRPr="00A5595B" w:rsidRDefault="00A5595B" w:rsidP="00A5595B">
            <w:pPr>
              <w:spacing w:before="0" w:line="240" w:lineRule="auto"/>
              <w:ind w:firstLine="0"/>
              <w:jc w:val="left"/>
              <w:rPr>
                <w:rFonts w:cs="Arial"/>
                <w:sz w:val="20"/>
              </w:rPr>
            </w:pPr>
            <w:r w:rsidRPr="00A5595B">
              <w:rPr>
                <w:rFonts w:cs="Arial"/>
                <w:sz w:val="20"/>
              </w:rPr>
              <w:t>přepočtený počet učitelů</w:t>
            </w:r>
          </w:p>
        </w:tc>
        <w:tc>
          <w:tcPr>
            <w:tcW w:w="1140" w:type="dxa"/>
            <w:tcBorders>
              <w:top w:val="nil"/>
              <w:left w:val="nil"/>
              <w:bottom w:val="nil"/>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245</w:t>
            </w:r>
          </w:p>
        </w:tc>
        <w:tc>
          <w:tcPr>
            <w:tcW w:w="1140" w:type="dxa"/>
            <w:tcBorders>
              <w:top w:val="nil"/>
              <w:left w:val="nil"/>
              <w:bottom w:val="nil"/>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266</w:t>
            </w:r>
          </w:p>
        </w:tc>
        <w:tc>
          <w:tcPr>
            <w:tcW w:w="1140" w:type="dxa"/>
            <w:tcBorders>
              <w:top w:val="nil"/>
              <w:left w:val="nil"/>
              <w:bottom w:val="nil"/>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271</w:t>
            </w:r>
          </w:p>
        </w:tc>
        <w:tc>
          <w:tcPr>
            <w:tcW w:w="1140" w:type="dxa"/>
            <w:tcBorders>
              <w:top w:val="nil"/>
              <w:left w:val="nil"/>
              <w:bottom w:val="nil"/>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285</w:t>
            </w:r>
          </w:p>
        </w:tc>
      </w:tr>
      <w:tr w:rsidR="00A5595B" w:rsidRPr="00A5595B" w:rsidTr="00A5595B">
        <w:trPr>
          <w:trHeight w:val="255"/>
          <w:jc w:val="center"/>
        </w:trPr>
        <w:tc>
          <w:tcPr>
            <w:tcW w:w="960" w:type="dxa"/>
            <w:vMerge/>
            <w:tcBorders>
              <w:top w:val="nil"/>
              <w:left w:val="nil"/>
              <w:bottom w:val="single" w:sz="4" w:space="0" w:color="000000"/>
              <w:right w:val="nil"/>
            </w:tcBorders>
            <w:vAlign w:val="center"/>
            <w:hideMark/>
          </w:tcPr>
          <w:p w:rsidR="00A5595B" w:rsidRPr="00A5595B" w:rsidRDefault="00A5595B" w:rsidP="00A5595B">
            <w:pPr>
              <w:spacing w:before="0" w:line="240" w:lineRule="auto"/>
              <w:ind w:firstLine="0"/>
              <w:jc w:val="left"/>
              <w:rPr>
                <w:rFonts w:cs="Arial"/>
                <w:b/>
                <w:bCs/>
                <w:color w:val="FFFFFF"/>
                <w:sz w:val="20"/>
              </w:rPr>
            </w:pPr>
          </w:p>
        </w:tc>
        <w:tc>
          <w:tcPr>
            <w:tcW w:w="2880" w:type="dxa"/>
            <w:tcBorders>
              <w:top w:val="nil"/>
              <w:left w:val="nil"/>
              <w:bottom w:val="single" w:sz="4" w:space="0" w:color="auto"/>
              <w:right w:val="nil"/>
            </w:tcBorders>
            <w:shd w:val="clear" w:color="auto" w:fill="auto"/>
            <w:hideMark/>
          </w:tcPr>
          <w:p w:rsidR="00A5595B" w:rsidRPr="00A5595B" w:rsidRDefault="00A5595B" w:rsidP="00384F72">
            <w:pPr>
              <w:spacing w:before="0" w:line="240" w:lineRule="auto"/>
              <w:ind w:left="113" w:firstLine="0"/>
              <w:jc w:val="left"/>
              <w:rPr>
                <w:rFonts w:cs="Arial"/>
                <w:sz w:val="20"/>
              </w:rPr>
            </w:pPr>
            <w:r w:rsidRPr="00A5595B">
              <w:rPr>
                <w:rFonts w:cs="Arial"/>
                <w:sz w:val="20"/>
              </w:rPr>
              <w:t>z toho ženy</w:t>
            </w:r>
          </w:p>
        </w:tc>
        <w:tc>
          <w:tcPr>
            <w:tcW w:w="1140" w:type="dxa"/>
            <w:tcBorders>
              <w:top w:val="nil"/>
              <w:left w:val="nil"/>
              <w:bottom w:val="single" w:sz="4" w:space="0" w:color="auto"/>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245</w:t>
            </w:r>
          </w:p>
        </w:tc>
        <w:tc>
          <w:tcPr>
            <w:tcW w:w="1140" w:type="dxa"/>
            <w:tcBorders>
              <w:top w:val="nil"/>
              <w:left w:val="nil"/>
              <w:bottom w:val="single" w:sz="4" w:space="0" w:color="auto"/>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265</w:t>
            </w:r>
          </w:p>
        </w:tc>
        <w:tc>
          <w:tcPr>
            <w:tcW w:w="1140" w:type="dxa"/>
            <w:tcBorders>
              <w:top w:val="nil"/>
              <w:left w:val="nil"/>
              <w:bottom w:val="single" w:sz="4" w:space="0" w:color="auto"/>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270</w:t>
            </w:r>
          </w:p>
        </w:tc>
        <w:tc>
          <w:tcPr>
            <w:tcW w:w="1140" w:type="dxa"/>
            <w:tcBorders>
              <w:top w:val="nil"/>
              <w:left w:val="nil"/>
              <w:bottom w:val="single" w:sz="4" w:space="0" w:color="auto"/>
              <w:right w:val="nil"/>
            </w:tcBorders>
            <w:shd w:val="clear" w:color="auto" w:fill="auto"/>
            <w:hideMark/>
          </w:tcPr>
          <w:p w:rsidR="00A5595B" w:rsidRPr="00A5595B" w:rsidRDefault="00A5595B" w:rsidP="00DD7B9A">
            <w:pPr>
              <w:spacing w:before="0" w:line="240" w:lineRule="auto"/>
              <w:ind w:firstLine="0"/>
              <w:jc w:val="center"/>
              <w:rPr>
                <w:rFonts w:cs="Arial"/>
                <w:sz w:val="20"/>
              </w:rPr>
            </w:pPr>
            <w:r w:rsidRPr="00A5595B">
              <w:rPr>
                <w:rFonts w:cs="Arial"/>
                <w:sz w:val="20"/>
              </w:rPr>
              <w:t>284</w:t>
            </w:r>
          </w:p>
        </w:tc>
      </w:tr>
    </w:tbl>
    <w:p w:rsidR="00172323" w:rsidRPr="00172323" w:rsidRDefault="00172323" w:rsidP="00172323">
      <w:pPr>
        <w:spacing w:before="0"/>
        <w:ind w:firstLine="0"/>
        <w:jc w:val="left"/>
        <w:rPr>
          <w:i/>
          <w:sz w:val="20"/>
        </w:rPr>
      </w:pPr>
      <w:r w:rsidRPr="00172323">
        <w:rPr>
          <w:rFonts w:cs="Arial"/>
          <w:i/>
          <w:sz w:val="20"/>
        </w:rPr>
        <w:t xml:space="preserve">Zdroj: </w:t>
      </w:r>
      <w:r w:rsidRPr="00172323">
        <w:rPr>
          <w:i/>
          <w:sz w:val="20"/>
        </w:rPr>
        <w:t>ČSÚ</w:t>
      </w:r>
    </w:p>
    <w:p w:rsidR="0060271E" w:rsidRDefault="0060271E" w:rsidP="00A5595B">
      <w:pPr>
        <w:spacing w:before="0"/>
        <w:ind w:firstLine="0"/>
        <w:jc w:val="left"/>
        <w:rPr>
          <w:rFonts w:cs="Arial"/>
          <w:sz w:val="20"/>
        </w:rPr>
      </w:pPr>
    </w:p>
    <w:p w:rsidR="0060271E" w:rsidRPr="0060271E" w:rsidRDefault="0060271E" w:rsidP="000F0BD7">
      <w:pPr>
        <w:spacing w:before="0"/>
        <w:rPr>
          <w:rFonts w:cs="Arial"/>
          <w:szCs w:val="22"/>
        </w:rPr>
      </w:pPr>
      <w:r w:rsidRPr="0060271E">
        <w:rPr>
          <w:rFonts w:cs="Arial"/>
          <w:szCs w:val="22"/>
        </w:rPr>
        <w:t xml:space="preserve">V rámci předškolního vzdělávání poskytují </w:t>
      </w:r>
      <w:r w:rsidR="00555966">
        <w:rPr>
          <w:rFonts w:cs="Arial"/>
          <w:szCs w:val="22"/>
        </w:rPr>
        <w:t xml:space="preserve">výše zmíněná zařízení </w:t>
      </w:r>
      <w:r w:rsidRPr="0060271E">
        <w:rPr>
          <w:rFonts w:cs="Arial"/>
          <w:szCs w:val="22"/>
        </w:rPr>
        <w:t>tyto hlavní činnosti: mateřská škola, školní jídelna, školní výdejna. V rámci komunikace jsou preferovány tyto metody – ústní, písemná, elektronická, Braillovo hmatové písmo, znaková čeština, český znakový jazyk a prstová abeceda.</w:t>
      </w:r>
    </w:p>
    <w:p w:rsidR="001E553C" w:rsidRDefault="001E553C" w:rsidP="00A5595B">
      <w:pPr>
        <w:pStyle w:val="Nadpis4"/>
      </w:pPr>
      <w:r w:rsidRPr="00825A03">
        <w:t>Základní školy</w:t>
      </w:r>
    </w:p>
    <w:p w:rsidR="00B766C8" w:rsidRPr="00B766C8" w:rsidRDefault="00B766C8" w:rsidP="00B766C8">
      <w:r>
        <w:t>Počet základních škol řešeného území je od školního roku 2007/2008 stabilní. Dochází však k mírnému snižování tříd. Zatímco mezi školními roky 2008/2009</w:t>
      </w:r>
      <w:r w:rsidR="00557AA8">
        <w:t xml:space="preserve"> a 2009/2010 došlo k nárůstu počtu tříd na 428, v současné době počet tříd klesl na 421. </w:t>
      </w:r>
      <w:r w:rsidR="00CC5D2A">
        <w:t>V rámci počtu žáků ZŠ s I. i s II. stupněm dochází v letech ke snížení počtu žáků, pokles představuje 3%</w:t>
      </w:r>
      <w:r w:rsidR="00D95E11">
        <w:t xml:space="preserve">, </w:t>
      </w:r>
      <w:r w:rsidR="002353A1">
        <w:t>mezi školními roky 2009/2010 a 2010/2011 se však mírně počet žáků zvýšil</w:t>
      </w:r>
      <w:r w:rsidR="005C784C">
        <w:t xml:space="preserve"> (viz Tabulka 4</w:t>
      </w:r>
      <w:r w:rsidR="005E2693">
        <w:t>2</w:t>
      </w:r>
      <w:r w:rsidR="005C784C">
        <w:t>).</w:t>
      </w:r>
    </w:p>
    <w:p w:rsidR="00E13942" w:rsidRDefault="00E13942" w:rsidP="00E13942">
      <w:pPr>
        <w:pStyle w:val="Titulek"/>
        <w:jc w:val="both"/>
      </w:pPr>
    </w:p>
    <w:p w:rsidR="0089083A" w:rsidRPr="00DD7B9A" w:rsidRDefault="00E13942" w:rsidP="0089083A">
      <w:pPr>
        <w:spacing w:before="0" w:after="200" w:line="240" w:lineRule="auto"/>
        <w:ind w:firstLine="0"/>
        <w:jc w:val="left"/>
        <w:rPr>
          <w:rFonts w:cs="Arial"/>
          <w:i/>
          <w:sz w:val="20"/>
        </w:rPr>
      </w:pPr>
      <w:bookmarkStart w:id="707" w:name="_Toc355875687"/>
      <w:bookmarkStart w:id="708" w:name="_Toc356978518"/>
      <w:bookmarkStart w:id="709" w:name="_Toc356978726"/>
      <w:bookmarkStart w:id="710" w:name="_Toc356979034"/>
      <w:bookmarkStart w:id="711" w:name="_Toc356980277"/>
      <w:bookmarkStart w:id="712" w:name="_Toc356984948"/>
      <w:bookmarkStart w:id="713" w:name="_Toc356985109"/>
      <w:bookmarkStart w:id="714" w:name="_Toc357081061"/>
      <w:r w:rsidRPr="00054B35">
        <w:rPr>
          <w:i/>
          <w:sz w:val="20"/>
        </w:rPr>
        <w:t xml:space="preserve">Tabulka </w:t>
      </w:r>
      <w:r w:rsidR="00566AD2" w:rsidRPr="00054B35">
        <w:rPr>
          <w:i/>
          <w:sz w:val="20"/>
        </w:rPr>
        <w:fldChar w:fldCharType="begin"/>
      </w:r>
      <w:r w:rsidRPr="00054B35">
        <w:rPr>
          <w:i/>
          <w:sz w:val="20"/>
        </w:rPr>
        <w:instrText xml:space="preserve"> SEQ Tabulka \* ARABIC </w:instrText>
      </w:r>
      <w:r w:rsidR="00566AD2" w:rsidRPr="00054B35">
        <w:rPr>
          <w:i/>
          <w:sz w:val="20"/>
        </w:rPr>
        <w:fldChar w:fldCharType="separate"/>
      </w:r>
      <w:r w:rsidR="00922B05">
        <w:rPr>
          <w:i/>
          <w:noProof/>
          <w:sz w:val="20"/>
        </w:rPr>
        <w:t>42</w:t>
      </w:r>
      <w:r w:rsidR="00566AD2" w:rsidRPr="00054B35">
        <w:rPr>
          <w:i/>
          <w:sz w:val="20"/>
        </w:rPr>
        <w:fldChar w:fldCharType="end"/>
      </w:r>
      <w:r w:rsidRPr="00054B35">
        <w:rPr>
          <w:i/>
          <w:sz w:val="20"/>
        </w:rPr>
        <w:t xml:space="preserve"> Základní školy v obci mezi školními roky 2007/2008 - 2010/2011</w:t>
      </w:r>
      <w:r w:rsidR="0089083A">
        <w:rPr>
          <w:i/>
          <w:sz w:val="20"/>
        </w:rPr>
        <w:t xml:space="preserve"> (</w:t>
      </w:r>
      <w:r w:rsidR="0089083A" w:rsidRPr="00DD7B9A">
        <w:rPr>
          <w:rFonts w:cs="Arial"/>
          <w:i/>
          <w:sz w:val="20"/>
        </w:rPr>
        <w:t>*důvěrný údaj</w:t>
      </w:r>
      <w:r w:rsidR="0089083A">
        <w:rPr>
          <w:rFonts w:cs="Arial"/>
          <w:i/>
          <w:sz w:val="20"/>
        </w:rPr>
        <w:t>)</w:t>
      </w:r>
      <w:bookmarkEnd w:id="707"/>
      <w:bookmarkEnd w:id="708"/>
      <w:bookmarkEnd w:id="709"/>
      <w:bookmarkEnd w:id="710"/>
      <w:bookmarkEnd w:id="711"/>
      <w:bookmarkEnd w:id="712"/>
      <w:bookmarkEnd w:id="713"/>
      <w:bookmarkEnd w:id="714"/>
    </w:p>
    <w:tbl>
      <w:tblPr>
        <w:tblW w:w="9328" w:type="dxa"/>
        <w:jc w:val="center"/>
        <w:tblInd w:w="55" w:type="dxa"/>
        <w:tblCellMar>
          <w:left w:w="70" w:type="dxa"/>
          <w:right w:w="70" w:type="dxa"/>
        </w:tblCellMar>
        <w:tblLook w:val="04A0" w:firstRow="1" w:lastRow="0" w:firstColumn="1" w:lastColumn="0" w:noHBand="0" w:noVBand="1"/>
      </w:tblPr>
      <w:tblGrid>
        <w:gridCol w:w="914"/>
        <w:gridCol w:w="2438"/>
        <w:gridCol w:w="1828"/>
        <w:gridCol w:w="1037"/>
        <w:gridCol w:w="1037"/>
        <w:gridCol w:w="1037"/>
        <w:gridCol w:w="1037"/>
      </w:tblGrid>
      <w:tr w:rsidR="00DD7B9A" w:rsidRPr="00DD7B9A" w:rsidTr="00666788">
        <w:trPr>
          <w:trHeight w:val="243"/>
          <w:jc w:val="center"/>
        </w:trPr>
        <w:tc>
          <w:tcPr>
            <w:tcW w:w="5180" w:type="dxa"/>
            <w:gridSpan w:val="3"/>
            <w:vMerge w:val="restart"/>
            <w:tcBorders>
              <w:top w:val="nil"/>
              <w:left w:val="nil"/>
              <w:bottom w:val="nil"/>
              <w:right w:val="nil"/>
            </w:tcBorders>
            <w:shd w:val="clear" w:color="000000" w:fill="4F81BD"/>
            <w:noWrap/>
            <w:vAlign w:val="center"/>
            <w:hideMark/>
          </w:tcPr>
          <w:p w:rsidR="00DD7B9A" w:rsidRPr="00DD7B9A" w:rsidRDefault="00DD7B9A" w:rsidP="00DD7B9A">
            <w:pPr>
              <w:spacing w:before="0" w:line="240" w:lineRule="auto"/>
              <w:ind w:firstLine="0"/>
              <w:jc w:val="center"/>
              <w:rPr>
                <w:rFonts w:ascii="Calibri" w:hAnsi="Calibri" w:cs="Arial"/>
                <w:b/>
                <w:bCs/>
                <w:color w:val="FFFFFF"/>
                <w:sz w:val="20"/>
              </w:rPr>
            </w:pPr>
            <w:r w:rsidRPr="00DD7B9A">
              <w:rPr>
                <w:rFonts w:ascii="Calibri" w:hAnsi="Calibri" w:cs="Arial"/>
                <w:b/>
                <w:bCs/>
                <w:color w:val="FFFFFF"/>
                <w:sz w:val="20"/>
              </w:rPr>
              <w:t> </w:t>
            </w:r>
          </w:p>
        </w:tc>
        <w:tc>
          <w:tcPr>
            <w:tcW w:w="4148" w:type="dxa"/>
            <w:gridSpan w:val="4"/>
            <w:tcBorders>
              <w:top w:val="nil"/>
              <w:left w:val="nil"/>
              <w:bottom w:val="nil"/>
              <w:right w:val="nil"/>
            </w:tcBorders>
            <w:shd w:val="clear" w:color="000000" w:fill="4F81BD"/>
            <w:noWrap/>
            <w:vAlign w:val="center"/>
            <w:hideMark/>
          </w:tcPr>
          <w:p w:rsidR="00DD7B9A" w:rsidRPr="00DD7B9A" w:rsidRDefault="00DD7B9A" w:rsidP="00DD7B9A">
            <w:pPr>
              <w:spacing w:before="0" w:line="240" w:lineRule="auto"/>
              <w:ind w:firstLine="0"/>
              <w:jc w:val="center"/>
              <w:rPr>
                <w:rFonts w:ascii="Calibri" w:hAnsi="Calibri" w:cs="Arial"/>
                <w:b/>
                <w:bCs/>
                <w:color w:val="FFFFFF"/>
                <w:sz w:val="20"/>
              </w:rPr>
            </w:pPr>
            <w:r w:rsidRPr="00DD7B9A">
              <w:rPr>
                <w:rFonts w:ascii="Calibri" w:hAnsi="Calibri" w:cs="Arial"/>
                <w:b/>
                <w:bCs/>
                <w:color w:val="FFFFFF"/>
                <w:sz w:val="20"/>
              </w:rPr>
              <w:t>Školní rok</w:t>
            </w:r>
          </w:p>
        </w:tc>
      </w:tr>
      <w:tr w:rsidR="00DD7B9A" w:rsidRPr="00DD7B9A" w:rsidTr="00666788">
        <w:trPr>
          <w:trHeight w:val="243"/>
          <w:jc w:val="center"/>
        </w:trPr>
        <w:tc>
          <w:tcPr>
            <w:tcW w:w="5180" w:type="dxa"/>
            <w:gridSpan w:val="3"/>
            <w:vMerge/>
            <w:tcBorders>
              <w:top w:val="nil"/>
              <w:left w:val="nil"/>
              <w:bottom w:val="nil"/>
              <w:right w:val="nil"/>
            </w:tcBorders>
            <w:vAlign w:val="center"/>
            <w:hideMark/>
          </w:tcPr>
          <w:p w:rsidR="00DD7B9A" w:rsidRPr="00DD7B9A" w:rsidRDefault="00DD7B9A" w:rsidP="00DD7B9A">
            <w:pPr>
              <w:spacing w:before="0" w:line="240" w:lineRule="auto"/>
              <w:ind w:firstLine="0"/>
              <w:jc w:val="left"/>
              <w:rPr>
                <w:rFonts w:ascii="Calibri" w:hAnsi="Calibri" w:cs="Arial"/>
                <w:b/>
                <w:bCs/>
                <w:color w:val="FFFFFF"/>
                <w:sz w:val="20"/>
              </w:rPr>
            </w:pPr>
          </w:p>
        </w:tc>
        <w:tc>
          <w:tcPr>
            <w:tcW w:w="1037" w:type="dxa"/>
            <w:tcBorders>
              <w:top w:val="nil"/>
              <w:left w:val="nil"/>
              <w:bottom w:val="nil"/>
              <w:right w:val="nil"/>
            </w:tcBorders>
            <w:shd w:val="clear" w:color="000000" w:fill="4F81BD"/>
            <w:noWrap/>
            <w:vAlign w:val="center"/>
            <w:hideMark/>
          </w:tcPr>
          <w:p w:rsidR="00DD7B9A" w:rsidRPr="00DD7B9A" w:rsidRDefault="00DD7B9A" w:rsidP="00DD7B9A">
            <w:pPr>
              <w:spacing w:before="0" w:line="240" w:lineRule="auto"/>
              <w:ind w:firstLine="0"/>
              <w:jc w:val="center"/>
              <w:rPr>
                <w:rFonts w:ascii="Calibri" w:hAnsi="Calibri" w:cs="Arial"/>
                <w:b/>
                <w:bCs/>
                <w:color w:val="FFFFFF"/>
                <w:sz w:val="20"/>
              </w:rPr>
            </w:pPr>
            <w:r w:rsidRPr="00DD7B9A">
              <w:rPr>
                <w:rFonts w:ascii="Calibri" w:hAnsi="Calibri" w:cs="Arial"/>
                <w:b/>
                <w:bCs/>
                <w:color w:val="FFFFFF"/>
                <w:sz w:val="20"/>
              </w:rPr>
              <w:t>2007/2008</w:t>
            </w:r>
          </w:p>
        </w:tc>
        <w:tc>
          <w:tcPr>
            <w:tcW w:w="1037" w:type="dxa"/>
            <w:tcBorders>
              <w:top w:val="nil"/>
              <w:left w:val="nil"/>
              <w:bottom w:val="nil"/>
              <w:right w:val="nil"/>
            </w:tcBorders>
            <w:shd w:val="clear" w:color="000000" w:fill="4F81BD"/>
            <w:noWrap/>
            <w:vAlign w:val="center"/>
            <w:hideMark/>
          </w:tcPr>
          <w:p w:rsidR="00DD7B9A" w:rsidRPr="00DD7B9A" w:rsidRDefault="00DD7B9A" w:rsidP="00DD7B9A">
            <w:pPr>
              <w:spacing w:before="0" w:line="240" w:lineRule="auto"/>
              <w:ind w:firstLine="0"/>
              <w:jc w:val="center"/>
              <w:rPr>
                <w:rFonts w:ascii="Calibri" w:hAnsi="Calibri" w:cs="Arial"/>
                <w:b/>
                <w:bCs/>
                <w:color w:val="FFFFFF"/>
                <w:sz w:val="20"/>
              </w:rPr>
            </w:pPr>
            <w:r w:rsidRPr="00DD7B9A">
              <w:rPr>
                <w:rFonts w:ascii="Calibri" w:hAnsi="Calibri" w:cs="Arial"/>
                <w:b/>
                <w:bCs/>
                <w:color w:val="FFFFFF"/>
                <w:sz w:val="20"/>
              </w:rPr>
              <w:t>2008/2009</w:t>
            </w:r>
          </w:p>
        </w:tc>
        <w:tc>
          <w:tcPr>
            <w:tcW w:w="1037" w:type="dxa"/>
            <w:tcBorders>
              <w:top w:val="nil"/>
              <w:left w:val="nil"/>
              <w:bottom w:val="nil"/>
              <w:right w:val="nil"/>
            </w:tcBorders>
            <w:shd w:val="clear" w:color="000000" w:fill="4F81BD"/>
            <w:noWrap/>
            <w:vAlign w:val="center"/>
            <w:hideMark/>
          </w:tcPr>
          <w:p w:rsidR="00DD7B9A" w:rsidRPr="00DD7B9A" w:rsidRDefault="00DD7B9A" w:rsidP="00DD7B9A">
            <w:pPr>
              <w:spacing w:before="0" w:line="240" w:lineRule="auto"/>
              <w:ind w:firstLine="0"/>
              <w:jc w:val="center"/>
              <w:rPr>
                <w:rFonts w:ascii="Calibri" w:hAnsi="Calibri" w:cs="Arial"/>
                <w:b/>
                <w:bCs/>
                <w:color w:val="FFFFFF"/>
                <w:sz w:val="20"/>
              </w:rPr>
            </w:pPr>
            <w:r w:rsidRPr="00DD7B9A">
              <w:rPr>
                <w:rFonts w:ascii="Calibri" w:hAnsi="Calibri" w:cs="Arial"/>
                <w:b/>
                <w:bCs/>
                <w:color w:val="FFFFFF"/>
                <w:sz w:val="20"/>
              </w:rPr>
              <w:t>2009/2010</w:t>
            </w:r>
          </w:p>
        </w:tc>
        <w:tc>
          <w:tcPr>
            <w:tcW w:w="1037" w:type="dxa"/>
            <w:tcBorders>
              <w:top w:val="nil"/>
              <w:left w:val="nil"/>
              <w:bottom w:val="nil"/>
              <w:right w:val="nil"/>
            </w:tcBorders>
            <w:shd w:val="clear" w:color="000000" w:fill="4F81BD"/>
            <w:noWrap/>
            <w:vAlign w:val="center"/>
            <w:hideMark/>
          </w:tcPr>
          <w:p w:rsidR="00DD7B9A" w:rsidRPr="00DD7B9A" w:rsidRDefault="00DD7B9A" w:rsidP="00DD7B9A">
            <w:pPr>
              <w:spacing w:before="0" w:line="240" w:lineRule="auto"/>
              <w:ind w:firstLine="0"/>
              <w:jc w:val="center"/>
              <w:rPr>
                <w:rFonts w:ascii="Calibri" w:hAnsi="Calibri" w:cs="Arial"/>
                <w:b/>
                <w:bCs/>
                <w:color w:val="FFFFFF"/>
                <w:sz w:val="20"/>
              </w:rPr>
            </w:pPr>
            <w:r w:rsidRPr="00DD7B9A">
              <w:rPr>
                <w:rFonts w:ascii="Calibri" w:hAnsi="Calibri" w:cs="Arial"/>
                <w:b/>
                <w:bCs/>
                <w:color w:val="FFFFFF"/>
                <w:sz w:val="20"/>
              </w:rPr>
              <w:t>2010/2011</w:t>
            </w:r>
          </w:p>
        </w:tc>
      </w:tr>
      <w:tr w:rsidR="00DD7B9A" w:rsidRPr="00DD7B9A" w:rsidTr="00666788">
        <w:trPr>
          <w:trHeight w:val="300"/>
          <w:jc w:val="center"/>
        </w:trPr>
        <w:tc>
          <w:tcPr>
            <w:tcW w:w="914" w:type="dxa"/>
            <w:vMerge w:val="restart"/>
            <w:tcBorders>
              <w:top w:val="nil"/>
              <w:left w:val="nil"/>
              <w:bottom w:val="nil"/>
              <w:right w:val="nil"/>
            </w:tcBorders>
            <w:shd w:val="clear" w:color="000000" w:fill="4F81BD"/>
            <w:vAlign w:val="center"/>
            <w:hideMark/>
          </w:tcPr>
          <w:p w:rsidR="00DD7B9A" w:rsidRPr="00DD7B9A" w:rsidRDefault="00DD7B9A" w:rsidP="00DD7B9A">
            <w:pPr>
              <w:spacing w:before="0" w:line="240" w:lineRule="auto"/>
              <w:ind w:firstLine="0"/>
              <w:jc w:val="center"/>
              <w:rPr>
                <w:rFonts w:ascii="Calibri" w:hAnsi="Calibri" w:cs="Arial"/>
                <w:b/>
                <w:bCs/>
                <w:color w:val="FFFFFF"/>
                <w:sz w:val="20"/>
              </w:rPr>
            </w:pPr>
            <w:r w:rsidRPr="00DD7B9A">
              <w:rPr>
                <w:rFonts w:ascii="Calibri" w:hAnsi="Calibri" w:cs="Arial"/>
                <w:b/>
                <w:bCs/>
                <w:color w:val="FFFFFF"/>
                <w:sz w:val="20"/>
              </w:rPr>
              <w:t>Základní školy</w:t>
            </w:r>
          </w:p>
        </w:tc>
        <w:tc>
          <w:tcPr>
            <w:tcW w:w="4266" w:type="dxa"/>
            <w:gridSpan w:val="2"/>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left"/>
              <w:rPr>
                <w:rFonts w:ascii="Calibri" w:hAnsi="Calibri" w:cs="Arial"/>
                <w:sz w:val="20"/>
              </w:rPr>
            </w:pPr>
            <w:r w:rsidRPr="00DD7B9A">
              <w:rPr>
                <w:rFonts w:ascii="Calibri" w:hAnsi="Calibri" w:cs="Arial"/>
                <w:sz w:val="20"/>
              </w:rPr>
              <w:t>počet zařízení</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28</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28</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28</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28</w:t>
            </w:r>
          </w:p>
        </w:tc>
      </w:tr>
      <w:tr w:rsidR="00DD7B9A" w:rsidRPr="00DD7B9A" w:rsidTr="00666788">
        <w:trPr>
          <w:trHeight w:val="300"/>
          <w:jc w:val="center"/>
        </w:trPr>
        <w:tc>
          <w:tcPr>
            <w:tcW w:w="914" w:type="dxa"/>
            <w:vMerge/>
            <w:tcBorders>
              <w:top w:val="nil"/>
              <w:left w:val="nil"/>
              <w:bottom w:val="nil"/>
              <w:right w:val="nil"/>
            </w:tcBorders>
            <w:vAlign w:val="center"/>
            <w:hideMark/>
          </w:tcPr>
          <w:p w:rsidR="00DD7B9A" w:rsidRPr="00DD7B9A" w:rsidRDefault="00DD7B9A" w:rsidP="00DD7B9A">
            <w:pPr>
              <w:spacing w:before="0" w:line="240" w:lineRule="auto"/>
              <w:ind w:firstLine="0"/>
              <w:jc w:val="left"/>
              <w:rPr>
                <w:rFonts w:ascii="Calibri" w:hAnsi="Calibri" w:cs="Arial"/>
                <w:b/>
                <w:bCs/>
                <w:color w:val="FFFFFF"/>
                <w:sz w:val="20"/>
              </w:rPr>
            </w:pPr>
          </w:p>
        </w:tc>
        <w:tc>
          <w:tcPr>
            <w:tcW w:w="4266" w:type="dxa"/>
            <w:gridSpan w:val="2"/>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left"/>
              <w:rPr>
                <w:rFonts w:ascii="Calibri" w:hAnsi="Calibri" w:cs="Arial"/>
                <w:sz w:val="20"/>
              </w:rPr>
            </w:pPr>
            <w:r w:rsidRPr="00DD7B9A">
              <w:rPr>
                <w:rFonts w:ascii="Calibri" w:hAnsi="Calibri" w:cs="Arial"/>
                <w:sz w:val="20"/>
              </w:rPr>
              <w:t>počet všech tříd</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423</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423</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428</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421</w:t>
            </w:r>
          </w:p>
        </w:tc>
      </w:tr>
      <w:tr w:rsidR="00DD7B9A" w:rsidRPr="00DD7B9A" w:rsidTr="00666788">
        <w:trPr>
          <w:trHeight w:val="300"/>
          <w:jc w:val="center"/>
        </w:trPr>
        <w:tc>
          <w:tcPr>
            <w:tcW w:w="914" w:type="dxa"/>
            <w:vMerge/>
            <w:tcBorders>
              <w:top w:val="nil"/>
              <w:left w:val="nil"/>
              <w:bottom w:val="nil"/>
              <w:right w:val="nil"/>
            </w:tcBorders>
            <w:vAlign w:val="center"/>
            <w:hideMark/>
          </w:tcPr>
          <w:p w:rsidR="00DD7B9A" w:rsidRPr="00DD7B9A" w:rsidRDefault="00DD7B9A" w:rsidP="00DD7B9A">
            <w:pPr>
              <w:spacing w:before="0" w:line="240" w:lineRule="auto"/>
              <w:ind w:firstLine="0"/>
              <w:jc w:val="left"/>
              <w:rPr>
                <w:rFonts w:ascii="Calibri" w:hAnsi="Calibri" w:cs="Arial"/>
                <w:b/>
                <w:bCs/>
                <w:color w:val="FFFFFF"/>
                <w:sz w:val="20"/>
              </w:rPr>
            </w:pPr>
          </w:p>
        </w:tc>
        <w:tc>
          <w:tcPr>
            <w:tcW w:w="2438" w:type="dxa"/>
            <w:vMerge w:val="restart"/>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left"/>
              <w:rPr>
                <w:rFonts w:ascii="Calibri" w:hAnsi="Calibri" w:cs="Arial"/>
                <w:sz w:val="20"/>
              </w:rPr>
            </w:pPr>
            <w:r w:rsidRPr="00DD7B9A">
              <w:rPr>
                <w:rFonts w:ascii="Calibri" w:hAnsi="Calibri" w:cs="Arial"/>
                <w:sz w:val="20"/>
              </w:rPr>
              <w:t>základní školy jen s I. stupněm</w:t>
            </w:r>
          </w:p>
        </w:tc>
        <w:tc>
          <w:tcPr>
            <w:tcW w:w="1828"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left"/>
              <w:rPr>
                <w:rFonts w:ascii="Calibri" w:hAnsi="Calibri" w:cs="Arial"/>
                <w:sz w:val="20"/>
              </w:rPr>
            </w:pPr>
            <w:r w:rsidRPr="00DD7B9A">
              <w:rPr>
                <w:rFonts w:ascii="Calibri" w:hAnsi="Calibri" w:cs="Arial"/>
                <w:sz w:val="20"/>
              </w:rPr>
              <w:t>počet zařízení</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w:t>
            </w:r>
          </w:p>
        </w:tc>
      </w:tr>
      <w:tr w:rsidR="00DD7B9A" w:rsidRPr="00DD7B9A" w:rsidTr="00666788">
        <w:trPr>
          <w:trHeight w:val="300"/>
          <w:jc w:val="center"/>
        </w:trPr>
        <w:tc>
          <w:tcPr>
            <w:tcW w:w="914" w:type="dxa"/>
            <w:vMerge/>
            <w:tcBorders>
              <w:top w:val="nil"/>
              <w:left w:val="nil"/>
              <w:bottom w:val="nil"/>
              <w:right w:val="nil"/>
            </w:tcBorders>
            <w:vAlign w:val="center"/>
            <w:hideMark/>
          </w:tcPr>
          <w:p w:rsidR="00DD7B9A" w:rsidRPr="00DD7B9A" w:rsidRDefault="00DD7B9A" w:rsidP="00DD7B9A">
            <w:pPr>
              <w:spacing w:before="0" w:line="240" w:lineRule="auto"/>
              <w:ind w:firstLine="0"/>
              <w:jc w:val="left"/>
              <w:rPr>
                <w:rFonts w:ascii="Calibri" w:hAnsi="Calibri" w:cs="Arial"/>
                <w:b/>
                <w:bCs/>
                <w:color w:val="FFFFFF"/>
                <w:sz w:val="20"/>
              </w:rPr>
            </w:pPr>
          </w:p>
        </w:tc>
        <w:tc>
          <w:tcPr>
            <w:tcW w:w="2438" w:type="dxa"/>
            <w:vMerge/>
            <w:tcBorders>
              <w:top w:val="nil"/>
              <w:left w:val="nil"/>
              <w:bottom w:val="nil"/>
              <w:right w:val="nil"/>
            </w:tcBorders>
            <w:vAlign w:val="center"/>
            <w:hideMark/>
          </w:tcPr>
          <w:p w:rsidR="00DD7B9A" w:rsidRPr="00DD7B9A" w:rsidRDefault="00DD7B9A" w:rsidP="00DD7B9A">
            <w:pPr>
              <w:spacing w:before="0" w:line="240" w:lineRule="auto"/>
              <w:ind w:firstLine="0"/>
              <w:jc w:val="left"/>
              <w:rPr>
                <w:rFonts w:ascii="Calibri" w:hAnsi="Calibri" w:cs="Arial"/>
                <w:sz w:val="20"/>
              </w:rPr>
            </w:pPr>
          </w:p>
        </w:tc>
        <w:tc>
          <w:tcPr>
            <w:tcW w:w="1828"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left"/>
              <w:rPr>
                <w:rFonts w:ascii="Calibri" w:hAnsi="Calibri" w:cs="Arial"/>
                <w:sz w:val="20"/>
              </w:rPr>
            </w:pPr>
            <w:r w:rsidRPr="00DD7B9A">
              <w:rPr>
                <w:rFonts w:ascii="Calibri" w:hAnsi="Calibri" w:cs="Arial"/>
                <w:sz w:val="20"/>
              </w:rPr>
              <w:t>počet tříd</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3</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3</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3</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2</w:t>
            </w:r>
          </w:p>
        </w:tc>
      </w:tr>
      <w:tr w:rsidR="00DD7B9A" w:rsidRPr="00DD7B9A" w:rsidTr="00666788">
        <w:trPr>
          <w:trHeight w:val="300"/>
          <w:jc w:val="center"/>
        </w:trPr>
        <w:tc>
          <w:tcPr>
            <w:tcW w:w="914" w:type="dxa"/>
            <w:vMerge/>
            <w:tcBorders>
              <w:top w:val="nil"/>
              <w:left w:val="nil"/>
              <w:bottom w:val="nil"/>
              <w:right w:val="nil"/>
            </w:tcBorders>
            <w:vAlign w:val="center"/>
            <w:hideMark/>
          </w:tcPr>
          <w:p w:rsidR="00DD7B9A" w:rsidRPr="00DD7B9A" w:rsidRDefault="00DD7B9A" w:rsidP="00DD7B9A">
            <w:pPr>
              <w:spacing w:before="0" w:line="240" w:lineRule="auto"/>
              <w:ind w:firstLine="0"/>
              <w:jc w:val="left"/>
              <w:rPr>
                <w:rFonts w:ascii="Calibri" w:hAnsi="Calibri" w:cs="Arial"/>
                <w:b/>
                <w:bCs/>
                <w:color w:val="FFFFFF"/>
                <w:sz w:val="20"/>
              </w:rPr>
            </w:pPr>
          </w:p>
        </w:tc>
        <w:tc>
          <w:tcPr>
            <w:tcW w:w="2438" w:type="dxa"/>
            <w:vMerge/>
            <w:tcBorders>
              <w:top w:val="nil"/>
              <w:left w:val="nil"/>
              <w:bottom w:val="nil"/>
              <w:right w:val="nil"/>
            </w:tcBorders>
            <w:vAlign w:val="center"/>
            <w:hideMark/>
          </w:tcPr>
          <w:p w:rsidR="00DD7B9A" w:rsidRPr="00DD7B9A" w:rsidRDefault="00DD7B9A" w:rsidP="00DD7B9A">
            <w:pPr>
              <w:spacing w:before="0" w:line="240" w:lineRule="auto"/>
              <w:ind w:firstLine="0"/>
              <w:jc w:val="left"/>
              <w:rPr>
                <w:rFonts w:ascii="Calibri" w:hAnsi="Calibri" w:cs="Arial"/>
                <w:sz w:val="20"/>
              </w:rPr>
            </w:pPr>
          </w:p>
        </w:tc>
        <w:tc>
          <w:tcPr>
            <w:tcW w:w="1828"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left"/>
              <w:rPr>
                <w:rFonts w:ascii="Calibri" w:hAnsi="Calibri" w:cs="Arial"/>
                <w:sz w:val="20"/>
              </w:rPr>
            </w:pPr>
            <w:r w:rsidRPr="00DD7B9A">
              <w:rPr>
                <w:rFonts w:ascii="Calibri" w:hAnsi="Calibri" w:cs="Arial"/>
                <w:sz w:val="20"/>
              </w:rPr>
              <w:t>počet žáků</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43</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36</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39</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23</w:t>
            </w:r>
          </w:p>
        </w:tc>
      </w:tr>
      <w:tr w:rsidR="00DD7B9A" w:rsidRPr="00DD7B9A" w:rsidTr="00666788">
        <w:trPr>
          <w:trHeight w:val="300"/>
          <w:jc w:val="center"/>
        </w:trPr>
        <w:tc>
          <w:tcPr>
            <w:tcW w:w="914" w:type="dxa"/>
            <w:vMerge/>
            <w:tcBorders>
              <w:top w:val="nil"/>
              <w:left w:val="nil"/>
              <w:bottom w:val="nil"/>
              <w:right w:val="nil"/>
            </w:tcBorders>
            <w:vAlign w:val="center"/>
            <w:hideMark/>
          </w:tcPr>
          <w:p w:rsidR="00DD7B9A" w:rsidRPr="00DD7B9A" w:rsidRDefault="00DD7B9A" w:rsidP="00DD7B9A">
            <w:pPr>
              <w:spacing w:before="0" w:line="240" w:lineRule="auto"/>
              <w:ind w:firstLine="0"/>
              <w:jc w:val="left"/>
              <w:rPr>
                <w:rFonts w:ascii="Calibri" w:hAnsi="Calibri" w:cs="Arial"/>
                <w:b/>
                <w:bCs/>
                <w:color w:val="FFFFFF"/>
                <w:sz w:val="20"/>
              </w:rPr>
            </w:pPr>
          </w:p>
        </w:tc>
        <w:tc>
          <w:tcPr>
            <w:tcW w:w="2438" w:type="dxa"/>
            <w:vMerge w:val="restart"/>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left"/>
              <w:rPr>
                <w:rFonts w:ascii="Calibri" w:hAnsi="Calibri" w:cs="Arial"/>
                <w:sz w:val="20"/>
              </w:rPr>
            </w:pPr>
            <w:r w:rsidRPr="00DD7B9A">
              <w:rPr>
                <w:rFonts w:ascii="Calibri" w:hAnsi="Calibri" w:cs="Arial"/>
                <w:sz w:val="20"/>
              </w:rPr>
              <w:t>základní školy jen s II. stupněm</w:t>
            </w:r>
          </w:p>
        </w:tc>
        <w:tc>
          <w:tcPr>
            <w:tcW w:w="1828"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left"/>
              <w:rPr>
                <w:rFonts w:ascii="Calibri" w:hAnsi="Calibri" w:cs="Arial"/>
                <w:sz w:val="20"/>
              </w:rPr>
            </w:pPr>
            <w:r w:rsidRPr="00DD7B9A">
              <w:rPr>
                <w:rFonts w:ascii="Calibri" w:hAnsi="Calibri" w:cs="Arial"/>
                <w:sz w:val="20"/>
              </w:rPr>
              <w:t>počet zařízení</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1</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1</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1</w:t>
            </w:r>
          </w:p>
        </w:tc>
      </w:tr>
      <w:tr w:rsidR="00DD7B9A" w:rsidRPr="00DD7B9A" w:rsidTr="00666788">
        <w:trPr>
          <w:trHeight w:val="300"/>
          <w:jc w:val="center"/>
        </w:trPr>
        <w:tc>
          <w:tcPr>
            <w:tcW w:w="914" w:type="dxa"/>
            <w:vMerge/>
            <w:tcBorders>
              <w:top w:val="nil"/>
              <w:left w:val="nil"/>
              <w:bottom w:val="nil"/>
              <w:right w:val="nil"/>
            </w:tcBorders>
            <w:vAlign w:val="center"/>
            <w:hideMark/>
          </w:tcPr>
          <w:p w:rsidR="00DD7B9A" w:rsidRPr="00DD7B9A" w:rsidRDefault="00DD7B9A" w:rsidP="00DD7B9A">
            <w:pPr>
              <w:spacing w:before="0" w:line="240" w:lineRule="auto"/>
              <w:ind w:firstLine="0"/>
              <w:jc w:val="left"/>
              <w:rPr>
                <w:rFonts w:ascii="Calibri" w:hAnsi="Calibri" w:cs="Arial"/>
                <w:b/>
                <w:bCs/>
                <w:color w:val="FFFFFF"/>
                <w:sz w:val="20"/>
              </w:rPr>
            </w:pPr>
          </w:p>
        </w:tc>
        <w:tc>
          <w:tcPr>
            <w:tcW w:w="2438" w:type="dxa"/>
            <w:vMerge/>
            <w:tcBorders>
              <w:top w:val="nil"/>
              <w:left w:val="nil"/>
              <w:bottom w:val="nil"/>
              <w:right w:val="nil"/>
            </w:tcBorders>
            <w:vAlign w:val="center"/>
            <w:hideMark/>
          </w:tcPr>
          <w:p w:rsidR="00DD7B9A" w:rsidRPr="00DD7B9A" w:rsidRDefault="00DD7B9A" w:rsidP="00DD7B9A">
            <w:pPr>
              <w:spacing w:before="0" w:line="240" w:lineRule="auto"/>
              <w:ind w:firstLine="0"/>
              <w:jc w:val="left"/>
              <w:rPr>
                <w:rFonts w:ascii="Calibri" w:hAnsi="Calibri" w:cs="Arial"/>
                <w:sz w:val="20"/>
              </w:rPr>
            </w:pPr>
          </w:p>
        </w:tc>
        <w:tc>
          <w:tcPr>
            <w:tcW w:w="1828"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left"/>
              <w:rPr>
                <w:rFonts w:ascii="Calibri" w:hAnsi="Calibri" w:cs="Arial"/>
                <w:sz w:val="20"/>
              </w:rPr>
            </w:pPr>
            <w:r w:rsidRPr="00DD7B9A">
              <w:rPr>
                <w:rFonts w:ascii="Calibri" w:hAnsi="Calibri" w:cs="Arial"/>
                <w:sz w:val="20"/>
              </w:rPr>
              <w:t>počet tříd</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w:t>
            </w:r>
          </w:p>
        </w:tc>
      </w:tr>
      <w:tr w:rsidR="00DD7B9A" w:rsidRPr="00DD7B9A" w:rsidTr="00666788">
        <w:trPr>
          <w:trHeight w:val="300"/>
          <w:jc w:val="center"/>
        </w:trPr>
        <w:tc>
          <w:tcPr>
            <w:tcW w:w="914" w:type="dxa"/>
            <w:vMerge/>
            <w:tcBorders>
              <w:top w:val="nil"/>
              <w:left w:val="nil"/>
              <w:bottom w:val="nil"/>
              <w:right w:val="nil"/>
            </w:tcBorders>
            <w:vAlign w:val="center"/>
            <w:hideMark/>
          </w:tcPr>
          <w:p w:rsidR="00DD7B9A" w:rsidRPr="00DD7B9A" w:rsidRDefault="00DD7B9A" w:rsidP="00DD7B9A">
            <w:pPr>
              <w:spacing w:before="0" w:line="240" w:lineRule="auto"/>
              <w:ind w:firstLine="0"/>
              <w:jc w:val="left"/>
              <w:rPr>
                <w:rFonts w:ascii="Calibri" w:hAnsi="Calibri" w:cs="Arial"/>
                <w:b/>
                <w:bCs/>
                <w:color w:val="FFFFFF"/>
                <w:sz w:val="20"/>
              </w:rPr>
            </w:pPr>
          </w:p>
        </w:tc>
        <w:tc>
          <w:tcPr>
            <w:tcW w:w="2438" w:type="dxa"/>
            <w:vMerge/>
            <w:tcBorders>
              <w:top w:val="nil"/>
              <w:left w:val="nil"/>
              <w:bottom w:val="nil"/>
              <w:right w:val="nil"/>
            </w:tcBorders>
            <w:vAlign w:val="center"/>
            <w:hideMark/>
          </w:tcPr>
          <w:p w:rsidR="00DD7B9A" w:rsidRPr="00DD7B9A" w:rsidRDefault="00DD7B9A" w:rsidP="00DD7B9A">
            <w:pPr>
              <w:spacing w:before="0" w:line="240" w:lineRule="auto"/>
              <w:ind w:firstLine="0"/>
              <w:jc w:val="left"/>
              <w:rPr>
                <w:rFonts w:ascii="Calibri" w:hAnsi="Calibri" w:cs="Arial"/>
                <w:sz w:val="20"/>
              </w:rPr>
            </w:pPr>
          </w:p>
        </w:tc>
        <w:tc>
          <w:tcPr>
            <w:tcW w:w="1828"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left"/>
              <w:rPr>
                <w:rFonts w:ascii="Calibri" w:hAnsi="Calibri" w:cs="Arial"/>
                <w:sz w:val="20"/>
              </w:rPr>
            </w:pPr>
            <w:r w:rsidRPr="00DD7B9A">
              <w:rPr>
                <w:rFonts w:ascii="Calibri" w:hAnsi="Calibri" w:cs="Arial"/>
                <w:sz w:val="20"/>
              </w:rPr>
              <w:t>počet žáků</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w:t>
            </w:r>
          </w:p>
        </w:tc>
      </w:tr>
      <w:tr w:rsidR="00DD7B9A" w:rsidRPr="00DD7B9A" w:rsidTr="00666788">
        <w:trPr>
          <w:trHeight w:val="300"/>
          <w:jc w:val="center"/>
        </w:trPr>
        <w:tc>
          <w:tcPr>
            <w:tcW w:w="914" w:type="dxa"/>
            <w:vMerge/>
            <w:tcBorders>
              <w:top w:val="nil"/>
              <w:left w:val="nil"/>
              <w:bottom w:val="nil"/>
              <w:right w:val="nil"/>
            </w:tcBorders>
            <w:vAlign w:val="center"/>
            <w:hideMark/>
          </w:tcPr>
          <w:p w:rsidR="00DD7B9A" w:rsidRPr="00DD7B9A" w:rsidRDefault="00DD7B9A" w:rsidP="00DD7B9A">
            <w:pPr>
              <w:spacing w:before="0" w:line="240" w:lineRule="auto"/>
              <w:ind w:firstLine="0"/>
              <w:jc w:val="left"/>
              <w:rPr>
                <w:rFonts w:ascii="Calibri" w:hAnsi="Calibri" w:cs="Arial"/>
                <w:b/>
                <w:bCs/>
                <w:color w:val="FFFFFF"/>
                <w:sz w:val="20"/>
              </w:rPr>
            </w:pPr>
          </w:p>
        </w:tc>
        <w:tc>
          <w:tcPr>
            <w:tcW w:w="2438" w:type="dxa"/>
            <w:vMerge w:val="restart"/>
            <w:tcBorders>
              <w:top w:val="nil"/>
              <w:left w:val="nil"/>
              <w:bottom w:val="single" w:sz="4" w:space="0" w:color="000000"/>
              <w:right w:val="nil"/>
            </w:tcBorders>
            <w:shd w:val="clear" w:color="auto" w:fill="auto"/>
            <w:vAlign w:val="center"/>
            <w:hideMark/>
          </w:tcPr>
          <w:p w:rsidR="00DD7B9A" w:rsidRPr="00DD7B9A" w:rsidRDefault="00DD7B9A" w:rsidP="00DD7B9A">
            <w:pPr>
              <w:spacing w:before="0" w:line="240" w:lineRule="auto"/>
              <w:ind w:firstLine="0"/>
              <w:jc w:val="left"/>
              <w:rPr>
                <w:rFonts w:ascii="Calibri" w:hAnsi="Calibri" w:cs="Arial"/>
                <w:sz w:val="20"/>
              </w:rPr>
            </w:pPr>
            <w:r w:rsidRPr="00DD7B9A">
              <w:rPr>
                <w:rFonts w:ascii="Calibri" w:hAnsi="Calibri" w:cs="Arial"/>
                <w:sz w:val="20"/>
              </w:rPr>
              <w:t>základní školy s I. i s II. stupněm</w:t>
            </w:r>
          </w:p>
        </w:tc>
        <w:tc>
          <w:tcPr>
            <w:tcW w:w="1828"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left"/>
              <w:rPr>
                <w:rFonts w:ascii="Calibri" w:hAnsi="Calibri" w:cs="Arial"/>
                <w:sz w:val="20"/>
              </w:rPr>
            </w:pPr>
            <w:r w:rsidRPr="00DD7B9A">
              <w:rPr>
                <w:rFonts w:ascii="Calibri" w:hAnsi="Calibri" w:cs="Arial"/>
                <w:sz w:val="20"/>
              </w:rPr>
              <w:t>počet zařízení</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27</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28</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27</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27</w:t>
            </w:r>
          </w:p>
        </w:tc>
      </w:tr>
      <w:tr w:rsidR="00DD7B9A" w:rsidRPr="00DD7B9A" w:rsidTr="00666788">
        <w:trPr>
          <w:trHeight w:val="300"/>
          <w:jc w:val="center"/>
        </w:trPr>
        <w:tc>
          <w:tcPr>
            <w:tcW w:w="914" w:type="dxa"/>
            <w:vMerge/>
            <w:tcBorders>
              <w:top w:val="nil"/>
              <w:left w:val="nil"/>
              <w:bottom w:val="nil"/>
              <w:right w:val="nil"/>
            </w:tcBorders>
            <w:vAlign w:val="center"/>
            <w:hideMark/>
          </w:tcPr>
          <w:p w:rsidR="00DD7B9A" w:rsidRPr="00DD7B9A" w:rsidRDefault="00DD7B9A" w:rsidP="00DD7B9A">
            <w:pPr>
              <w:spacing w:before="0" w:line="240" w:lineRule="auto"/>
              <w:ind w:firstLine="0"/>
              <w:jc w:val="left"/>
              <w:rPr>
                <w:rFonts w:ascii="Calibri" w:hAnsi="Calibri" w:cs="Arial"/>
                <w:b/>
                <w:bCs/>
                <w:color w:val="FFFFFF"/>
                <w:sz w:val="20"/>
              </w:rPr>
            </w:pPr>
          </w:p>
        </w:tc>
        <w:tc>
          <w:tcPr>
            <w:tcW w:w="2438" w:type="dxa"/>
            <w:vMerge/>
            <w:tcBorders>
              <w:top w:val="nil"/>
              <w:left w:val="nil"/>
              <w:bottom w:val="single" w:sz="4" w:space="0" w:color="000000"/>
              <w:right w:val="nil"/>
            </w:tcBorders>
            <w:vAlign w:val="center"/>
            <w:hideMark/>
          </w:tcPr>
          <w:p w:rsidR="00DD7B9A" w:rsidRPr="00DD7B9A" w:rsidRDefault="00DD7B9A" w:rsidP="00DD7B9A">
            <w:pPr>
              <w:spacing w:before="0" w:line="240" w:lineRule="auto"/>
              <w:ind w:firstLine="0"/>
              <w:jc w:val="left"/>
              <w:rPr>
                <w:rFonts w:ascii="Calibri" w:hAnsi="Calibri" w:cs="Arial"/>
                <w:sz w:val="20"/>
              </w:rPr>
            </w:pPr>
          </w:p>
        </w:tc>
        <w:tc>
          <w:tcPr>
            <w:tcW w:w="1828"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left"/>
              <w:rPr>
                <w:rFonts w:ascii="Calibri" w:hAnsi="Calibri" w:cs="Arial"/>
                <w:sz w:val="20"/>
              </w:rPr>
            </w:pPr>
            <w:r w:rsidRPr="00DD7B9A">
              <w:rPr>
                <w:rFonts w:ascii="Calibri" w:hAnsi="Calibri" w:cs="Arial"/>
                <w:sz w:val="20"/>
              </w:rPr>
              <w:t>počet tříd</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418</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420</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422</w:t>
            </w:r>
          </w:p>
        </w:tc>
        <w:tc>
          <w:tcPr>
            <w:tcW w:w="1037" w:type="dxa"/>
            <w:tcBorders>
              <w:top w:val="nil"/>
              <w:left w:val="nil"/>
              <w:bottom w:val="nil"/>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417</w:t>
            </w:r>
          </w:p>
        </w:tc>
      </w:tr>
      <w:tr w:rsidR="00DD7B9A" w:rsidRPr="00DD7B9A" w:rsidTr="00666788">
        <w:trPr>
          <w:trHeight w:val="300"/>
          <w:jc w:val="center"/>
        </w:trPr>
        <w:tc>
          <w:tcPr>
            <w:tcW w:w="914" w:type="dxa"/>
            <w:vMerge/>
            <w:tcBorders>
              <w:top w:val="nil"/>
              <w:left w:val="nil"/>
              <w:bottom w:val="nil"/>
              <w:right w:val="nil"/>
            </w:tcBorders>
            <w:vAlign w:val="center"/>
            <w:hideMark/>
          </w:tcPr>
          <w:p w:rsidR="00DD7B9A" w:rsidRPr="00DD7B9A" w:rsidRDefault="00DD7B9A" w:rsidP="00DD7B9A">
            <w:pPr>
              <w:spacing w:before="0" w:line="240" w:lineRule="auto"/>
              <w:ind w:firstLine="0"/>
              <w:jc w:val="left"/>
              <w:rPr>
                <w:rFonts w:ascii="Calibri" w:hAnsi="Calibri" w:cs="Arial"/>
                <w:b/>
                <w:bCs/>
                <w:color w:val="FFFFFF"/>
                <w:sz w:val="20"/>
              </w:rPr>
            </w:pPr>
          </w:p>
        </w:tc>
        <w:tc>
          <w:tcPr>
            <w:tcW w:w="2438" w:type="dxa"/>
            <w:vMerge/>
            <w:tcBorders>
              <w:top w:val="nil"/>
              <w:left w:val="nil"/>
              <w:bottom w:val="single" w:sz="4" w:space="0" w:color="000000"/>
              <w:right w:val="nil"/>
            </w:tcBorders>
            <w:vAlign w:val="center"/>
            <w:hideMark/>
          </w:tcPr>
          <w:p w:rsidR="00DD7B9A" w:rsidRPr="00DD7B9A" w:rsidRDefault="00DD7B9A" w:rsidP="00DD7B9A">
            <w:pPr>
              <w:spacing w:before="0" w:line="240" w:lineRule="auto"/>
              <w:ind w:firstLine="0"/>
              <w:jc w:val="left"/>
              <w:rPr>
                <w:rFonts w:ascii="Calibri" w:hAnsi="Calibri" w:cs="Arial"/>
                <w:sz w:val="20"/>
              </w:rPr>
            </w:pPr>
          </w:p>
        </w:tc>
        <w:tc>
          <w:tcPr>
            <w:tcW w:w="1828" w:type="dxa"/>
            <w:tcBorders>
              <w:top w:val="nil"/>
              <w:left w:val="nil"/>
              <w:bottom w:val="single" w:sz="4" w:space="0" w:color="auto"/>
              <w:right w:val="nil"/>
            </w:tcBorders>
            <w:shd w:val="clear" w:color="auto" w:fill="auto"/>
            <w:vAlign w:val="center"/>
            <w:hideMark/>
          </w:tcPr>
          <w:p w:rsidR="00DD7B9A" w:rsidRPr="00DD7B9A" w:rsidRDefault="00DD7B9A" w:rsidP="00DD7B9A">
            <w:pPr>
              <w:spacing w:before="0" w:line="240" w:lineRule="auto"/>
              <w:ind w:firstLine="0"/>
              <w:jc w:val="left"/>
              <w:rPr>
                <w:rFonts w:ascii="Calibri" w:hAnsi="Calibri" w:cs="Arial"/>
                <w:sz w:val="20"/>
              </w:rPr>
            </w:pPr>
            <w:r w:rsidRPr="00DD7B9A">
              <w:rPr>
                <w:rFonts w:ascii="Calibri" w:hAnsi="Calibri" w:cs="Arial"/>
                <w:sz w:val="20"/>
              </w:rPr>
              <w:t>počet žáků</w:t>
            </w:r>
          </w:p>
        </w:tc>
        <w:tc>
          <w:tcPr>
            <w:tcW w:w="1037" w:type="dxa"/>
            <w:tcBorders>
              <w:top w:val="nil"/>
              <w:left w:val="nil"/>
              <w:bottom w:val="single" w:sz="4" w:space="0" w:color="auto"/>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8 477</w:t>
            </w:r>
          </w:p>
        </w:tc>
        <w:tc>
          <w:tcPr>
            <w:tcW w:w="1037" w:type="dxa"/>
            <w:tcBorders>
              <w:top w:val="nil"/>
              <w:left w:val="nil"/>
              <w:bottom w:val="single" w:sz="4" w:space="0" w:color="auto"/>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8 311</w:t>
            </w:r>
          </w:p>
        </w:tc>
        <w:tc>
          <w:tcPr>
            <w:tcW w:w="1037" w:type="dxa"/>
            <w:tcBorders>
              <w:top w:val="nil"/>
              <w:left w:val="nil"/>
              <w:bottom w:val="single" w:sz="4" w:space="0" w:color="auto"/>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8 156</w:t>
            </w:r>
          </w:p>
        </w:tc>
        <w:tc>
          <w:tcPr>
            <w:tcW w:w="1037" w:type="dxa"/>
            <w:tcBorders>
              <w:top w:val="nil"/>
              <w:left w:val="nil"/>
              <w:bottom w:val="single" w:sz="4" w:space="0" w:color="auto"/>
              <w:right w:val="nil"/>
            </w:tcBorders>
            <w:shd w:val="clear" w:color="auto" w:fill="auto"/>
            <w:vAlign w:val="center"/>
            <w:hideMark/>
          </w:tcPr>
          <w:p w:rsidR="00DD7B9A" w:rsidRPr="00DD7B9A" w:rsidRDefault="00DD7B9A" w:rsidP="00DD7B9A">
            <w:pPr>
              <w:spacing w:before="0" w:line="240" w:lineRule="auto"/>
              <w:ind w:firstLine="0"/>
              <w:jc w:val="center"/>
              <w:rPr>
                <w:rFonts w:ascii="Calibri" w:hAnsi="Calibri" w:cs="Arial"/>
                <w:sz w:val="20"/>
              </w:rPr>
            </w:pPr>
            <w:r w:rsidRPr="00DD7B9A">
              <w:rPr>
                <w:rFonts w:ascii="Calibri" w:hAnsi="Calibri" w:cs="Arial"/>
                <w:sz w:val="20"/>
              </w:rPr>
              <w:t>8 212</w:t>
            </w:r>
          </w:p>
        </w:tc>
      </w:tr>
    </w:tbl>
    <w:p w:rsidR="00172323" w:rsidRPr="00172323" w:rsidRDefault="00172323" w:rsidP="00172323">
      <w:pPr>
        <w:spacing w:before="0"/>
        <w:ind w:firstLine="0"/>
        <w:jc w:val="left"/>
        <w:rPr>
          <w:i/>
          <w:sz w:val="20"/>
        </w:rPr>
      </w:pPr>
      <w:r w:rsidRPr="00172323">
        <w:rPr>
          <w:rFonts w:cs="Arial"/>
          <w:i/>
          <w:sz w:val="20"/>
        </w:rPr>
        <w:t xml:space="preserve">Zdroj: </w:t>
      </w:r>
      <w:r w:rsidRPr="00172323">
        <w:rPr>
          <w:i/>
          <w:sz w:val="20"/>
        </w:rPr>
        <w:t>ČSÚ</w:t>
      </w:r>
    </w:p>
    <w:p w:rsidR="00555966" w:rsidRDefault="00555966" w:rsidP="00154B6A">
      <w:pPr>
        <w:spacing w:before="0"/>
        <w:rPr>
          <w:rFonts w:cs="Arial"/>
          <w:szCs w:val="22"/>
        </w:rPr>
      </w:pPr>
    </w:p>
    <w:p w:rsidR="00555966" w:rsidRPr="0060271E" w:rsidRDefault="00555966" w:rsidP="00154B6A">
      <w:pPr>
        <w:spacing w:before="0"/>
        <w:rPr>
          <w:rFonts w:cs="Arial"/>
          <w:szCs w:val="22"/>
        </w:rPr>
      </w:pPr>
      <w:r w:rsidRPr="0060271E">
        <w:rPr>
          <w:rFonts w:cs="Arial"/>
          <w:szCs w:val="22"/>
        </w:rPr>
        <w:t xml:space="preserve">V rámci předškolního vzdělávání poskytují </w:t>
      </w:r>
      <w:r>
        <w:rPr>
          <w:rFonts w:cs="Arial"/>
          <w:szCs w:val="22"/>
        </w:rPr>
        <w:t xml:space="preserve">výše zmíněná zařízení </w:t>
      </w:r>
      <w:r w:rsidRPr="0060271E">
        <w:rPr>
          <w:rFonts w:cs="Arial"/>
          <w:szCs w:val="22"/>
        </w:rPr>
        <w:t xml:space="preserve">tyto hlavní činnosti: </w:t>
      </w:r>
      <w:r>
        <w:rPr>
          <w:rFonts w:cs="Arial"/>
          <w:szCs w:val="22"/>
        </w:rPr>
        <w:t>základní škola, školní družina, školní klub, školní jídelna, školní výdejna.</w:t>
      </w:r>
    </w:p>
    <w:p w:rsidR="001E553C" w:rsidRDefault="001E553C" w:rsidP="006B2EAE">
      <w:pPr>
        <w:pStyle w:val="Nadpis4"/>
      </w:pPr>
      <w:r w:rsidRPr="00825A03">
        <w:t>Střední školy</w:t>
      </w:r>
    </w:p>
    <w:p w:rsidR="00D8095C" w:rsidRDefault="00230785" w:rsidP="00D8095C">
      <w:r>
        <w:t>V</w:t>
      </w:r>
      <w:r w:rsidR="00D93CBC">
        <w:t> </w:t>
      </w:r>
      <w:r>
        <w:t>rámci</w:t>
      </w:r>
      <w:r w:rsidR="00D93CBC">
        <w:t xml:space="preserve"> počtu </w:t>
      </w:r>
      <w:r>
        <w:t xml:space="preserve">gymnázií v řešeném území je </w:t>
      </w:r>
      <w:r w:rsidR="00D93CBC">
        <w:t xml:space="preserve">situace </w:t>
      </w:r>
      <w:r>
        <w:t>dlouhodobě (od školního roku 2007/2008)</w:t>
      </w:r>
      <w:r w:rsidR="00D93CBC">
        <w:t xml:space="preserve"> </w:t>
      </w:r>
      <w:r>
        <w:t>stabilní. V Liberci se nachází 4</w:t>
      </w:r>
      <w:r w:rsidR="004C7B02">
        <w:t xml:space="preserve"> gymnázia</w:t>
      </w:r>
      <w:r>
        <w:t>, počet tříd se pohybuje kolem 54-56. Žáků v denním studiu je v průměru pod 1 500. Podobná situace se týká i středních škol odborných a praktických, počet zařízení se výrazně v letech nemění. Počet žáků se pohybuje kolem 3 800 (viz tabulka).</w:t>
      </w:r>
    </w:p>
    <w:p w:rsidR="00054B35" w:rsidRPr="00054B35" w:rsidRDefault="00054B35" w:rsidP="00054B35">
      <w:pPr>
        <w:pStyle w:val="Titulek"/>
        <w:spacing w:after="200"/>
        <w:jc w:val="both"/>
        <w:rPr>
          <w:i/>
          <w:sz w:val="20"/>
        </w:rPr>
      </w:pPr>
      <w:bookmarkStart w:id="715" w:name="_Toc355875688"/>
      <w:bookmarkStart w:id="716" w:name="_Toc356978519"/>
      <w:bookmarkStart w:id="717" w:name="_Toc356978727"/>
      <w:bookmarkStart w:id="718" w:name="_Toc356979035"/>
      <w:bookmarkStart w:id="719" w:name="_Toc356980278"/>
      <w:bookmarkStart w:id="720" w:name="_Toc356984949"/>
      <w:bookmarkStart w:id="721" w:name="_Toc356985110"/>
      <w:bookmarkStart w:id="722" w:name="_Toc357081062"/>
      <w:r w:rsidRPr="00054B35">
        <w:rPr>
          <w:i/>
          <w:sz w:val="20"/>
        </w:rPr>
        <w:t xml:space="preserve">Tabulka </w:t>
      </w:r>
      <w:r w:rsidR="00566AD2" w:rsidRPr="00054B35">
        <w:rPr>
          <w:i/>
          <w:sz w:val="20"/>
        </w:rPr>
        <w:fldChar w:fldCharType="begin"/>
      </w:r>
      <w:r w:rsidRPr="00054B35">
        <w:rPr>
          <w:i/>
          <w:sz w:val="20"/>
        </w:rPr>
        <w:instrText xml:space="preserve"> SEQ Tabulka \* ARABIC </w:instrText>
      </w:r>
      <w:r w:rsidR="00566AD2" w:rsidRPr="00054B35">
        <w:rPr>
          <w:i/>
          <w:sz w:val="20"/>
        </w:rPr>
        <w:fldChar w:fldCharType="separate"/>
      </w:r>
      <w:r w:rsidR="00922B05">
        <w:rPr>
          <w:i/>
          <w:noProof/>
          <w:sz w:val="20"/>
        </w:rPr>
        <w:t>43</w:t>
      </w:r>
      <w:r w:rsidR="00566AD2" w:rsidRPr="00054B35">
        <w:rPr>
          <w:i/>
          <w:sz w:val="20"/>
        </w:rPr>
        <w:fldChar w:fldCharType="end"/>
      </w:r>
      <w:r w:rsidRPr="00054B35">
        <w:rPr>
          <w:i/>
          <w:sz w:val="20"/>
        </w:rPr>
        <w:t xml:space="preserve"> Střední školy (gymnázia a obory středních odborných škol a praktických škol)</w:t>
      </w:r>
      <w:r w:rsidR="00230785">
        <w:rPr>
          <w:i/>
          <w:sz w:val="20"/>
        </w:rPr>
        <w:t xml:space="preserve"> </w:t>
      </w:r>
      <w:r w:rsidRPr="00054B35">
        <w:rPr>
          <w:i/>
          <w:sz w:val="20"/>
        </w:rPr>
        <w:t>v obci mezi školními roky 2007/2008 - 2010/2011</w:t>
      </w:r>
      <w:bookmarkEnd w:id="715"/>
      <w:bookmarkEnd w:id="716"/>
      <w:bookmarkEnd w:id="717"/>
      <w:bookmarkEnd w:id="718"/>
      <w:bookmarkEnd w:id="719"/>
      <w:bookmarkEnd w:id="720"/>
      <w:bookmarkEnd w:id="721"/>
      <w:bookmarkEnd w:id="722"/>
    </w:p>
    <w:tbl>
      <w:tblPr>
        <w:tblW w:w="8628" w:type="dxa"/>
        <w:jc w:val="center"/>
        <w:tblInd w:w="55" w:type="dxa"/>
        <w:tblCellMar>
          <w:left w:w="70" w:type="dxa"/>
          <w:right w:w="70" w:type="dxa"/>
        </w:tblCellMar>
        <w:tblLook w:val="04A0" w:firstRow="1" w:lastRow="0" w:firstColumn="1" w:lastColumn="0" w:noHBand="0" w:noVBand="1"/>
      </w:tblPr>
      <w:tblGrid>
        <w:gridCol w:w="1600"/>
        <w:gridCol w:w="2880"/>
        <w:gridCol w:w="1037"/>
        <w:gridCol w:w="1037"/>
        <w:gridCol w:w="1037"/>
        <w:gridCol w:w="1037"/>
      </w:tblGrid>
      <w:tr w:rsidR="00054B35" w:rsidRPr="00054B35" w:rsidTr="00054B35">
        <w:trPr>
          <w:trHeight w:val="375"/>
          <w:jc w:val="center"/>
        </w:trPr>
        <w:tc>
          <w:tcPr>
            <w:tcW w:w="4480" w:type="dxa"/>
            <w:gridSpan w:val="2"/>
            <w:vMerge w:val="restart"/>
            <w:tcBorders>
              <w:top w:val="nil"/>
              <w:left w:val="nil"/>
              <w:bottom w:val="nil"/>
              <w:right w:val="nil"/>
            </w:tcBorders>
            <w:shd w:val="clear" w:color="000000" w:fill="4F81BD"/>
            <w:noWrap/>
            <w:vAlign w:val="center"/>
            <w:hideMark/>
          </w:tcPr>
          <w:p w:rsidR="00054B35" w:rsidRPr="00054B35" w:rsidRDefault="00054B35" w:rsidP="00054B35">
            <w:pPr>
              <w:spacing w:before="0" w:line="240" w:lineRule="auto"/>
              <w:ind w:firstLine="0"/>
              <w:jc w:val="center"/>
              <w:rPr>
                <w:rFonts w:ascii="Calibri" w:hAnsi="Calibri"/>
                <w:b/>
                <w:bCs/>
                <w:color w:val="FFFFFF"/>
                <w:sz w:val="20"/>
              </w:rPr>
            </w:pPr>
            <w:r w:rsidRPr="00054B35">
              <w:rPr>
                <w:rFonts w:ascii="Calibri" w:hAnsi="Calibri" w:cs="Arial"/>
                <w:b/>
                <w:bCs/>
                <w:color w:val="FFFFFF"/>
                <w:sz w:val="20"/>
              </w:rPr>
              <w:t> </w:t>
            </w:r>
          </w:p>
        </w:tc>
        <w:tc>
          <w:tcPr>
            <w:tcW w:w="4148" w:type="dxa"/>
            <w:gridSpan w:val="4"/>
            <w:tcBorders>
              <w:top w:val="nil"/>
              <w:left w:val="nil"/>
              <w:bottom w:val="nil"/>
              <w:right w:val="nil"/>
            </w:tcBorders>
            <w:shd w:val="clear" w:color="000000" w:fill="4F81BD"/>
            <w:noWrap/>
            <w:vAlign w:val="center"/>
            <w:hideMark/>
          </w:tcPr>
          <w:p w:rsidR="00054B35" w:rsidRPr="00054B35" w:rsidRDefault="00054B35" w:rsidP="00054B35">
            <w:pPr>
              <w:spacing w:before="0" w:line="240" w:lineRule="auto"/>
              <w:ind w:firstLine="0"/>
              <w:jc w:val="center"/>
              <w:rPr>
                <w:rFonts w:ascii="Calibri" w:hAnsi="Calibri"/>
                <w:b/>
                <w:bCs/>
                <w:color w:val="FFFFFF"/>
                <w:sz w:val="20"/>
              </w:rPr>
            </w:pPr>
            <w:r w:rsidRPr="00054B35">
              <w:rPr>
                <w:rFonts w:ascii="Calibri" w:hAnsi="Calibri" w:cs="Arial"/>
                <w:b/>
                <w:bCs/>
                <w:color w:val="FFFFFF"/>
                <w:sz w:val="20"/>
              </w:rPr>
              <w:t>Školní rok</w:t>
            </w:r>
          </w:p>
        </w:tc>
      </w:tr>
      <w:tr w:rsidR="00054B35" w:rsidRPr="00054B35" w:rsidTr="00054B35">
        <w:trPr>
          <w:trHeight w:val="375"/>
          <w:jc w:val="center"/>
        </w:trPr>
        <w:tc>
          <w:tcPr>
            <w:tcW w:w="4480" w:type="dxa"/>
            <w:gridSpan w:val="2"/>
            <w:vMerge/>
            <w:tcBorders>
              <w:top w:val="nil"/>
              <w:left w:val="nil"/>
              <w:bottom w:val="nil"/>
              <w:right w:val="nil"/>
            </w:tcBorders>
            <w:vAlign w:val="center"/>
            <w:hideMark/>
          </w:tcPr>
          <w:p w:rsidR="00054B35" w:rsidRPr="00054B35" w:rsidRDefault="00054B35" w:rsidP="00054B35">
            <w:pPr>
              <w:spacing w:before="0" w:line="240" w:lineRule="auto"/>
              <w:ind w:firstLine="0"/>
              <w:jc w:val="left"/>
              <w:rPr>
                <w:rFonts w:ascii="Calibri" w:hAnsi="Calibri"/>
                <w:b/>
                <w:bCs/>
                <w:color w:val="FFFFFF"/>
                <w:sz w:val="20"/>
              </w:rPr>
            </w:pPr>
          </w:p>
        </w:tc>
        <w:tc>
          <w:tcPr>
            <w:tcW w:w="1037" w:type="dxa"/>
            <w:tcBorders>
              <w:top w:val="nil"/>
              <w:left w:val="nil"/>
              <w:bottom w:val="nil"/>
              <w:right w:val="nil"/>
            </w:tcBorders>
            <w:shd w:val="clear" w:color="000000" w:fill="4F81BD"/>
            <w:noWrap/>
            <w:vAlign w:val="center"/>
            <w:hideMark/>
          </w:tcPr>
          <w:p w:rsidR="00054B35" w:rsidRPr="00054B35" w:rsidRDefault="00054B35" w:rsidP="00054B35">
            <w:pPr>
              <w:spacing w:before="0" w:line="240" w:lineRule="auto"/>
              <w:ind w:firstLine="0"/>
              <w:jc w:val="center"/>
              <w:rPr>
                <w:rFonts w:ascii="Calibri" w:hAnsi="Calibri"/>
                <w:b/>
                <w:bCs/>
                <w:color w:val="FFFFFF"/>
                <w:sz w:val="20"/>
              </w:rPr>
            </w:pPr>
            <w:r w:rsidRPr="00054B35">
              <w:rPr>
                <w:rFonts w:ascii="Calibri" w:hAnsi="Calibri" w:cs="Arial"/>
                <w:b/>
                <w:bCs/>
                <w:color w:val="FFFFFF"/>
                <w:sz w:val="20"/>
              </w:rPr>
              <w:t>2007/2008</w:t>
            </w:r>
          </w:p>
        </w:tc>
        <w:tc>
          <w:tcPr>
            <w:tcW w:w="1037" w:type="dxa"/>
            <w:tcBorders>
              <w:top w:val="nil"/>
              <w:left w:val="nil"/>
              <w:bottom w:val="nil"/>
              <w:right w:val="nil"/>
            </w:tcBorders>
            <w:shd w:val="clear" w:color="000000" w:fill="4F81BD"/>
            <w:noWrap/>
            <w:vAlign w:val="center"/>
            <w:hideMark/>
          </w:tcPr>
          <w:p w:rsidR="00054B35" w:rsidRPr="00054B35" w:rsidRDefault="00054B35" w:rsidP="00054B35">
            <w:pPr>
              <w:spacing w:before="0" w:line="240" w:lineRule="auto"/>
              <w:ind w:firstLine="0"/>
              <w:jc w:val="center"/>
              <w:rPr>
                <w:rFonts w:ascii="Calibri" w:hAnsi="Calibri"/>
                <w:b/>
                <w:bCs/>
                <w:color w:val="FFFFFF"/>
                <w:sz w:val="20"/>
              </w:rPr>
            </w:pPr>
            <w:r w:rsidRPr="00054B35">
              <w:rPr>
                <w:rFonts w:ascii="Calibri" w:hAnsi="Calibri" w:cs="Arial"/>
                <w:b/>
                <w:bCs/>
                <w:color w:val="FFFFFF"/>
                <w:sz w:val="20"/>
              </w:rPr>
              <w:t>2008/2009</w:t>
            </w:r>
          </w:p>
        </w:tc>
        <w:tc>
          <w:tcPr>
            <w:tcW w:w="1037" w:type="dxa"/>
            <w:tcBorders>
              <w:top w:val="nil"/>
              <w:left w:val="nil"/>
              <w:bottom w:val="nil"/>
              <w:right w:val="nil"/>
            </w:tcBorders>
            <w:shd w:val="clear" w:color="000000" w:fill="4F81BD"/>
            <w:noWrap/>
            <w:vAlign w:val="center"/>
            <w:hideMark/>
          </w:tcPr>
          <w:p w:rsidR="00054B35" w:rsidRPr="00054B35" w:rsidRDefault="00054B35" w:rsidP="00054B35">
            <w:pPr>
              <w:spacing w:before="0" w:line="240" w:lineRule="auto"/>
              <w:ind w:firstLine="0"/>
              <w:jc w:val="center"/>
              <w:rPr>
                <w:rFonts w:ascii="Calibri" w:hAnsi="Calibri"/>
                <w:b/>
                <w:bCs/>
                <w:color w:val="FFFFFF"/>
                <w:sz w:val="20"/>
              </w:rPr>
            </w:pPr>
            <w:r w:rsidRPr="00054B35">
              <w:rPr>
                <w:rFonts w:ascii="Calibri" w:hAnsi="Calibri" w:cs="Arial"/>
                <w:b/>
                <w:bCs/>
                <w:color w:val="FFFFFF"/>
                <w:sz w:val="20"/>
              </w:rPr>
              <w:t>2009/2010</w:t>
            </w:r>
          </w:p>
        </w:tc>
        <w:tc>
          <w:tcPr>
            <w:tcW w:w="1037" w:type="dxa"/>
            <w:tcBorders>
              <w:top w:val="nil"/>
              <w:left w:val="nil"/>
              <w:bottom w:val="nil"/>
              <w:right w:val="nil"/>
            </w:tcBorders>
            <w:shd w:val="clear" w:color="000000" w:fill="4F81BD"/>
            <w:noWrap/>
            <w:vAlign w:val="center"/>
            <w:hideMark/>
          </w:tcPr>
          <w:p w:rsidR="00054B35" w:rsidRPr="00054B35" w:rsidRDefault="00054B35" w:rsidP="00054B35">
            <w:pPr>
              <w:spacing w:before="0" w:line="240" w:lineRule="auto"/>
              <w:ind w:firstLine="0"/>
              <w:jc w:val="center"/>
              <w:rPr>
                <w:rFonts w:ascii="Calibri" w:hAnsi="Calibri"/>
                <w:b/>
                <w:bCs/>
                <w:color w:val="FFFFFF"/>
                <w:sz w:val="20"/>
              </w:rPr>
            </w:pPr>
            <w:r w:rsidRPr="00054B35">
              <w:rPr>
                <w:rFonts w:ascii="Calibri" w:hAnsi="Calibri" w:cs="Arial"/>
                <w:b/>
                <w:bCs/>
                <w:color w:val="FFFFFF"/>
                <w:sz w:val="20"/>
              </w:rPr>
              <w:t>2010/2011</w:t>
            </w:r>
          </w:p>
        </w:tc>
      </w:tr>
      <w:tr w:rsidR="00054B35" w:rsidRPr="00054B35" w:rsidTr="00054B35">
        <w:trPr>
          <w:trHeight w:val="375"/>
          <w:jc w:val="center"/>
        </w:trPr>
        <w:tc>
          <w:tcPr>
            <w:tcW w:w="1600" w:type="dxa"/>
            <w:vMerge w:val="restart"/>
            <w:tcBorders>
              <w:top w:val="nil"/>
              <w:left w:val="nil"/>
              <w:bottom w:val="nil"/>
              <w:right w:val="nil"/>
            </w:tcBorders>
            <w:shd w:val="clear" w:color="000000" w:fill="4F81BD"/>
            <w:vAlign w:val="center"/>
            <w:hideMark/>
          </w:tcPr>
          <w:p w:rsidR="00054B35" w:rsidRPr="00054B35" w:rsidRDefault="00054B35" w:rsidP="00054B35">
            <w:pPr>
              <w:spacing w:before="0" w:line="240" w:lineRule="auto"/>
              <w:ind w:firstLine="0"/>
              <w:jc w:val="center"/>
              <w:rPr>
                <w:rFonts w:ascii="Calibri" w:hAnsi="Calibri"/>
                <w:b/>
                <w:bCs/>
                <w:color w:val="FFFFFF"/>
                <w:sz w:val="20"/>
              </w:rPr>
            </w:pPr>
            <w:r w:rsidRPr="00054B35">
              <w:rPr>
                <w:rFonts w:ascii="Calibri" w:hAnsi="Calibri" w:cs="Arial"/>
                <w:b/>
                <w:bCs/>
                <w:color w:val="FFFFFF"/>
                <w:sz w:val="20"/>
              </w:rPr>
              <w:t>Střední školy - obory gymnázií</w:t>
            </w:r>
          </w:p>
        </w:tc>
        <w:tc>
          <w:tcPr>
            <w:tcW w:w="2880"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left"/>
              <w:rPr>
                <w:rFonts w:ascii="Calibri" w:hAnsi="Calibri"/>
                <w:color w:val="000000"/>
                <w:sz w:val="20"/>
              </w:rPr>
            </w:pPr>
            <w:r w:rsidRPr="00054B35">
              <w:rPr>
                <w:rFonts w:ascii="Calibri" w:hAnsi="Calibri" w:cs="Arial"/>
                <w:color w:val="000000"/>
                <w:sz w:val="20"/>
              </w:rPr>
              <w:t>počet zařízení</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4</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4</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4</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4</w:t>
            </w:r>
          </w:p>
        </w:tc>
      </w:tr>
      <w:tr w:rsidR="00054B35" w:rsidRPr="00054B35" w:rsidTr="00054B35">
        <w:trPr>
          <w:trHeight w:val="375"/>
          <w:jc w:val="center"/>
        </w:trPr>
        <w:tc>
          <w:tcPr>
            <w:tcW w:w="1600" w:type="dxa"/>
            <w:vMerge/>
            <w:tcBorders>
              <w:top w:val="nil"/>
              <w:left w:val="nil"/>
              <w:bottom w:val="nil"/>
              <w:right w:val="nil"/>
            </w:tcBorders>
            <w:vAlign w:val="center"/>
            <w:hideMark/>
          </w:tcPr>
          <w:p w:rsidR="00054B35" w:rsidRPr="00054B35" w:rsidRDefault="00054B35" w:rsidP="00054B35">
            <w:pPr>
              <w:spacing w:before="0" w:line="240" w:lineRule="auto"/>
              <w:ind w:firstLine="0"/>
              <w:jc w:val="left"/>
              <w:rPr>
                <w:rFonts w:ascii="Calibri" w:hAnsi="Calibri"/>
                <w:b/>
                <w:bCs/>
                <w:color w:val="FFFFFF"/>
                <w:sz w:val="20"/>
              </w:rPr>
            </w:pPr>
          </w:p>
        </w:tc>
        <w:tc>
          <w:tcPr>
            <w:tcW w:w="2880"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left"/>
              <w:rPr>
                <w:rFonts w:ascii="Calibri" w:hAnsi="Calibri"/>
                <w:color w:val="000000"/>
                <w:sz w:val="20"/>
              </w:rPr>
            </w:pPr>
            <w:r w:rsidRPr="00054B35">
              <w:rPr>
                <w:rFonts w:ascii="Calibri" w:hAnsi="Calibri" w:cs="Arial"/>
                <w:color w:val="000000"/>
                <w:sz w:val="20"/>
              </w:rPr>
              <w:t>počet tříd denního studia</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54</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55</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56</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56</w:t>
            </w:r>
          </w:p>
        </w:tc>
      </w:tr>
      <w:tr w:rsidR="00054B35" w:rsidRPr="00054B35" w:rsidTr="00054B35">
        <w:trPr>
          <w:trHeight w:val="375"/>
          <w:jc w:val="center"/>
        </w:trPr>
        <w:tc>
          <w:tcPr>
            <w:tcW w:w="1600" w:type="dxa"/>
            <w:vMerge/>
            <w:tcBorders>
              <w:top w:val="nil"/>
              <w:left w:val="nil"/>
              <w:bottom w:val="nil"/>
              <w:right w:val="nil"/>
            </w:tcBorders>
            <w:vAlign w:val="center"/>
            <w:hideMark/>
          </w:tcPr>
          <w:p w:rsidR="00054B35" w:rsidRPr="00054B35" w:rsidRDefault="00054B35" w:rsidP="00054B35">
            <w:pPr>
              <w:spacing w:before="0" w:line="240" w:lineRule="auto"/>
              <w:ind w:firstLine="0"/>
              <w:jc w:val="left"/>
              <w:rPr>
                <w:rFonts w:ascii="Calibri" w:hAnsi="Calibri"/>
                <w:b/>
                <w:bCs/>
                <w:color w:val="FFFFFF"/>
                <w:sz w:val="20"/>
              </w:rPr>
            </w:pPr>
          </w:p>
        </w:tc>
        <w:tc>
          <w:tcPr>
            <w:tcW w:w="2880"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left"/>
              <w:rPr>
                <w:rFonts w:ascii="Calibri" w:hAnsi="Calibri"/>
                <w:color w:val="000000"/>
                <w:sz w:val="20"/>
              </w:rPr>
            </w:pPr>
            <w:r w:rsidRPr="00054B35">
              <w:rPr>
                <w:rFonts w:ascii="Calibri" w:hAnsi="Calibri" w:cs="Arial"/>
                <w:color w:val="000000"/>
                <w:sz w:val="20"/>
              </w:rPr>
              <w:t>počet žáků všech forem studia</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1 467</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1 501</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1 498</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1 467</w:t>
            </w:r>
          </w:p>
        </w:tc>
      </w:tr>
      <w:tr w:rsidR="00054B35" w:rsidRPr="00054B35" w:rsidTr="00054B35">
        <w:trPr>
          <w:trHeight w:val="375"/>
          <w:jc w:val="center"/>
        </w:trPr>
        <w:tc>
          <w:tcPr>
            <w:tcW w:w="1600" w:type="dxa"/>
            <w:vMerge/>
            <w:tcBorders>
              <w:top w:val="nil"/>
              <w:left w:val="nil"/>
              <w:bottom w:val="nil"/>
              <w:right w:val="nil"/>
            </w:tcBorders>
            <w:vAlign w:val="center"/>
            <w:hideMark/>
          </w:tcPr>
          <w:p w:rsidR="00054B35" w:rsidRPr="00054B35" w:rsidRDefault="00054B35" w:rsidP="00054B35">
            <w:pPr>
              <w:spacing w:before="0" w:line="240" w:lineRule="auto"/>
              <w:ind w:firstLine="0"/>
              <w:jc w:val="left"/>
              <w:rPr>
                <w:rFonts w:ascii="Calibri" w:hAnsi="Calibri"/>
                <w:b/>
                <w:bCs/>
                <w:color w:val="FFFFFF"/>
                <w:sz w:val="20"/>
              </w:rPr>
            </w:pPr>
          </w:p>
        </w:tc>
        <w:tc>
          <w:tcPr>
            <w:tcW w:w="2880"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left"/>
              <w:rPr>
                <w:rFonts w:ascii="Calibri" w:hAnsi="Calibri"/>
                <w:color w:val="000000"/>
                <w:sz w:val="20"/>
              </w:rPr>
            </w:pPr>
            <w:r w:rsidRPr="00054B35">
              <w:rPr>
                <w:rFonts w:ascii="Calibri" w:hAnsi="Calibri" w:cs="Arial"/>
                <w:color w:val="000000"/>
                <w:sz w:val="20"/>
              </w:rPr>
              <w:t>počet žáků v denní formě studia</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1 467</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1 501</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1 498</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1 467</w:t>
            </w:r>
          </w:p>
        </w:tc>
      </w:tr>
      <w:tr w:rsidR="00054B35" w:rsidRPr="00054B35" w:rsidTr="00054B35">
        <w:trPr>
          <w:trHeight w:val="375"/>
          <w:jc w:val="center"/>
        </w:trPr>
        <w:tc>
          <w:tcPr>
            <w:tcW w:w="1600" w:type="dxa"/>
            <w:tcBorders>
              <w:top w:val="nil"/>
              <w:left w:val="nil"/>
              <w:bottom w:val="nil"/>
              <w:right w:val="nil"/>
            </w:tcBorders>
            <w:shd w:val="clear" w:color="000000" w:fill="4F81BD"/>
            <w:noWrap/>
            <w:vAlign w:val="center"/>
            <w:hideMark/>
          </w:tcPr>
          <w:p w:rsidR="00054B35" w:rsidRPr="00054B35" w:rsidRDefault="00054B35" w:rsidP="00054B35">
            <w:pPr>
              <w:spacing w:before="0" w:line="240" w:lineRule="auto"/>
              <w:ind w:firstLine="0"/>
              <w:jc w:val="center"/>
              <w:rPr>
                <w:rFonts w:ascii="Calibri" w:hAnsi="Calibri"/>
                <w:b/>
                <w:bCs/>
                <w:color w:val="FFFFFF"/>
                <w:sz w:val="20"/>
              </w:rPr>
            </w:pPr>
            <w:r w:rsidRPr="00054B35">
              <w:rPr>
                <w:rFonts w:ascii="Calibri" w:hAnsi="Calibri" w:cs="Arial"/>
                <w:b/>
                <w:bCs/>
                <w:color w:val="FFFFFF"/>
                <w:sz w:val="20"/>
              </w:rPr>
              <w:t> </w:t>
            </w:r>
          </w:p>
        </w:tc>
        <w:tc>
          <w:tcPr>
            <w:tcW w:w="2880" w:type="dxa"/>
            <w:tcBorders>
              <w:top w:val="nil"/>
              <w:left w:val="nil"/>
              <w:bottom w:val="nil"/>
              <w:right w:val="nil"/>
            </w:tcBorders>
            <w:shd w:val="clear" w:color="000000" w:fill="4F81BD"/>
            <w:noWrap/>
            <w:vAlign w:val="center"/>
            <w:hideMark/>
          </w:tcPr>
          <w:p w:rsidR="00054B35" w:rsidRPr="00054B35" w:rsidRDefault="00054B35" w:rsidP="00054B35">
            <w:pPr>
              <w:spacing w:before="0" w:line="240" w:lineRule="auto"/>
              <w:ind w:firstLine="0"/>
              <w:jc w:val="center"/>
              <w:rPr>
                <w:rFonts w:ascii="Calibri" w:hAnsi="Calibri"/>
                <w:b/>
                <w:bCs/>
                <w:color w:val="FFFFFF"/>
                <w:sz w:val="20"/>
              </w:rPr>
            </w:pPr>
            <w:r w:rsidRPr="00054B35">
              <w:rPr>
                <w:rFonts w:ascii="Calibri" w:hAnsi="Calibri" w:cs="Arial"/>
                <w:b/>
                <w:bCs/>
                <w:color w:val="FFFFFF"/>
                <w:sz w:val="20"/>
              </w:rPr>
              <w:t> </w:t>
            </w:r>
          </w:p>
        </w:tc>
        <w:tc>
          <w:tcPr>
            <w:tcW w:w="4148" w:type="dxa"/>
            <w:gridSpan w:val="4"/>
            <w:tcBorders>
              <w:top w:val="nil"/>
              <w:left w:val="nil"/>
              <w:bottom w:val="nil"/>
              <w:right w:val="nil"/>
            </w:tcBorders>
            <w:shd w:val="clear" w:color="000000" w:fill="4F81BD"/>
            <w:noWrap/>
            <w:vAlign w:val="center"/>
            <w:hideMark/>
          </w:tcPr>
          <w:p w:rsidR="00054B35" w:rsidRPr="00054B35" w:rsidRDefault="00054B35" w:rsidP="00054B35">
            <w:pPr>
              <w:spacing w:before="0" w:line="240" w:lineRule="auto"/>
              <w:ind w:firstLine="0"/>
              <w:jc w:val="center"/>
              <w:rPr>
                <w:rFonts w:ascii="Calibri" w:hAnsi="Calibri"/>
                <w:b/>
                <w:bCs/>
                <w:color w:val="FFFFFF"/>
                <w:sz w:val="20"/>
              </w:rPr>
            </w:pPr>
            <w:r w:rsidRPr="00054B35">
              <w:rPr>
                <w:rFonts w:ascii="Calibri" w:hAnsi="Calibri" w:cs="Arial"/>
                <w:b/>
                <w:bCs/>
                <w:color w:val="FFFFFF"/>
                <w:sz w:val="20"/>
              </w:rPr>
              <w:t>Školní rok</w:t>
            </w:r>
          </w:p>
        </w:tc>
      </w:tr>
      <w:tr w:rsidR="00054B35" w:rsidRPr="00054B35" w:rsidTr="00054B35">
        <w:trPr>
          <w:trHeight w:val="375"/>
          <w:jc w:val="center"/>
        </w:trPr>
        <w:tc>
          <w:tcPr>
            <w:tcW w:w="1600" w:type="dxa"/>
            <w:tcBorders>
              <w:top w:val="nil"/>
              <w:left w:val="nil"/>
              <w:bottom w:val="nil"/>
              <w:right w:val="nil"/>
            </w:tcBorders>
            <w:shd w:val="clear" w:color="000000" w:fill="4F81BD"/>
            <w:noWrap/>
            <w:vAlign w:val="center"/>
            <w:hideMark/>
          </w:tcPr>
          <w:p w:rsidR="00054B35" w:rsidRPr="00054B35" w:rsidRDefault="00054B35" w:rsidP="00054B35">
            <w:pPr>
              <w:spacing w:before="0" w:line="240" w:lineRule="auto"/>
              <w:ind w:firstLine="0"/>
              <w:jc w:val="center"/>
              <w:rPr>
                <w:rFonts w:ascii="Calibri" w:hAnsi="Calibri"/>
                <w:b/>
                <w:bCs/>
                <w:color w:val="FFFFFF"/>
                <w:sz w:val="20"/>
              </w:rPr>
            </w:pPr>
            <w:r w:rsidRPr="00054B35">
              <w:rPr>
                <w:rFonts w:ascii="Calibri" w:hAnsi="Calibri" w:cs="Arial"/>
                <w:b/>
                <w:bCs/>
                <w:color w:val="FFFFFF"/>
                <w:sz w:val="20"/>
              </w:rPr>
              <w:t> </w:t>
            </w:r>
          </w:p>
        </w:tc>
        <w:tc>
          <w:tcPr>
            <w:tcW w:w="2880" w:type="dxa"/>
            <w:tcBorders>
              <w:top w:val="nil"/>
              <w:left w:val="nil"/>
              <w:bottom w:val="nil"/>
              <w:right w:val="nil"/>
            </w:tcBorders>
            <w:shd w:val="clear" w:color="000000" w:fill="4F81BD"/>
            <w:noWrap/>
            <w:vAlign w:val="center"/>
            <w:hideMark/>
          </w:tcPr>
          <w:p w:rsidR="00054B35" w:rsidRPr="00054B35" w:rsidRDefault="00054B35" w:rsidP="00054B35">
            <w:pPr>
              <w:spacing w:before="0" w:line="240" w:lineRule="auto"/>
              <w:ind w:firstLine="0"/>
              <w:jc w:val="center"/>
              <w:rPr>
                <w:rFonts w:ascii="Calibri" w:hAnsi="Calibri"/>
                <w:b/>
                <w:bCs/>
                <w:color w:val="FFFFFF"/>
                <w:sz w:val="20"/>
              </w:rPr>
            </w:pPr>
            <w:r w:rsidRPr="00054B35">
              <w:rPr>
                <w:rFonts w:ascii="Calibri" w:hAnsi="Calibri" w:cs="Arial"/>
                <w:b/>
                <w:bCs/>
                <w:color w:val="FFFFFF"/>
                <w:sz w:val="20"/>
              </w:rPr>
              <w:t> </w:t>
            </w:r>
          </w:p>
        </w:tc>
        <w:tc>
          <w:tcPr>
            <w:tcW w:w="1037" w:type="dxa"/>
            <w:tcBorders>
              <w:top w:val="nil"/>
              <w:left w:val="nil"/>
              <w:bottom w:val="nil"/>
              <w:right w:val="nil"/>
            </w:tcBorders>
            <w:shd w:val="clear" w:color="000000" w:fill="4F81BD"/>
            <w:noWrap/>
            <w:vAlign w:val="center"/>
            <w:hideMark/>
          </w:tcPr>
          <w:p w:rsidR="00054B35" w:rsidRPr="00054B35" w:rsidRDefault="00054B35" w:rsidP="00054B35">
            <w:pPr>
              <w:spacing w:before="0" w:line="240" w:lineRule="auto"/>
              <w:ind w:firstLine="0"/>
              <w:jc w:val="center"/>
              <w:rPr>
                <w:rFonts w:ascii="Calibri" w:hAnsi="Calibri"/>
                <w:b/>
                <w:bCs/>
                <w:color w:val="FFFFFF"/>
                <w:sz w:val="20"/>
              </w:rPr>
            </w:pPr>
            <w:r w:rsidRPr="00054B35">
              <w:rPr>
                <w:rFonts w:ascii="Calibri" w:hAnsi="Calibri" w:cs="Arial"/>
                <w:b/>
                <w:bCs/>
                <w:color w:val="FFFFFF"/>
                <w:sz w:val="20"/>
              </w:rPr>
              <w:t>2007/2008</w:t>
            </w:r>
          </w:p>
        </w:tc>
        <w:tc>
          <w:tcPr>
            <w:tcW w:w="1037" w:type="dxa"/>
            <w:tcBorders>
              <w:top w:val="nil"/>
              <w:left w:val="nil"/>
              <w:bottom w:val="nil"/>
              <w:right w:val="nil"/>
            </w:tcBorders>
            <w:shd w:val="clear" w:color="000000" w:fill="4F81BD"/>
            <w:noWrap/>
            <w:vAlign w:val="center"/>
            <w:hideMark/>
          </w:tcPr>
          <w:p w:rsidR="00054B35" w:rsidRPr="00054B35" w:rsidRDefault="00054B35" w:rsidP="00054B35">
            <w:pPr>
              <w:spacing w:before="0" w:line="240" w:lineRule="auto"/>
              <w:ind w:firstLine="0"/>
              <w:jc w:val="center"/>
              <w:rPr>
                <w:rFonts w:ascii="Calibri" w:hAnsi="Calibri"/>
                <w:b/>
                <w:bCs/>
                <w:color w:val="FFFFFF"/>
                <w:sz w:val="20"/>
              </w:rPr>
            </w:pPr>
            <w:r w:rsidRPr="00054B35">
              <w:rPr>
                <w:rFonts w:ascii="Calibri" w:hAnsi="Calibri" w:cs="Arial"/>
                <w:b/>
                <w:bCs/>
                <w:color w:val="FFFFFF"/>
                <w:sz w:val="20"/>
              </w:rPr>
              <w:t>2008/2009</w:t>
            </w:r>
          </w:p>
        </w:tc>
        <w:tc>
          <w:tcPr>
            <w:tcW w:w="1037" w:type="dxa"/>
            <w:tcBorders>
              <w:top w:val="nil"/>
              <w:left w:val="nil"/>
              <w:bottom w:val="nil"/>
              <w:right w:val="nil"/>
            </w:tcBorders>
            <w:shd w:val="clear" w:color="000000" w:fill="4F81BD"/>
            <w:noWrap/>
            <w:vAlign w:val="center"/>
            <w:hideMark/>
          </w:tcPr>
          <w:p w:rsidR="00054B35" w:rsidRPr="00054B35" w:rsidRDefault="00054B35" w:rsidP="00054B35">
            <w:pPr>
              <w:spacing w:before="0" w:line="240" w:lineRule="auto"/>
              <w:ind w:firstLine="0"/>
              <w:jc w:val="center"/>
              <w:rPr>
                <w:rFonts w:ascii="Calibri" w:hAnsi="Calibri"/>
                <w:b/>
                <w:bCs/>
                <w:color w:val="FFFFFF"/>
                <w:sz w:val="20"/>
              </w:rPr>
            </w:pPr>
            <w:r w:rsidRPr="00054B35">
              <w:rPr>
                <w:rFonts w:ascii="Calibri" w:hAnsi="Calibri" w:cs="Arial"/>
                <w:b/>
                <w:bCs/>
                <w:color w:val="FFFFFF"/>
                <w:sz w:val="20"/>
              </w:rPr>
              <w:t>2009/2010</w:t>
            </w:r>
          </w:p>
        </w:tc>
        <w:tc>
          <w:tcPr>
            <w:tcW w:w="1037" w:type="dxa"/>
            <w:tcBorders>
              <w:top w:val="nil"/>
              <w:left w:val="nil"/>
              <w:bottom w:val="nil"/>
              <w:right w:val="nil"/>
            </w:tcBorders>
            <w:shd w:val="clear" w:color="000000" w:fill="4F81BD"/>
            <w:noWrap/>
            <w:vAlign w:val="center"/>
            <w:hideMark/>
          </w:tcPr>
          <w:p w:rsidR="00054B35" w:rsidRPr="00054B35" w:rsidRDefault="00054B35" w:rsidP="00054B35">
            <w:pPr>
              <w:spacing w:before="0" w:line="240" w:lineRule="auto"/>
              <w:ind w:firstLine="0"/>
              <w:jc w:val="center"/>
              <w:rPr>
                <w:rFonts w:ascii="Calibri" w:hAnsi="Calibri"/>
                <w:b/>
                <w:bCs/>
                <w:color w:val="FFFFFF"/>
                <w:sz w:val="20"/>
              </w:rPr>
            </w:pPr>
            <w:r w:rsidRPr="00054B35">
              <w:rPr>
                <w:rFonts w:ascii="Calibri" w:hAnsi="Calibri" w:cs="Arial"/>
                <w:b/>
                <w:bCs/>
                <w:color w:val="FFFFFF"/>
                <w:sz w:val="20"/>
              </w:rPr>
              <w:t>2010/2011</w:t>
            </w:r>
          </w:p>
        </w:tc>
      </w:tr>
      <w:tr w:rsidR="00054B35" w:rsidRPr="00054B35" w:rsidTr="00054B35">
        <w:trPr>
          <w:trHeight w:val="375"/>
          <w:jc w:val="center"/>
        </w:trPr>
        <w:tc>
          <w:tcPr>
            <w:tcW w:w="1600" w:type="dxa"/>
            <w:vMerge w:val="restart"/>
            <w:tcBorders>
              <w:top w:val="nil"/>
              <w:left w:val="nil"/>
              <w:bottom w:val="single" w:sz="4" w:space="0" w:color="000000"/>
              <w:right w:val="nil"/>
            </w:tcBorders>
            <w:shd w:val="clear" w:color="000000" w:fill="4F81BD"/>
            <w:vAlign w:val="center"/>
            <w:hideMark/>
          </w:tcPr>
          <w:p w:rsidR="00054B35" w:rsidRPr="00054B35" w:rsidRDefault="00054B35" w:rsidP="00054B35">
            <w:pPr>
              <w:spacing w:before="0" w:line="240" w:lineRule="auto"/>
              <w:ind w:firstLine="0"/>
              <w:jc w:val="center"/>
              <w:rPr>
                <w:rFonts w:ascii="Calibri" w:hAnsi="Calibri"/>
                <w:b/>
                <w:bCs/>
                <w:color w:val="FFFFFF"/>
                <w:sz w:val="20"/>
              </w:rPr>
            </w:pPr>
            <w:r w:rsidRPr="00054B35">
              <w:rPr>
                <w:rFonts w:ascii="Calibri" w:hAnsi="Calibri" w:cs="Arial"/>
                <w:b/>
                <w:bCs/>
                <w:color w:val="FFFFFF"/>
                <w:sz w:val="20"/>
              </w:rPr>
              <w:t>Střední školy - obory středních odborných škol a praktických škol</w:t>
            </w:r>
          </w:p>
        </w:tc>
        <w:tc>
          <w:tcPr>
            <w:tcW w:w="2880"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left"/>
              <w:rPr>
                <w:rFonts w:ascii="Calibri" w:hAnsi="Calibri"/>
                <w:color w:val="000000"/>
                <w:sz w:val="20"/>
              </w:rPr>
            </w:pPr>
            <w:r w:rsidRPr="00054B35">
              <w:rPr>
                <w:rFonts w:ascii="Calibri" w:hAnsi="Calibri" w:cs="Arial"/>
                <w:color w:val="000000"/>
                <w:sz w:val="20"/>
              </w:rPr>
              <w:t>počet zařízení</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16</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16</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17</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17</w:t>
            </w:r>
          </w:p>
        </w:tc>
      </w:tr>
      <w:tr w:rsidR="00054B35" w:rsidRPr="00054B35" w:rsidTr="00054B35">
        <w:trPr>
          <w:trHeight w:val="375"/>
          <w:jc w:val="center"/>
        </w:trPr>
        <w:tc>
          <w:tcPr>
            <w:tcW w:w="1600" w:type="dxa"/>
            <w:vMerge/>
            <w:tcBorders>
              <w:top w:val="nil"/>
              <w:left w:val="nil"/>
              <w:bottom w:val="single" w:sz="4" w:space="0" w:color="000000"/>
              <w:right w:val="nil"/>
            </w:tcBorders>
            <w:vAlign w:val="center"/>
            <w:hideMark/>
          </w:tcPr>
          <w:p w:rsidR="00054B35" w:rsidRPr="00054B35" w:rsidRDefault="00054B35" w:rsidP="00054B35">
            <w:pPr>
              <w:spacing w:before="0" w:line="240" w:lineRule="auto"/>
              <w:ind w:firstLine="0"/>
              <w:jc w:val="left"/>
              <w:rPr>
                <w:rFonts w:ascii="Calibri" w:hAnsi="Calibri"/>
                <w:b/>
                <w:bCs/>
                <w:color w:val="FFFFFF"/>
                <w:sz w:val="20"/>
              </w:rPr>
            </w:pPr>
          </w:p>
        </w:tc>
        <w:tc>
          <w:tcPr>
            <w:tcW w:w="2880"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left"/>
              <w:rPr>
                <w:rFonts w:ascii="Calibri" w:hAnsi="Calibri"/>
                <w:color w:val="000000"/>
                <w:sz w:val="20"/>
              </w:rPr>
            </w:pPr>
            <w:r w:rsidRPr="00054B35">
              <w:rPr>
                <w:rFonts w:ascii="Calibri" w:hAnsi="Calibri" w:cs="Arial"/>
                <w:color w:val="000000"/>
                <w:sz w:val="20"/>
              </w:rPr>
              <w:t>počet tříd denního studia</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140</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142</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143</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143</w:t>
            </w:r>
          </w:p>
        </w:tc>
      </w:tr>
      <w:tr w:rsidR="00054B35" w:rsidRPr="00054B35" w:rsidTr="00054B35">
        <w:trPr>
          <w:trHeight w:val="375"/>
          <w:jc w:val="center"/>
        </w:trPr>
        <w:tc>
          <w:tcPr>
            <w:tcW w:w="1600" w:type="dxa"/>
            <w:vMerge/>
            <w:tcBorders>
              <w:top w:val="nil"/>
              <w:left w:val="nil"/>
              <w:bottom w:val="single" w:sz="4" w:space="0" w:color="000000"/>
              <w:right w:val="nil"/>
            </w:tcBorders>
            <w:vAlign w:val="center"/>
            <w:hideMark/>
          </w:tcPr>
          <w:p w:rsidR="00054B35" w:rsidRPr="00054B35" w:rsidRDefault="00054B35" w:rsidP="00054B35">
            <w:pPr>
              <w:spacing w:before="0" w:line="240" w:lineRule="auto"/>
              <w:ind w:firstLine="0"/>
              <w:jc w:val="left"/>
              <w:rPr>
                <w:rFonts w:ascii="Calibri" w:hAnsi="Calibri"/>
                <w:b/>
                <w:bCs/>
                <w:color w:val="FFFFFF"/>
                <w:sz w:val="20"/>
              </w:rPr>
            </w:pPr>
          </w:p>
        </w:tc>
        <w:tc>
          <w:tcPr>
            <w:tcW w:w="2880"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left"/>
              <w:rPr>
                <w:rFonts w:ascii="Calibri" w:hAnsi="Calibri"/>
                <w:color w:val="000000"/>
                <w:sz w:val="20"/>
              </w:rPr>
            </w:pPr>
            <w:r w:rsidRPr="00054B35">
              <w:rPr>
                <w:rFonts w:ascii="Calibri" w:hAnsi="Calibri" w:cs="Arial"/>
                <w:color w:val="000000"/>
                <w:sz w:val="20"/>
              </w:rPr>
              <w:t>počet žáků všech forem studia</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3 858</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3 872</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3 872</w:t>
            </w:r>
          </w:p>
        </w:tc>
        <w:tc>
          <w:tcPr>
            <w:tcW w:w="1037" w:type="dxa"/>
            <w:tcBorders>
              <w:top w:val="nil"/>
              <w:left w:val="nil"/>
              <w:bottom w:val="nil"/>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3 846</w:t>
            </w:r>
          </w:p>
        </w:tc>
      </w:tr>
      <w:tr w:rsidR="00054B35" w:rsidRPr="00054B35" w:rsidTr="00054B35">
        <w:trPr>
          <w:trHeight w:val="375"/>
          <w:jc w:val="center"/>
        </w:trPr>
        <w:tc>
          <w:tcPr>
            <w:tcW w:w="1600" w:type="dxa"/>
            <w:vMerge/>
            <w:tcBorders>
              <w:top w:val="nil"/>
              <w:left w:val="nil"/>
              <w:bottom w:val="single" w:sz="4" w:space="0" w:color="000000"/>
              <w:right w:val="nil"/>
            </w:tcBorders>
            <w:vAlign w:val="center"/>
            <w:hideMark/>
          </w:tcPr>
          <w:p w:rsidR="00054B35" w:rsidRPr="00054B35" w:rsidRDefault="00054B35" w:rsidP="00054B35">
            <w:pPr>
              <w:spacing w:before="0" w:line="240" w:lineRule="auto"/>
              <w:ind w:firstLine="0"/>
              <w:jc w:val="left"/>
              <w:rPr>
                <w:rFonts w:ascii="Calibri" w:hAnsi="Calibri"/>
                <w:b/>
                <w:bCs/>
                <w:color w:val="FFFFFF"/>
                <w:sz w:val="20"/>
              </w:rPr>
            </w:pPr>
          </w:p>
        </w:tc>
        <w:tc>
          <w:tcPr>
            <w:tcW w:w="2880" w:type="dxa"/>
            <w:tcBorders>
              <w:top w:val="nil"/>
              <w:left w:val="nil"/>
              <w:bottom w:val="single" w:sz="4" w:space="0" w:color="auto"/>
              <w:right w:val="nil"/>
            </w:tcBorders>
            <w:shd w:val="clear" w:color="auto" w:fill="auto"/>
            <w:vAlign w:val="center"/>
            <w:hideMark/>
          </w:tcPr>
          <w:p w:rsidR="00054B35" w:rsidRPr="00054B35" w:rsidRDefault="00054B35" w:rsidP="00054B35">
            <w:pPr>
              <w:spacing w:before="0" w:line="240" w:lineRule="auto"/>
              <w:ind w:firstLine="0"/>
              <w:jc w:val="left"/>
              <w:rPr>
                <w:rFonts w:ascii="Calibri" w:hAnsi="Calibri"/>
                <w:color w:val="000000"/>
                <w:sz w:val="20"/>
              </w:rPr>
            </w:pPr>
            <w:r w:rsidRPr="00054B35">
              <w:rPr>
                <w:rFonts w:ascii="Calibri" w:hAnsi="Calibri" w:cs="Arial"/>
                <w:color w:val="000000"/>
                <w:sz w:val="20"/>
              </w:rPr>
              <w:t>počet žáků v denní formě studia</w:t>
            </w:r>
          </w:p>
        </w:tc>
        <w:tc>
          <w:tcPr>
            <w:tcW w:w="1037" w:type="dxa"/>
            <w:tcBorders>
              <w:top w:val="nil"/>
              <w:left w:val="nil"/>
              <w:bottom w:val="single" w:sz="4" w:space="0" w:color="auto"/>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3 810</w:t>
            </w:r>
          </w:p>
        </w:tc>
        <w:tc>
          <w:tcPr>
            <w:tcW w:w="1037" w:type="dxa"/>
            <w:tcBorders>
              <w:top w:val="nil"/>
              <w:left w:val="nil"/>
              <w:bottom w:val="single" w:sz="4" w:space="0" w:color="auto"/>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3 815</w:t>
            </w:r>
          </w:p>
        </w:tc>
        <w:tc>
          <w:tcPr>
            <w:tcW w:w="1037" w:type="dxa"/>
            <w:tcBorders>
              <w:top w:val="nil"/>
              <w:left w:val="nil"/>
              <w:bottom w:val="single" w:sz="4" w:space="0" w:color="auto"/>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3 819</w:t>
            </w:r>
          </w:p>
        </w:tc>
        <w:tc>
          <w:tcPr>
            <w:tcW w:w="1037" w:type="dxa"/>
            <w:tcBorders>
              <w:top w:val="nil"/>
              <w:left w:val="nil"/>
              <w:bottom w:val="single" w:sz="4" w:space="0" w:color="auto"/>
              <w:right w:val="nil"/>
            </w:tcBorders>
            <w:shd w:val="clear" w:color="auto" w:fill="auto"/>
            <w:vAlign w:val="center"/>
            <w:hideMark/>
          </w:tcPr>
          <w:p w:rsidR="00054B35" w:rsidRPr="00054B35" w:rsidRDefault="00054B35" w:rsidP="00054B35">
            <w:pPr>
              <w:spacing w:before="0" w:line="240" w:lineRule="auto"/>
              <w:ind w:firstLine="0"/>
              <w:jc w:val="center"/>
              <w:rPr>
                <w:rFonts w:ascii="Calibri" w:hAnsi="Calibri"/>
                <w:color w:val="000000"/>
                <w:sz w:val="20"/>
              </w:rPr>
            </w:pPr>
            <w:r w:rsidRPr="00054B35">
              <w:rPr>
                <w:rFonts w:ascii="Calibri" w:hAnsi="Calibri" w:cs="Arial"/>
                <w:color w:val="000000"/>
                <w:sz w:val="20"/>
              </w:rPr>
              <w:t>3 786</w:t>
            </w:r>
          </w:p>
        </w:tc>
      </w:tr>
    </w:tbl>
    <w:p w:rsidR="00172323" w:rsidRPr="00172323" w:rsidRDefault="00172323" w:rsidP="00172323">
      <w:pPr>
        <w:spacing w:before="0"/>
        <w:ind w:firstLine="0"/>
        <w:jc w:val="left"/>
        <w:rPr>
          <w:i/>
          <w:sz w:val="20"/>
        </w:rPr>
      </w:pPr>
      <w:r w:rsidRPr="00172323">
        <w:rPr>
          <w:rFonts w:cs="Arial"/>
          <w:i/>
          <w:sz w:val="20"/>
        </w:rPr>
        <w:t xml:space="preserve">Zdroj: </w:t>
      </w:r>
      <w:r w:rsidRPr="00172323">
        <w:rPr>
          <w:i/>
          <w:sz w:val="20"/>
        </w:rPr>
        <w:t>ČSÚ</w:t>
      </w:r>
    </w:p>
    <w:p w:rsidR="00F166EC" w:rsidRDefault="00F166EC" w:rsidP="00F166EC">
      <w:pPr>
        <w:spacing w:before="0"/>
      </w:pPr>
    </w:p>
    <w:p w:rsidR="000707F1" w:rsidRDefault="00A31859" w:rsidP="00F166EC">
      <w:pPr>
        <w:spacing w:before="0"/>
      </w:pPr>
      <w:r>
        <w:t>Počty středních odborných učilišť a odborných učilišť stejně tak jako obory nástavbového studi</w:t>
      </w:r>
      <w:r w:rsidR="000707F1">
        <w:t>a</w:t>
      </w:r>
      <w:r>
        <w:t xml:space="preserve"> jsou rovněž v čase velmi stabilní, počet zařízení se mění minimálně. V případě učilišť</w:t>
      </w:r>
      <w:r w:rsidR="000707F1">
        <w:t xml:space="preserve"> </w:t>
      </w:r>
      <w:r>
        <w:t>dochází k poklesu tříd denního studia</w:t>
      </w:r>
      <w:r w:rsidR="000707F1">
        <w:t>,</w:t>
      </w:r>
      <w:r>
        <w:t xml:space="preserve"> od školního roku 2007/2008 do současnosti klesl počet tříd o 21, tento fakt je zřejmý v počtech studentů, kde dochází ke snížení </w:t>
      </w:r>
      <w:r w:rsidR="00EF4398">
        <w:t>až o 18%.</w:t>
      </w:r>
    </w:p>
    <w:p w:rsidR="00D8095C" w:rsidRDefault="00A31859" w:rsidP="00F166EC">
      <w:pPr>
        <w:spacing w:before="0"/>
      </w:pPr>
      <w:r>
        <w:t>Naopak nástavbová studia se těší nárůstu zájemců, především v denním studiu – meziročn</w:t>
      </w:r>
      <w:r w:rsidR="000707F1">
        <w:t>ě</w:t>
      </w:r>
      <w:r>
        <w:t xml:space="preserve"> je </w:t>
      </w:r>
      <w:r w:rsidR="000707F1">
        <w:t xml:space="preserve">sice </w:t>
      </w:r>
      <w:r>
        <w:t>sledován mírný pokles, ovšem proti školnímu roku 2007/2008 se jedná o růst o 27%. Celkových studentů je však ve sledovaném ob</w:t>
      </w:r>
      <w:r w:rsidR="000707F1">
        <w:t>dobí nejméně – 499 (viz tabulka).</w:t>
      </w:r>
    </w:p>
    <w:p w:rsidR="00A31859" w:rsidRDefault="00A31859" w:rsidP="001C0ADC">
      <w:pPr>
        <w:spacing w:before="0"/>
        <w:rPr>
          <w:sz w:val="20"/>
        </w:rPr>
      </w:pPr>
    </w:p>
    <w:p w:rsidR="001C0ADC" w:rsidRPr="001C0ADC" w:rsidRDefault="001C0ADC" w:rsidP="00D001FB">
      <w:pPr>
        <w:spacing w:before="0" w:after="200"/>
        <w:ind w:firstLine="0"/>
        <w:rPr>
          <w:i/>
          <w:sz w:val="20"/>
        </w:rPr>
      </w:pPr>
      <w:bookmarkStart w:id="723" w:name="_Toc355875689"/>
      <w:bookmarkStart w:id="724" w:name="_Toc356978520"/>
      <w:bookmarkStart w:id="725" w:name="_Toc356978728"/>
      <w:bookmarkStart w:id="726" w:name="_Toc356979036"/>
      <w:bookmarkStart w:id="727" w:name="_Toc356980279"/>
      <w:bookmarkStart w:id="728" w:name="_Toc356984950"/>
      <w:bookmarkStart w:id="729" w:name="_Toc356985111"/>
      <w:bookmarkStart w:id="730" w:name="_Toc357081063"/>
      <w:r w:rsidRPr="001C0ADC">
        <w:rPr>
          <w:sz w:val="20"/>
        </w:rPr>
        <w:t xml:space="preserve">Tabulka </w:t>
      </w:r>
      <w:r w:rsidR="00566AD2" w:rsidRPr="001C0ADC">
        <w:rPr>
          <w:sz w:val="20"/>
        </w:rPr>
        <w:fldChar w:fldCharType="begin"/>
      </w:r>
      <w:r w:rsidRPr="001C0ADC">
        <w:rPr>
          <w:sz w:val="20"/>
        </w:rPr>
        <w:instrText xml:space="preserve"> SEQ Tabulka \* ARABIC </w:instrText>
      </w:r>
      <w:r w:rsidR="00566AD2" w:rsidRPr="001C0ADC">
        <w:rPr>
          <w:sz w:val="20"/>
        </w:rPr>
        <w:fldChar w:fldCharType="separate"/>
      </w:r>
      <w:r w:rsidR="00922B05">
        <w:rPr>
          <w:noProof/>
          <w:sz w:val="20"/>
        </w:rPr>
        <w:t>44</w:t>
      </w:r>
      <w:r w:rsidR="00566AD2" w:rsidRPr="001C0ADC">
        <w:rPr>
          <w:sz w:val="20"/>
        </w:rPr>
        <w:fldChar w:fldCharType="end"/>
      </w:r>
      <w:r w:rsidRPr="001C0ADC">
        <w:rPr>
          <w:sz w:val="20"/>
        </w:rPr>
        <w:t xml:space="preserve"> </w:t>
      </w:r>
      <w:r w:rsidRPr="001C0ADC">
        <w:rPr>
          <w:i/>
          <w:sz w:val="20"/>
        </w:rPr>
        <w:t>Střední školy (obory středních odborných učilišť a odborných učilišť a nástavbového studia) v obci mezi školními roky 2007/2008 - 2010/2011</w:t>
      </w:r>
      <w:bookmarkEnd w:id="723"/>
      <w:bookmarkEnd w:id="724"/>
      <w:bookmarkEnd w:id="725"/>
      <w:bookmarkEnd w:id="726"/>
      <w:bookmarkEnd w:id="727"/>
      <w:bookmarkEnd w:id="728"/>
      <w:bookmarkEnd w:id="729"/>
      <w:bookmarkEnd w:id="730"/>
    </w:p>
    <w:tbl>
      <w:tblPr>
        <w:tblW w:w="8628" w:type="dxa"/>
        <w:jc w:val="center"/>
        <w:tblInd w:w="55" w:type="dxa"/>
        <w:tblCellMar>
          <w:left w:w="70" w:type="dxa"/>
          <w:right w:w="70" w:type="dxa"/>
        </w:tblCellMar>
        <w:tblLook w:val="04A0" w:firstRow="1" w:lastRow="0" w:firstColumn="1" w:lastColumn="0" w:noHBand="0" w:noVBand="1"/>
      </w:tblPr>
      <w:tblGrid>
        <w:gridCol w:w="1600"/>
        <w:gridCol w:w="2880"/>
        <w:gridCol w:w="1037"/>
        <w:gridCol w:w="1037"/>
        <w:gridCol w:w="1037"/>
        <w:gridCol w:w="1037"/>
      </w:tblGrid>
      <w:tr w:rsidR="001C0ADC" w:rsidRPr="001C0ADC" w:rsidTr="001C0ADC">
        <w:trPr>
          <w:trHeight w:val="375"/>
          <w:jc w:val="center"/>
        </w:trPr>
        <w:tc>
          <w:tcPr>
            <w:tcW w:w="1600" w:type="dxa"/>
            <w:tcBorders>
              <w:top w:val="nil"/>
              <w:left w:val="nil"/>
              <w:bottom w:val="nil"/>
              <w:right w:val="nil"/>
            </w:tcBorders>
            <w:shd w:val="clear" w:color="000000" w:fill="4F81BD"/>
            <w:noWrap/>
            <w:vAlign w:val="center"/>
            <w:hideMark/>
          </w:tcPr>
          <w:p w:rsidR="001C0ADC" w:rsidRPr="001C0ADC" w:rsidRDefault="001C0ADC" w:rsidP="001C0ADC">
            <w:pPr>
              <w:spacing w:before="0" w:line="240" w:lineRule="auto"/>
              <w:ind w:firstLine="0"/>
              <w:jc w:val="center"/>
              <w:rPr>
                <w:rFonts w:ascii="Calibri" w:hAnsi="Calibri"/>
                <w:b/>
                <w:bCs/>
                <w:color w:val="FFFFFF"/>
                <w:sz w:val="20"/>
              </w:rPr>
            </w:pPr>
            <w:r w:rsidRPr="001C0ADC">
              <w:rPr>
                <w:rFonts w:ascii="Calibri" w:hAnsi="Calibri" w:cs="Arial"/>
                <w:b/>
                <w:bCs/>
                <w:color w:val="FFFFFF"/>
                <w:sz w:val="20"/>
              </w:rPr>
              <w:t> </w:t>
            </w:r>
          </w:p>
        </w:tc>
        <w:tc>
          <w:tcPr>
            <w:tcW w:w="2880" w:type="dxa"/>
            <w:vMerge w:val="restart"/>
            <w:tcBorders>
              <w:top w:val="nil"/>
              <w:left w:val="nil"/>
              <w:bottom w:val="nil"/>
              <w:right w:val="nil"/>
            </w:tcBorders>
            <w:shd w:val="clear" w:color="000000" w:fill="4F81BD"/>
            <w:noWrap/>
            <w:vAlign w:val="center"/>
            <w:hideMark/>
          </w:tcPr>
          <w:p w:rsidR="001C0ADC" w:rsidRPr="001C0ADC" w:rsidRDefault="001C0ADC" w:rsidP="001C0ADC">
            <w:pPr>
              <w:spacing w:before="0" w:line="240" w:lineRule="auto"/>
              <w:ind w:firstLine="0"/>
              <w:jc w:val="center"/>
              <w:rPr>
                <w:rFonts w:ascii="Calibri" w:hAnsi="Calibri"/>
                <w:b/>
                <w:bCs/>
                <w:color w:val="FFFFFF"/>
                <w:sz w:val="20"/>
              </w:rPr>
            </w:pPr>
            <w:r w:rsidRPr="001C0ADC">
              <w:rPr>
                <w:rFonts w:ascii="Calibri" w:hAnsi="Calibri" w:cs="Arial"/>
                <w:b/>
                <w:bCs/>
                <w:color w:val="FFFFFF"/>
                <w:sz w:val="20"/>
              </w:rPr>
              <w:t> </w:t>
            </w:r>
          </w:p>
        </w:tc>
        <w:tc>
          <w:tcPr>
            <w:tcW w:w="4148" w:type="dxa"/>
            <w:gridSpan w:val="4"/>
            <w:tcBorders>
              <w:top w:val="nil"/>
              <w:left w:val="nil"/>
              <w:bottom w:val="nil"/>
              <w:right w:val="nil"/>
            </w:tcBorders>
            <w:shd w:val="clear" w:color="000000" w:fill="4F81BD"/>
            <w:noWrap/>
            <w:vAlign w:val="center"/>
            <w:hideMark/>
          </w:tcPr>
          <w:p w:rsidR="001C0ADC" w:rsidRPr="001C0ADC" w:rsidRDefault="001C0ADC" w:rsidP="001C0ADC">
            <w:pPr>
              <w:spacing w:before="0" w:line="240" w:lineRule="auto"/>
              <w:ind w:firstLine="0"/>
              <w:jc w:val="center"/>
              <w:rPr>
                <w:rFonts w:ascii="Calibri" w:hAnsi="Calibri"/>
                <w:b/>
                <w:bCs/>
                <w:color w:val="FFFFFF"/>
                <w:sz w:val="20"/>
              </w:rPr>
            </w:pPr>
            <w:r w:rsidRPr="001C0ADC">
              <w:rPr>
                <w:rFonts w:ascii="Calibri" w:hAnsi="Calibri" w:cs="Arial"/>
                <w:b/>
                <w:bCs/>
                <w:color w:val="FFFFFF"/>
                <w:sz w:val="20"/>
              </w:rPr>
              <w:t>Školní rok</w:t>
            </w:r>
          </w:p>
        </w:tc>
      </w:tr>
      <w:tr w:rsidR="001C0ADC" w:rsidRPr="001C0ADC" w:rsidTr="001C0ADC">
        <w:trPr>
          <w:trHeight w:val="375"/>
          <w:jc w:val="center"/>
        </w:trPr>
        <w:tc>
          <w:tcPr>
            <w:tcW w:w="1600" w:type="dxa"/>
            <w:tcBorders>
              <w:top w:val="nil"/>
              <w:left w:val="nil"/>
              <w:bottom w:val="nil"/>
              <w:right w:val="nil"/>
            </w:tcBorders>
            <w:shd w:val="clear" w:color="000000" w:fill="4F81BD"/>
            <w:noWrap/>
            <w:vAlign w:val="center"/>
            <w:hideMark/>
          </w:tcPr>
          <w:p w:rsidR="001C0ADC" w:rsidRPr="001C0ADC" w:rsidRDefault="001C0ADC" w:rsidP="001C0ADC">
            <w:pPr>
              <w:spacing w:before="0" w:line="240" w:lineRule="auto"/>
              <w:ind w:firstLine="0"/>
              <w:jc w:val="center"/>
              <w:rPr>
                <w:rFonts w:ascii="Calibri" w:hAnsi="Calibri"/>
                <w:b/>
                <w:bCs/>
                <w:color w:val="FFFFFF"/>
                <w:sz w:val="20"/>
              </w:rPr>
            </w:pPr>
            <w:r w:rsidRPr="001C0ADC">
              <w:rPr>
                <w:rFonts w:ascii="Calibri" w:hAnsi="Calibri" w:cs="Arial"/>
                <w:b/>
                <w:bCs/>
                <w:color w:val="FFFFFF"/>
                <w:sz w:val="20"/>
              </w:rPr>
              <w:t> </w:t>
            </w:r>
          </w:p>
        </w:tc>
        <w:tc>
          <w:tcPr>
            <w:tcW w:w="2880" w:type="dxa"/>
            <w:vMerge/>
            <w:tcBorders>
              <w:top w:val="nil"/>
              <w:left w:val="nil"/>
              <w:bottom w:val="nil"/>
              <w:right w:val="nil"/>
            </w:tcBorders>
            <w:vAlign w:val="center"/>
            <w:hideMark/>
          </w:tcPr>
          <w:p w:rsidR="001C0ADC" w:rsidRPr="001C0ADC" w:rsidRDefault="001C0ADC" w:rsidP="001C0ADC">
            <w:pPr>
              <w:spacing w:before="0" w:line="240" w:lineRule="auto"/>
              <w:ind w:firstLine="0"/>
              <w:jc w:val="left"/>
              <w:rPr>
                <w:rFonts w:ascii="Calibri" w:hAnsi="Calibri"/>
                <w:b/>
                <w:bCs/>
                <w:color w:val="FFFFFF"/>
                <w:sz w:val="20"/>
              </w:rPr>
            </w:pPr>
          </w:p>
        </w:tc>
        <w:tc>
          <w:tcPr>
            <w:tcW w:w="1037" w:type="dxa"/>
            <w:tcBorders>
              <w:top w:val="nil"/>
              <w:left w:val="nil"/>
              <w:bottom w:val="nil"/>
              <w:right w:val="nil"/>
            </w:tcBorders>
            <w:shd w:val="clear" w:color="000000" w:fill="4F81BD"/>
            <w:noWrap/>
            <w:vAlign w:val="center"/>
            <w:hideMark/>
          </w:tcPr>
          <w:p w:rsidR="001C0ADC" w:rsidRPr="001C0ADC" w:rsidRDefault="001C0ADC" w:rsidP="001C0ADC">
            <w:pPr>
              <w:spacing w:before="0" w:line="240" w:lineRule="auto"/>
              <w:ind w:firstLine="0"/>
              <w:jc w:val="center"/>
              <w:rPr>
                <w:rFonts w:ascii="Calibri" w:hAnsi="Calibri"/>
                <w:b/>
                <w:bCs/>
                <w:color w:val="FFFFFF"/>
                <w:sz w:val="20"/>
              </w:rPr>
            </w:pPr>
            <w:r w:rsidRPr="001C0ADC">
              <w:rPr>
                <w:rFonts w:ascii="Calibri" w:hAnsi="Calibri" w:cs="Arial"/>
                <w:b/>
                <w:bCs/>
                <w:color w:val="FFFFFF"/>
                <w:sz w:val="20"/>
              </w:rPr>
              <w:t>2007/2008</w:t>
            </w:r>
          </w:p>
        </w:tc>
        <w:tc>
          <w:tcPr>
            <w:tcW w:w="1037" w:type="dxa"/>
            <w:tcBorders>
              <w:top w:val="nil"/>
              <w:left w:val="nil"/>
              <w:bottom w:val="nil"/>
              <w:right w:val="nil"/>
            </w:tcBorders>
            <w:shd w:val="clear" w:color="000000" w:fill="4F81BD"/>
            <w:noWrap/>
            <w:vAlign w:val="center"/>
            <w:hideMark/>
          </w:tcPr>
          <w:p w:rsidR="001C0ADC" w:rsidRPr="001C0ADC" w:rsidRDefault="001C0ADC" w:rsidP="001C0ADC">
            <w:pPr>
              <w:spacing w:before="0" w:line="240" w:lineRule="auto"/>
              <w:ind w:firstLine="0"/>
              <w:jc w:val="center"/>
              <w:rPr>
                <w:rFonts w:ascii="Calibri" w:hAnsi="Calibri"/>
                <w:b/>
                <w:bCs/>
                <w:color w:val="FFFFFF"/>
                <w:sz w:val="20"/>
              </w:rPr>
            </w:pPr>
            <w:r w:rsidRPr="001C0ADC">
              <w:rPr>
                <w:rFonts w:ascii="Calibri" w:hAnsi="Calibri" w:cs="Arial"/>
                <w:b/>
                <w:bCs/>
                <w:color w:val="FFFFFF"/>
                <w:sz w:val="20"/>
              </w:rPr>
              <w:t>2008/2009</w:t>
            </w:r>
          </w:p>
        </w:tc>
        <w:tc>
          <w:tcPr>
            <w:tcW w:w="1037" w:type="dxa"/>
            <w:tcBorders>
              <w:top w:val="nil"/>
              <w:left w:val="nil"/>
              <w:bottom w:val="nil"/>
              <w:right w:val="nil"/>
            </w:tcBorders>
            <w:shd w:val="clear" w:color="000000" w:fill="4F81BD"/>
            <w:noWrap/>
            <w:vAlign w:val="center"/>
            <w:hideMark/>
          </w:tcPr>
          <w:p w:rsidR="001C0ADC" w:rsidRPr="001C0ADC" w:rsidRDefault="001C0ADC" w:rsidP="001C0ADC">
            <w:pPr>
              <w:spacing w:before="0" w:line="240" w:lineRule="auto"/>
              <w:ind w:firstLine="0"/>
              <w:jc w:val="center"/>
              <w:rPr>
                <w:rFonts w:ascii="Calibri" w:hAnsi="Calibri"/>
                <w:b/>
                <w:bCs/>
                <w:color w:val="FFFFFF"/>
                <w:sz w:val="20"/>
              </w:rPr>
            </w:pPr>
            <w:r w:rsidRPr="001C0ADC">
              <w:rPr>
                <w:rFonts w:ascii="Calibri" w:hAnsi="Calibri" w:cs="Arial"/>
                <w:b/>
                <w:bCs/>
                <w:color w:val="FFFFFF"/>
                <w:sz w:val="20"/>
              </w:rPr>
              <w:t>2009/2010</w:t>
            </w:r>
          </w:p>
        </w:tc>
        <w:tc>
          <w:tcPr>
            <w:tcW w:w="1037" w:type="dxa"/>
            <w:tcBorders>
              <w:top w:val="nil"/>
              <w:left w:val="nil"/>
              <w:bottom w:val="nil"/>
              <w:right w:val="nil"/>
            </w:tcBorders>
            <w:shd w:val="clear" w:color="000000" w:fill="4F81BD"/>
            <w:noWrap/>
            <w:vAlign w:val="center"/>
            <w:hideMark/>
          </w:tcPr>
          <w:p w:rsidR="001C0ADC" w:rsidRPr="001C0ADC" w:rsidRDefault="001C0ADC" w:rsidP="001C0ADC">
            <w:pPr>
              <w:spacing w:before="0" w:line="240" w:lineRule="auto"/>
              <w:ind w:firstLine="0"/>
              <w:jc w:val="center"/>
              <w:rPr>
                <w:rFonts w:ascii="Calibri" w:hAnsi="Calibri"/>
                <w:b/>
                <w:bCs/>
                <w:color w:val="FFFFFF"/>
                <w:sz w:val="20"/>
              </w:rPr>
            </w:pPr>
            <w:r w:rsidRPr="001C0ADC">
              <w:rPr>
                <w:rFonts w:ascii="Calibri" w:hAnsi="Calibri" w:cs="Arial"/>
                <w:b/>
                <w:bCs/>
                <w:color w:val="FFFFFF"/>
                <w:sz w:val="20"/>
              </w:rPr>
              <w:t>2010/2011</w:t>
            </w:r>
          </w:p>
        </w:tc>
      </w:tr>
      <w:tr w:rsidR="001C0ADC" w:rsidRPr="001C0ADC" w:rsidTr="001C0ADC">
        <w:trPr>
          <w:trHeight w:val="375"/>
          <w:jc w:val="center"/>
        </w:trPr>
        <w:tc>
          <w:tcPr>
            <w:tcW w:w="1600" w:type="dxa"/>
            <w:vMerge w:val="restart"/>
            <w:tcBorders>
              <w:top w:val="nil"/>
              <w:left w:val="nil"/>
              <w:bottom w:val="nil"/>
              <w:right w:val="nil"/>
            </w:tcBorders>
            <w:shd w:val="clear" w:color="000000" w:fill="4F81BD"/>
            <w:vAlign w:val="center"/>
            <w:hideMark/>
          </w:tcPr>
          <w:p w:rsidR="001C0ADC" w:rsidRPr="001C0ADC" w:rsidRDefault="001C0ADC" w:rsidP="001C0ADC">
            <w:pPr>
              <w:spacing w:before="0" w:line="240" w:lineRule="auto"/>
              <w:ind w:firstLine="0"/>
              <w:jc w:val="center"/>
              <w:rPr>
                <w:rFonts w:ascii="Calibri" w:hAnsi="Calibri"/>
                <w:b/>
                <w:bCs/>
                <w:color w:val="FFFFFF"/>
                <w:sz w:val="20"/>
              </w:rPr>
            </w:pPr>
            <w:r w:rsidRPr="001C0ADC">
              <w:rPr>
                <w:rFonts w:ascii="Calibri" w:hAnsi="Calibri" w:cs="Arial"/>
                <w:b/>
                <w:bCs/>
                <w:color w:val="FFFFFF"/>
                <w:sz w:val="20"/>
              </w:rPr>
              <w:t>Střední školy - obory středních odborných učilišť a odborných učilišť</w:t>
            </w:r>
          </w:p>
        </w:tc>
        <w:tc>
          <w:tcPr>
            <w:tcW w:w="2880"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left"/>
              <w:rPr>
                <w:rFonts w:ascii="Calibri" w:hAnsi="Calibri"/>
                <w:color w:val="000000"/>
                <w:sz w:val="20"/>
              </w:rPr>
            </w:pPr>
            <w:r w:rsidRPr="001C0ADC">
              <w:rPr>
                <w:rFonts w:ascii="Calibri" w:hAnsi="Calibri" w:cs="Arial"/>
                <w:color w:val="000000"/>
                <w:sz w:val="20"/>
              </w:rPr>
              <w:t>počet zařízení</w:t>
            </w:r>
          </w:p>
        </w:tc>
        <w:tc>
          <w:tcPr>
            <w:tcW w:w="1037"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7</w:t>
            </w:r>
          </w:p>
        </w:tc>
        <w:tc>
          <w:tcPr>
            <w:tcW w:w="1037"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7</w:t>
            </w:r>
          </w:p>
        </w:tc>
        <w:tc>
          <w:tcPr>
            <w:tcW w:w="1037"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6</w:t>
            </w:r>
          </w:p>
        </w:tc>
        <w:tc>
          <w:tcPr>
            <w:tcW w:w="1037"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6</w:t>
            </w:r>
          </w:p>
        </w:tc>
      </w:tr>
      <w:tr w:rsidR="001C0ADC" w:rsidRPr="001C0ADC" w:rsidTr="001C0ADC">
        <w:trPr>
          <w:trHeight w:val="375"/>
          <w:jc w:val="center"/>
        </w:trPr>
        <w:tc>
          <w:tcPr>
            <w:tcW w:w="1600" w:type="dxa"/>
            <w:vMerge/>
            <w:tcBorders>
              <w:top w:val="nil"/>
              <w:left w:val="nil"/>
              <w:bottom w:val="nil"/>
              <w:right w:val="nil"/>
            </w:tcBorders>
            <w:vAlign w:val="center"/>
            <w:hideMark/>
          </w:tcPr>
          <w:p w:rsidR="001C0ADC" w:rsidRPr="001C0ADC" w:rsidRDefault="001C0ADC" w:rsidP="001C0ADC">
            <w:pPr>
              <w:spacing w:before="0" w:line="240" w:lineRule="auto"/>
              <w:ind w:firstLine="0"/>
              <w:jc w:val="left"/>
              <w:rPr>
                <w:rFonts w:ascii="Calibri" w:hAnsi="Calibri"/>
                <w:b/>
                <w:bCs/>
                <w:color w:val="FFFFFF"/>
                <w:sz w:val="20"/>
              </w:rPr>
            </w:pPr>
          </w:p>
        </w:tc>
        <w:tc>
          <w:tcPr>
            <w:tcW w:w="2880"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left"/>
              <w:rPr>
                <w:rFonts w:ascii="Calibri" w:hAnsi="Calibri"/>
                <w:color w:val="000000"/>
                <w:sz w:val="20"/>
              </w:rPr>
            </w:pPr>
            <w:r w:rsidRPr="001C0ADC">
              <w:rPr>
                <w:rFonts w:ascii="Calibri" w:hAnsi="Calibri" w:cs="Arial"/>
                <w:color w:val="000000"/>
                <w:sz w:val="20"/>
              </w:rPr>
              <w:t>počet tříd denního studia</w:t>
            </w:r>
          </w:p>
        </w:tc>
        <w:tc>
          <w:tcPr>
            <w:tcW w:w="1037"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132</w:t>
            </w:r>
          </w:p>
        </w:tc>
        <w:tc>
          <w:tcPr>
            <w:tcW w:w="1037"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122</w:t>
            </w:r>
          </w:p>
        </w:tc>
        <w:tc>
          <w:tcPr>
            <w:tcW w:w="1037"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112</w:t>
            </w:r>
          </w:p>
        </w:tc>
        <w:tc>
          <w:tcPr>
            <w:tcW w:w="1037"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111</w:t>
            </w:r>
          </w:p>
        </w:tc>
      </w:tr>
      <w:tr w:rsidR="001C0ADC" w:rsidRPr="001C0ADC" w:rsidTr="001C0ADC">
        <w:trPr>
          <w:trHeight w:val="375"/>
          <w:jc w:val="center"/>
        </w:trPr>
        <w:tc>
          <w:tcPr>
            <w:tcW w:w="1600" w:type="dxa"/>
            <w:vMerge/>
            <w:tcBorders>
              <w:top w:val="nil"/>
              <w:left w:val="nil"/>
              <w:bottom w:val="nil"/>
              <w:right w:val="nil"/>
            </w:tcBorders>
            <w:vAlign w:val="center"/>
            <w:hideMark/>
          </w:tcPr>
          <w:p w:rsidR="001C0ADC" w:rsidRPr="001C0ADC" w:rsidRDefault="001C0ADC" w:rsidP="001C0ADC">
            <w:pPr>
              <w:spacing w:before="0" w:line="240" w:lineRule="auto"/>
              <w:ind w:firstLine="0"/>
              <w:jc w:val="left"/>
              <w:rPr>
                <w:rFonts w:ascii="Calibri" w:hAnsi="Calibri"/>
                <w:b/>
                <w:bCs/>
                <w:color w:val="FFFFFF"/>
                <w:sz w:val="20"/>
              </w:rPr>
            </w:pPr>
          </w:p>
        </w:tc>
        <w:tc>
          <w:tcPr>
            <w:tcW w:w="2880"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left"/>
              <w:rPr>
                <w:rFonts w:ascii="Calibri" w:hAnsi="Calibri"/>
                <w:color w:val="000000"/>
                <w:sz w:val="20"/>
              </w:rPr>
            </w:pPr>
            <w:r w:rsidRPr="001C0ADC">
              <w:rPr>
                <w:rFonts w:ascii="Calibri" w:hAnsi="Calibri" w:cs="Arial"/>
                <w:color w:val="000000"/>
                <w:sz w:val="20"/>
              </w:rPr>
              <w:t>počet žáků všech forem studia</w:t>
            </w:r>
          </w:p>
        </w:tc>
        <w:tc>
          <w:tcPr>
            <w:tcW w:w="1037"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3 133</w:t>
            </w:r>
          </w:p>
        </w:tc>
        <w:tc>
          <w:tcPr>
            <w:tcW w:w="1037"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2 946</w:t>
            </w:r>
          </w:p>
        </w:tc>
        <w:tc>
          <w:tcPr>
            <w:tcW w:w="1037"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2 790</w:t>
            </w:r>
          </w:p>
        </w:tc>
        <w:tc>
          <w:tcPr>
            <w:tcW w:w="1037"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2 581</w:t>
            </w:r>
          </w:p>
        </w:tc>
      </w:tr>
      <w:tr w:rsidR="001C0ADC" w:rsidRPr="001C0ADC" w:rsidTr="001C0ADC">
        <w:trPr>
          <w:trHeight w:val="375"/>
          <w:jc w:val="center"/>
        </w:trPr>
        <w:tc>
          <w:tcPr>
            <w:tcW w:w="1600" w:type="dxa"/>
            <w:vMerge/>
            <w:tcBorders>
              <w:top w:val="nil"/>
              <w:left w:val="nil"/>
              <w:bottom w:val="nil"/>
              <w:right w:val="nil"/>
            </w:tcBorders>
            <w:vAlign w:val="center"/>
            <w:hideMark/>
          </w:tcPr>
          <w:p w:rsidR="001C0ADC" w:rsidRPr="001C0ADC" w:rsidRDefault="001C0ADC" w:rsidP="001C0ADC">
            <w:pPr>
              <w:spacing w:before="0" w:line="240" w:lineRule="auto"/>
              <w:ind w:firstLine="0"/>
              <w:jc w:val="left"/>
              <w:rPr>
                <w:rFonts w:ascii="Calibri" w:hAnsi="Calibri"/>
                <w:b/>
                <w:bCs/>
                <w:color w:val="FFFFFF"/>
                <w:sz w:val="20"/>
              </w:rPr>
            </w:pPr>
          </w:p>
        </w:tc>
        <w:tc>
          <w:tcPr>
            <w:tcW w:w="2880"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left"/>
              <w:rPr>
                <w:rFonts w:ascii="Calibri" w:hAnsi="Calibri"/>
                <w:color w:val="000000"/>
                <w:sz w:val="20"/>
              </w:rPr>
            </w:pPr>
            <w:r w:rsidRPr="001C0ADC">
              <w:rPr>
                <w:rFonts w:ascii="Calibri" w:hAnsi="Calibri" w:cs="Arial"/>
                <w:color w:val="000000"/>
                <w:sz w:val="20"/>
              </w:rPr>
              <w:t>počet žáků v denní formě studia</w:t>
            </w:r>
          </w:p>
        </w:tc>
        <w:tc>
          <w:tcPr>
            <w:tcW w:w="1037"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3 026</w:t>
            </w:r>
          </w:p>
        </w:tc>
        <w:tc>
          <w:tcPr>
            <w:tcW w:w="1037"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2 843</w:t>
            </w:r>
          </w:p>
        </w:tc>
        <w:tc>
          <w:tcPr>
            <w:tcW w:w="1037"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2 659</w:t>
            </w:r>
          </w:p>
        </w:tc>
        <w:tc>
          <w:tcPr>
            <w:tcW w:w="1037"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2 478</w:t>
            </w:r>
          </w:p>
        </w:tc>
      </w:tr>
      <w:tr w:rsidR="001C0ADC" w:rsidRPr="001C0ADC" w:rsidTr="001C0ADC">
        <w:trPr>
          <w:trHeight w:val="375"/>
          <w:jc w:val="center"/>
        </w:trPr>
        <w:tc>
          <w:tcPr>
            <w:tcW w:w="1600" w:type="dxa"/>
            <w:tcBorders>
              <w:top w:val="nil"/>
              <w:left w:val="nil"/>
              <w:bottom w:val="nil"/>
              <w:right w:val="nil"/>
            </w:tcBorders>
            <w:shd w:val="clear" w:color="000000" w:fill="4F81BD"/>
            <w:noWrap/>
            <w:vAlign w:val="center"/>
            <w:hideMark/>
          </w:tcPr>
          <w:p w:rsidR="001C0ADC" w:rsidRPr="001C0ADC" w:rsidRDefault="001C0ADC" w:rsidP="001C0ADC">
            <w:pPr>
              <w:spacing w:before="0" w:line="240" w:lineRule="auto"/>
              <w:ind w:firstLine="0"/>
              <w:jc w:val="center"/>
              <w:rPr>
                <w:rFonts w:ascii="Calibri" w:hAnsi="Calibri"/>
                <w:b/>
                <w:bCs/>
                <w:color w:val="FFFFFF"/>
                <w:sz w:val="20"/>
              </w:rPr>
            </w:pPr>
            <w:r w:rsidRPr="001C0ADC">
              <w:rPr>
                <w:rFonts w:ascii="Calibri" w:hAnsi="Calibri"/>
                <w:b/>
                <w:bCs/>
                <w:color w:val="FFFFFF"/>
                <w:sz w:val="20"/>
              </w:rPr>
              <w:t> </w:t>
            </w:r>
          </w:p>
        </w:tc>
        <w:tc>
          <w:tcPr>
            <w:tcW w:w="2880" w:type="dxa"/>
            <w:vMerge w:val="restart"/>
            <w:tcBorders>
              <w:top w:val="nil"/>
              <w:left w:val="nil"/>
              <w:bottom w:val="nil"/>
              <w:right w:val="nil"/>
            </w:tcBorders>
            <w:shd w:val="clear" w:color="000000" w:fill="4F81BD"/>
            <w:noWrap/>
            <w:vAlign w:val="center"/>
            <w:hideMark/>
          </w:tcPr>
          <w:p w:rsidR="001C0ADC" w:rsidRPr="001C0ADC" w:rsidRDefault="001C0ADC" w:rsidP="001C0ADC">
            <w:pPr>
              <w:spacing w:before="0" w:line="240" w:lineRule="auto"/>
              <w:ind w:firstLine="0"/>
              <w:jc w:val="center"/>
              <w:rPr>
                <w:rFonts w:ascii="Calibri" w:hAnsi="Calibri"/>
                <w:b/>
                <w:bCs/>
                <w:color w:val="FFFFFF"/>
                <w:sz w:val="20"/>
              </w:rPr>
            </w:pPr>
            <w:r w:rsidRPr="001C0ADC">
              <w:rPr>
                <w:rFonts w:ascii="Calibri" w:hAnsi="Calibri"/>
                <w:b/>
                <w:bCs/>
                <w:color w:val="FFFFFF"/>
                <w:sz w:val="20"/>
              </w:rPr>
              <w:t> </w:t>
            </w:r>
          </w:p>
        </w:tc>
        <w:tc>
          <w:tcPr>
            <w:tcW w:w="4148" w:type="dxa"/>
            <w:gridSpan w:val="4"/>
            <w:tcBorders>
              <w:top w:val="nil"/>
              <w:left w:val="nil"/>
              <w:bottom w:val="nil"/>
              <w:right w:val="nil"/>
            </w:tcBorders>
            <w:shd w:val="clear" w:color="000000" w:fill="4F81BD"/>
            <w:noWrap/>
            <w:vAlign w:val="center"/>
            <w:hideMark/>
          </w:tcPr>
          <w:p w:rsidR="001C0ADC" w:rsidRPr="001C0ADC" w:rsidRDefault="001C0ADC" w:rsidP="001C0ADC">
            <w:pPr>
              <w:spacing w:before="0" w:line="240" w:lineRule="auto"/>
              <w:ind w:firstLine="0"/>
              <w:jc w:val="center"/>
              <w:rPr>
                <w:rFonts w:ascii="Calibri" w:hAnsi="Calibri"/>
                <w:b/>
                <w:bCs/>
                <w:color w:val="FFFFFF"/>
                <w:sz w:val="20"/>
              </w:rPr>
            </w:pPr>
            <w:r w:rsidRPr="001C0ADC">
              <w:rPr>
                <w:rFonts w:ascii="Calibri" w:hAnsi="Calibri"/>
                <w:b/>
                <w:bCs/>
                <w:color w:val="FFFFFF"/>
                <w:sz w:val="20"/>
              </w:rPr>
              <w:t>Školní rok</w:t>
            </w:r>
          </w:p>
        </w:tc>
      </w:tr>
      <w:tr w:rsidR="001C0ADC" w:rsidRPr="001C0ADC" w:rsidTr="001C0ADC">
        <w:trPr>
          <w:trHeight w:val="375"/>
          <w:jc w:val="center"/>
        </w:trPr>
        <w:tc>
          <w:tcPr>
            <w:tcW w:w="1600" w:type="dxa"/>
            <w:tcBorders>
              <w:top w:val="nil"/>
              <w:left w:val="nil"/>
              <w:bottom w:val="nil"/>
              <w:right w:val="nil"/>
            </w:tcBorders>
            <w:shd w:val="clear" w:color="000000" w:fill="4F81BD"/>
            <w:noWrap/>
            <w:vAlign w:val="center"/>
            <w:hideMark/>
          </w:tcPr>
          <w:p w:rsidR="001C0ADC" w:rsidRPr="001C0ADC" w:rsidRDefault="001C0ADC" w:rsidP="001C0ADC">
            <w:pPr>
              <w:spacing w:before="0" w:line="240" w:lineRule="auto"/>
              <w:ind w:firstLine="0"/>
              <w:jc w:val="center"/>
              <w:rPr>
                <w:rFonts w:ascii="Calibri" w:hAnsi="Calibri"/>
                <w:b/>
                <w:bCs/>
                <w:color w:val="FFFFFF"/>
                <w:sz w:val="20"/>
              </w:rPr>
            </w:pPr>
            <w:r w:rsidRPr="001C0ADC">
              <w:rPr>
                <w:rFonts w:ascii="Calibri" w:hAnsi="Calibri" w:cs="Arial"/>
                <w:b/>
                <w:bCs/>
                <w:color w:val="FFFFFF"/>
                <w:sz w:val="20"/>
              </w:rPr>
              <w:t> </w:t>
            </w:r>
          </w:p>
        </w:tc>
        <w:tc>
          <w:tcPr>
            <w:tcW w:w="2880" w:type="dxa"/>
            <w:vMerge/>
            <w:tcBorders>
              <w:top w:val="nil"/>
              <w:left w:val="nil"/>
              <w:bottom w:val="nil"/>
              <w:right w:val="nil"/>
            </w:tcBorders>
            <w:vAlign w:val="center"/>
            <w:hideMark/>
          </w:tcPr>
          <w:p w:rsidR="001C0ADC" w:rsidRPr="001C0ADC" w:rsidRDefault="001C0ADC" w:rsidP="001C0ADC">
            <w:pPr>
              <w:spacing w:before="0" w:line="240" w:lineRule="auto"/>
              <w:ind w:firstLine="0"/>
              <w:jc w:val="left"/>
              <w:rPr>
                <w:rFonts w:ascii="Calibri" w:hAnsi="Calibri"/>
                <w:b/>
                <w:bCs/>
                <w:color w:val="FFFFFF"/>
                <w:sz w:val="20"/>
              </w:rPr>
            </w:pPr>
          </w:p>
        </w:tc>
        <w:tc>
          <w:tcPr>
            <w:tcW w:w="1037" w:type="dxa"/>
            <w:tcBorders>
              <w:top w:val="nil"/>
              <w:left w:val="nil"/>
              <w:bottom w:val="nil"/>
              <w:right w:val="nil"/>
            </w:tcBorders>
            <w:shd w:val="clear" w:color="000000" w:fill="4F81BD"/>
            <w:noWrap/>
            <w:vAlign w:val="center"/>
            <w:hideMark/>
          </w:tcPr>
          <w:p w:rsidR="001C0ADC" w:rsidRPr="001C0ADC" w:rsidRDefault="001C0ADC" w:rsidP="001C0ADC">
            <w:pPr>
              <w:spacing w:before="0" w:line="240" w:lineRule="auto"/>
              <w:ind w:firstLine="0"/>
              <w:jc w:val="center"/>
              <w:rPr>
                <w:rFonts w:ascii="Calibri" w:hAnsi="Calibri"/>
                <w:b/>
                <w:bCs/>
                <w:color w:val="FFFFFF"/>
                <w:sz w:val="20"/>
              </w:rPr>
            </w:pPr>
            <w:r w:rsidRPr="001C0ADC">
              <w:rPr>
                <w:rFonts w:ascii="Calibri" w:hAnsi="Calibri" w:cs="Arial"/>
                <w:b/>
                <w:bCs/>
                <w:color w:val="FFFFFF"/>
                <w:sz w:val="20"/>
              </w:rPr>
              <w:t>2007/2008</w:t>
            </w:r>
          </w:p>
        </w:tc>
        <w:tc>
          <w:tcPr>
            <w:tcW w:w="1037" w:type="dxa"/>
            <w:tcBorders>
              <w:top w:val="nil"/>
              <w:left w:val="nil"/>
              <w:bottom w:val="nil"/>
              <w:right w:val="nil"/>
            </w:tcBorders>
            <w:shd w:val="clear" w:color="000000" w:fill="4F81BD"/>
            <w:noWrap/>
            <w:vAlign w:val="center"/>
            <w:hideMark/>
          </w:tcPr>
          <w:p w:rsidR="001C0ADC" w:rsidRPr="001C0ADC" w:rsidRDefault="001C0ADC" w:rsidP="001C0ADC">
            <w:pPr>
              <w:spacing w:before="0" w:line="240" w:lineRule="auto"/>
              <w:ind w:firstLine="0"/>
              <w:jc w:val="center"/>
              <w:rPr>
                <w:rFonts w:ascii="Calibri" w:hAnsi="Calibri"/>
                <w:b/>
                <w:bCs/>
                <w:color w:val="FFFFFF"/>
                <w:sz w:val="20"/>
              </w:rPr>
            </w:pPr>
            <w:r w:rsidRPr="001C0ADC">
              <w:rPr>
                <w:rFonts w:ascii="Calibri" w:hAnsi="Calibri" w:cs="Arial"/>
                <w:b/>
                <w:bCs/>
                <w:color w:val="FFFFFF"/>
                <w:sz w:val="20"/>
              </w:rPr>
              <w:t>2008/2009</w:t>
            </w:r>
          </w:p>
        </w:tc>
        <w:tc>
          <w:tcPr>
            <w:tcW w:w="1037" w:type="dxa"/>
            <w:tcBorders>
              <w:top w:val="nil"/>
              <w:left w:val="nil"/>
              <w:bottom w:val="nil"/>
              <w:right w:val="nil"/>
            </w:tcBorders>
            <w:shd w:val="clear" w:color="000000" w:fill="4F81BD"/>
            <w:noWrap/>
            <w:vAlign w:val="center"/>
            <w:hideMark/>
          </w:tcPr>
          <w:p w:rsidR="001C0ADC" w:rsidRPr="001C0ADC" w:rsidRDefault="001C0ADC" w:rsidP="001C0ADC">
            <w:pPr>
              <w:spacing w:before="0" w:line="240" w:lineRule="auto"/>
              <w:ind w:firstLine="0"/>
              <w:jc w:val="center"/>
              <w:rPr>
                <w:rFonts w:ascii="Calibri" w:hAnsi="Calibri"/>
                <w:b/>
                <w:bCs/>
                <w:color w:val="FFFFFF"/>
                <w:sz w:val="20"/>
              </w:rPr>
            </w:pPr>
            <w:r w:rsidRPr="001C0ADC">
              <w:rPr>
                <w:rFonts w:ascii="Calibri" w:hAnsi="Calibri" w:cs="Arial"/>
                <w:b/>
                <w:bCs/>
                <w:color w:val="FFFFFF"/>
                <w:sz w:val="20"/>
              </w:rPr>
              <w:t>2009/2010</w:t>
            </w:r>
          </w:p>
        </w:tc>
        <w:tc>
          <w:tcPr>
            <w:tcW w:w="1037" w:type="dxa"/>
            <w:tcBorders>
              <w:top w:val="nil"/>
              <w:left w:val="nil"/>
              <w:bottom w:val="nil"/>
              <w:right w:val="nil"/>
            </w:tcBorders>
            <w:shd w:val="clear" w:color="000000" w:fill="4F81BD"/>
            <w:noWrap/>
            <w:vAlign w:val="center"/>
            <w:hideMark/>
          </w:tcPr>
          <w:p w:rsidR="001C0ADC" w:rsidRPr="001C0ADC" w:rsidRDefault="001C0ADC" w:rsidP="001C0ADC">
            <w:pPr>
              <w:spacing w:before="0" w:line="240" w:lineRule="auto"/>
              <w:ind w:firstLine="0"/>
              <w:jc w:val="center"/>
              <w:rPr>
                <w:rFonts w:ascii="Calibri" w:hAnsi="Calibri"/>
                <w:b/>
                <w:bCs/>
                <w:color w:val="FFFFFF"/>
                <w:sz w:val="20"/>
              </w:rPr>
            </w:pPr>
            <w:r w:rsidRPr="001C0ADC">
              <w:rPr>
                <w:rFonts w:ascii="Calibri" w:hAnsi="Calibri" w:cs="Arial"/>
                <w:b/>
                <w:bCs/>
                <w:color w:val="FFFFFF"/>
                <w:sz w:val="20"/>
              </w:rPr>
              <w:t>2010/2011</w:t>
            </w:r>
          </w:p>
        </w:tc>
      </w:tr>
      <w:tr w:rsidR="001C0ADC" w:rsidRPr="001C0ADC" w:rsidTr="001C0ADC">
        <w:trPr>
          <w:trHeight w:val="375"/>
          <w:jc w:val="center"/>
        </w:trPr>
        <w:tc>
          <w:tcPr>
            <w:tcW w:w="1600" w:type="dxa"/>
            <w:vMerge w:val="restart"/>
            <w:tcBorders>
              <w:top w:val="nil"/>
              <w:left w:val="nil"/>
              <w:bottom w:val="single" w:sz="4" w:space="0" w:color="000000"/>
              <w:right w:val="nil"/>
            </w:tcBorders>
            <w:shd w:val="clear" w:color="000000" w:fill="4F81BD"/>
            <w:vAlign w:val="center"/>
            <w:hideMark/>
          </w:tcPr>
          <w:p w:rsidR="001C0ADC" w:rsidRPr="001C0ADC" w:rsidRDefault="001C0ADC" w:rsidP="001C0ADC">
            <w:pPr>
              <w:spacing w:before="0" w:line="240" w:lineRule="auto"/>
              <w:ind w:firstLine="0"/>
              <w:jc w:val="center"/>
              <w:rPr>
                <w:rFonts w:ascii="Calibri" w:hAnsi="Calibri"/>
                <w:b/>
                <w:bCs/>
                <w:color w:val="FFFFFF"/>
                <w:sz w:val="20"/>
              </w:rPr>
            </w:pPr>
            <w:r w:rsidRPr="001C0ADC">
              <w:rPr>
                <w:rFonts w:ascii="Calibri" w:hAnsi="Calibri" w:cs="Arial"/>
                <w:b/>
                <w:bCs/>
                <w:color w:val="FFFFFF"/>
                <w:sz w:val="20"/>
              </w:rPr>
              <w:t>Střední školy - obory nástavbového studia</w:t>
            </w:r>
          </w:p>
        </w:tc>
        <w:tc>
          <w:tcPr>
            <w:tcW w:w="2880"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left"/>
              <w:rPr>
                <w:rFonts w:ascii="Calibri" w:hAnsi="Calibri"/>
                <w:color w:val="000000"/>
                <w:sz w:val="20"/>
              </w:rPr>
            </w:pPr>
            <w:r w:rsidRPr="001C0ADC">
              <w:rPr>
                <w:rFonts w:ascii="Calibri" w:hAnsi="Calibri" w:cs="Arial"/>
                <w:color w:val="000000"/>
                <w:sz w:val="20"/>
              </w:rPr>
              <w:t>počet zařízení</w:t>
            </w:r>
          </w:p>
        </w:tc>
        <w:tc>
          <w:tcPr>
            <w:tcW w:w="1037"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5</w:t>
            </w:r>
          </w:p>
        </w:tc>
        <w:tc>
          <w:tcPr>
            <w:tcW w:w="1037"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5</w:t>
            </w:r>
          </w:p>
        </w:tc>
        <w:tc>
          <w:tcPr>
            <w:tcW w:w="1037"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5</w:t>
            </w:r>
          </w:p>
        </w:tc>
        <w:tc>
          <w:tcPr>
            <w:tcW w:w="1037"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5</w:t>
            </w:r>
          </w:p>
        </w:tc>
      </w:tr>
      <w:tr w:rsidR="001C0ADC" w:rsidRPr="001C0ADC" w:rsidTr="001C0ADC">
        <w:trPr>
          <w:trHeight w:val="375"/>
          <w:jc w:val="center"/>
        </w:trPr>
        <w:tc>
          <w:tcPr>
            <w:tcW w:w="1600" w:type="dxa"/>
            <w:vMerge/>
            <w:tcBorders>
              <w:top w:val="nil"/>
              <w:left w:val="nil"/>
              <w:bottom w:val="single" w:sz="4" w:space="0" w:color="000000"/>
              <w:right w:val="nil"/>
            </w:tcBorders>
            <w:vAlign w:val="center"/>
            <w:hideMark/>
          </w:tcPr>
          <w:p w:rsidR="001C0ADC" w:rsidRPr="001C0ADC" w:rsidRDefault="001C0ADC" w:rsidP="001C0ADC">
            <w:pPr>
              <w:spacing w:before="0" w:line="240" w:lineRule="auto"/>
              <w:ind w:firstLine="0"/>
              <w:jc w:val="left"/>
              <w:rPr>
                <w:rFonts w:ascii="Calibri" w:hAnsi="Calibri"/>
                <w:b/>
                <w:bCs/>
                <w:color w:val="FFFFFF"/>
                <w:sz w:val="20"/>
              </w:rPr>
            </w:pPr>
          </w:p>
        </w:tc>
        <w:tc>
          <w:tcPr>
            <w:tcW w:w="2880"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left"/>
              <w:rPr>
                <w:rFonts w:ascii="Calibri" w:hAnsi="Calibri"/>
                <w:color w:val="000000"/>
                <w:sz w:val="20"/>
              </w:rPr>
            </w:pPr>
            <w:r w:rsidRPr="001C0ADC">
              <w:rPr>
                <w:rFonts w:ascii="Calibri" w:hAnsi="Calibri" w:cs="Arial"/>
                <w:color w:val="000000"/>
                <w:sz w:val="20"/>
              </w:rPr>
              <w:t>počet žáků denního studia</w:t>
            </w:r>
          </w:p>
        </w:tc>
        <w:tc>
          <w:tcPr>
            <w:tcW w:w="1037"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186</w:t>
            </w:r>
          </w:p>
        </w:tc>
        <w:tc>
          <w:tcPr>
            <w:tcW w:w="1037"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186</w:t>
            </w:r>
          </w:p>
        </w:tc>
        <w:tc>
          <w:tcPr>
            <w:tcW w:w="1037"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246</w:t>
            </w:r>
          </w:p>
        </w:tc>
        <w:tc>
          <w:tcPr>
            <w:tcW w:w="1037" w:type="dxa"/>
            <w:tcBorders>
              <w:top w:val="nil"/>
              <w:left w:val="nil"/>
              <w:bottom w:val="nil"/>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236</w:t>
            </w:r>
          </w:p>
        </w:tc>
      </w:tr>
      <w:tr w:rsidR="001C0ADC" w:rsidRPr="001C0ADC" w:rsidTr="001C0ADC">
        <w:trPr>
          <w:trHeight w:val="375"/>
          <w:jc w:val="center"/>
        </w:trPr>
        <w:tc>
          <w:tcPr>
            <w:tcW w:w="1600" w:type="dxa"/>
            <w:vMerge/>
            <w:tcBorders>
              <w:top w:val="nil"/>
              <w:left w:val="nil"/>
              <w:bottom w:val="single" w:sz="4" w:space="0" w:color="000000"/>
              <w:right w:val="nil"/>
            </w:tcBorders>
            <w:vAlign w:val="center"/>
            <w:hideMark/>
          </w:tcPr>
          <w:p w:rsidR="001C0ADC" w:rsidRPr="001C0ADC" w:rsidRDefault="001C0ADC" w:rsidP="001C0ADC">
            <w:pPr>
              <w:spacing w:before="0" w:line="240" w:lineRule="auto"/>
              <w:ind w:firstLine="0"/>
              <w:jc w:val="left"/>
              <w:rPr>
                <w:rFonts w:ascii="Calibri" w:hAnsi="Calibri"/>
                <w:b/>
                <w:bCs/>
                <w:color w:val="FFFFFF"/>
                <w:sz w:val="20"/>
              </w:rPr>
            </w:pPr>
          </w:p>
        </w:tc>
        <w:tc>
          <w:tcPr>
            <w:tcW w:w="2880" w:type="dxa"/>
            <w:tcBorders>
              <w:top w:val="nil"/>
              <w:left w:val="nil"/>
              <w:bottom w:val="single" w:sz="4" w:space="0" w:color="auto"/>
              <w:right w:val="nil"/>
            </w:tcBorders>
            <w:shd w:val="clear" w:color="auto" w:fill="auto"/>
            <w:vAlign w:val="center"/>
            <w:hideMark/>
          </w:tcPr>
          <w:p w:rsidR="001C0ADC" w:rsidRPr="001C0ADC" w:rsidRDefault="001C0ADC" w:rsidP="001C0ADC">
            <w:pPr>
              <w:spacing w:before="0" w:line="240" w:lineRule="auto"/>
              <w:ind w:firstLine="0"/>
              <w:jc w:val="left"/>
              <w:rPr>
                <w:rFonts w:ascii="Calibri" w:hAnsi="Calibri"/>
                <w:color w:val="000000"/>
                <w:sz w:val="20"/>
              </w:rPr>
            </w:pPr>
            <w:r w:rsidRPr="001C0ADC">
              <w:rPr>
                <w:rFonts w:ascii="Calibri" w:hAnsi="Calibri" w:cs="Arial"/>
                <w:color w:val="000000"/>
                <w:sz w:val="20"/>
              </w:rPr>
              <w:t>počet žáků všech forem studia</w:t>
            </w:r>
          </w:p>
        </w:tc>
        <w:tc>
          <w:tcPr>
            <w:tcW w:w="1037" w:type="dxa"/>
            <w:tcBorders>
              <w:top w:val="nil"/>
              <w:left w:val="nil"/>
              <w:bottom w:val="single" w:sz="4" w:space="0" w:color="auto"/>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535</w:t>
            </w:r>
          </w:p>
        </w:tc>
        <w:tc>
          <w:tcPr>
            <w:tcW w:w="1037" w:type="dxa"/>
            <w:tcBorders>
              <w:top w:val="nil"/>
              <w:left w:val="nil"/>
              <w:bottom w:val="single" w:sz="4" w:space="0" w:color="auto"/>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519</w:t>
            </w:r>
          </w:p>
        </w:tc>
        <w:tc>
          <w:tcPr>
            <w:tcW w:w="1037" w:type="dxa"/>
            <w:tcBorders>
              <w:top w:val="nil"/>
              <w:left w:val="nil"/>
              <w:bottom w:val="single" w:sz="4" w:space="0" w:color="auto"/>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560</w:t>
            </w:r>
          </w:p>
        </w:tc>
        <w:tc>
          <w:tcPr>
            <w:tcW w:w="1037" w:type="dxa"/>
            <w:tcBorders>
              <w:top w:val="nil"/>
              <w:left w:val="nil"/>
              <w:bottom w:val="single" w:sz="4" w:space="0" w:color="auto"/>
              <w:right w:val="nil"/>
            </w:tcBorders>
            <w:shd w:val="clear" w:color="auto" w:fill="auto"/>
            <w:vAlign w:val="center"/>
            <w:hideMark/>
          </w:tcPr>
          <w:p w:rsidR="001C0ADC" w:rsidRPr="001C0ADC" w:rsidRDefault="001C0ADC" w:rsidP="001C0ADC">
            <w:pPr>
              <w:spacing w:before="0" w:line="240" w:lineRule="auto"/>
              <w:ind w:firstLine="0"/>
              <w:jc w:val="center"/>
              <w:rPr>
                <w:rFonts w:ascii="Calibri" w:hAnsi="Calibri"/>
                <w:color w:val="000000"/>
                <w:sz w:val="20"/>
              </w:rPr>
            </w:pPr>
            <w:r w:rsidRPr="001C0ADC">
              <w:rPr>
                <w:rFonts w:ascii="Calibri" w:hAnsi="Calibri" w:cs="Arial"/>
                <w:color w:val="000000"/>
                <w:sz w:val="20"/>
              </w:rPr>
              <w:t>499</w:t>
            </w:r>
          </w:p>
        </w:tc>
      </w:tr>
    </w:tbl>
    <w:p w:rsidR="00172323" w:rsidRPr="00172323" w:rsidRDefault="00172323" w:rsidP="00172323">
      <w:pPr>
        <w:spacing w:before="0"/>
        <w:ind w:firstLine="0"/>
        <w:jc w:val="left"/>
        <w:rPr>
          <w:i/>
          <w:sz w:val="20"/>
        </w:rPr>
      </w:pPr>
      <w:r w:rsidRPr="00172323">
        <w:rPr>
          <w:rFonts w:cs="Arial"/>
          <w:i/>
          <w:sz w:val="20"/>
        </w:rPr>
        <w:t xml:space="preserve">Zdroj: </w:t>
      </w:r>
      <w:r w:rsidRPr="00172323">
        <w:rPr>
          <w:i/>
          <w:sz w:val="20"/>
        </w:rPr>
        <w:t>ČSÚ</w:t>
      </w:r>
    </w:p>
    <w:p w:rsidR="001E553C" w:rsidRDefault="00161889" w:rsidP="006B2EAE">
      <w:pPr>
        <w:pStyle w:val="Nadpis4"/>
      </w:pPr>
      <w:r>
        <w:t>Vysok</w:t>
      </w:r>
      <w:r w:rsidR="00FB4029">
        <w:t>á</w:t>
      </w:r>
      <w:r>
        <w:t xml:space="preserve"> škola</w:t>
      </w:r>
      <w:r w:rsidR="001F6CC0">
        <w:t xml:space="preserve">, zájmová sdružení </w:t>
      </w:r>
      <w:r>
        <w:t>a ostatní vzdělávací instituce</w:t>
      </w:r>
    </w:p>
    <w:p w:rsidR="00A048C3" w:rsidRDefault="00886AA1" w:rsidP="00262295">
      <w:bookmarkStart w:id="731" w:name="_Toc356913302"/>
      <w:r w:rsidRPr="000F3383">
        <w:t>Ve statutárním městě se</w:t>
      </w:r>
      <w:r w:rsidR="000F3383">
        <w:t xml:space="preserve"> </w:t>
      </w:r>
      <w:r w:rsidRPr="000F3383">
        <w:t xml:space="preserve">nachází univerzita – TUL (Technická univerzita v Liberci), vysoká škola má 6 fakult </w:t>
      </w:r>
      <w:r w:rsidR="004F1DAF" w:rsidRPr="000F3383">
        <w:t>a jeden ústav</w:t>
      </w:r>
      <w:r w:rsidR="000F3383" w:rsidRPr="000F3383">
        <w:t>, dále pobočka Metropolitní univerzity Praha, o.p.s. a Vysoká škola Karla Engliše, a.s.</w:t>
      </w:r>
      <w:r w:rsidR="008934E5">
        <w:t xml:space="preserve"> </w:t>
      </w:r>
      <w:r w:rsidR="001721F8" w:rsidRPr="000F3383">
        <w:rPr>
          <w:szCs w:val="22"/>
        </w:rPr>
        <w:t>Počet vysokoškolských studentů</w:t>
      </w:r>
      <w:r w:rsidR="008934E5">
        <w:rPr>
          <w:szCs w:val="22"/>
        </w:rPr>
        <w:t xml:space="preserve">, dle ČSÚ, </w:t>
      </w:r>
      <w:r w:rsidR="001721F8" w:rsidRPr="000F3383">
        <w:rPr>
          <w:szCs w:val="22"/>
        </w:rPr>
        <w:t xml:space="preserve">koncem roku 2011 dosáhl 12 459, z toho 10 830 studentů studuje na veřejných vysokých školách a 1 659 na soukromých. </w:t>
      </w:r>
      <w:r w:rsidR="003368B9" w:rsidRPr="000F3383">
        <w:rPr>
          <w:szCs w:val="22"/>
        </w:rPr>
        <w:t xml:space="preserve">Od roku 2007 počet vysokoškoláků roste. </w:t>
      </w:r>
      <w:r w:rsidR="005D0F8D" w:rsidRPr="000F3383">
        <w:rPr>
          <w:szCs w:val="22"/>
        </w:rPr>
        <w:t>Počet obyvatel s vysokoškolským vzděláním v obci představuje</w:t>
      </w:r>
      <w:r w:rsidR="005D14DA" w:rsidRPr="000F3383">
        <w:rPr>
          <w:szCs w:val="22"/>
        </w:rPr>
        <w:t xml:space="preserve"> 14,9% obyvatel, na 1 000 obyvatel tak připadá 149 vysokoškolsky vzdělaných lidí.</w:t>
      </w:r>
      <w:r w:rsidR="00A048C3" w:rsidRPr="000F3383">
        <w:rPr>
          <w:szCs w:val="22"/>
        </w:rPr>
        <w:t xml:space="preserve"> Přítomnost univerzity hraje důležitou roli v oblasti výzkumu, vývoje a inovací. Vědecký potenciál může přinášet městu konkurenční výhody. Ve městě vzniká, s podporou OP Výzkum a vývoj pro inovace, unikátní science centrum iQLANDIA, které by mělo propagovat a popularizovat vědu a techniku. </w:t>
      </w:r>
      <w:r w:rsidR="00876BDA" w:rsidRPr="000F3383">
        <w:rPr>
          <w:szCs w:val="22"/>
        </w:rPr>
        <w:t>Centrum nabídne tematické celky: geopark, nanosvět, věda kolem nás, lidské tělo, atd. Budou zde probíhat tematické výstavy, veřejnosti budou dostupné laboratoře na lektorské programy, případně workshopy.</w:t>
      </w:r>
      <w:bookmarkEnd w:id="731"/>
    </w:p>
    <w:p w:rsidR="00016CB3" w:rsidRPr="008575E9" w:rsidRDefault="001415D0" w:rsidP="00262295">
      <w:pPr>
        <w:rPr>
          <w:szCs w:val="22"/>
        </w:rPr>
      </w:pPr>
      <w:r w:rsidRPr="008575E9">
        <w:rPr>
          <w:szCs w:val="22"/>
        </w:rPr>
        <w:t>V Liberci se mimo výše</w:t>
      </w:r>
      <w:r w:rsidR="00BE4BA1" w:rsidRPr="008575E9">
        <w:rPr>
          <w:szCs w:val="22"/>
        </w:rPr>
        <w:t xml:space="preserve"> uvedená školská zařízení nachází také dvě základní umělecké školy, jedna jazyková škol</w:t>
      </w:r>
      <w:r w:rsidR="005D6524">
        <w:rPr>
          <w:szCs w:val="22"/>
        </w:rPr>
        <w:t>a</w:t>
      </w:r>
      <w:r w:rsidR="00BE4BA1" w:rsidRPr="008575E9">
        <w:rPr>
          <w:szCs w:val="22"/>
        </w:rPr>
        <w:t xml:space="preserve"> a 4 vyšší odborné školy. U vyšší</w:t>
      </w:r>
      <w:r w:rsidR="008D55D1">
        <w:rPr>
          <w:szCs w:val="22"/>
        </w:rPr>
        <w:t xml:space="preserve">ch </w:t>
      </w:r>
      <w:r w:rsidR="00BE4BA1" w:rsidRPr="008575E9">
        <w:rPr>
          <w:szCs w:val="22"/>
        </w:rPr>
        <w:t>odborn</w:t>
      </w:r>
      <w:r w:rsidR="008D55D1">
        <w:rPr>
          <w:szCs w:val="22"/>
        </w:rPr>
        <w:t xml:space="preserve">ých </w:t>
      </w:r>
      <w:r w:rsidR="00BE4BA1" w:rsidRPr="008575E9">
        <w:rPr>
          <w:szCs w:val="22"/>
        </w:rPr>
        <w:t>škol</w:t>
      </w:r>
      <w:r w:rsidR="008D55D1">
        <w:rPr>
          <w:szCs w:val="22"/>
        </w:rPr>
        <w:t xml:space="preserve"> </w:t>
      </w:r>
      <w:r w:rsidR="00BE4BA1" w:rsidRPr="008575E9">
        <w:rPr>
          <w:szCs w:val="22"/>
        </w:rPr>
        <w:t>rapidně klesá počet studentů</w:t>
      </w:r>
      <w:r w:rsidR="008D55D1">
        <w:rPr>
          <w:szCs w:val="22"/>
        </w:rPr>
        <w:t>,</w:t>
      </w:r>
      <w:r w:rsidR="00BE4BA1" w:rsidRPr="008575E9">
        <w:rPr>
          <w:szCs w:val="22"/>
        </w:rPr>
        <w:t xml:space="preserve"> ve školním roce 2007/2008 jich bylo 381, ve školním roce 2010/2011 je to pouze 168, škol</w:t>
      </w:r>
      <w:r w:rsidR="008D55D1">
        <w:rPr>
          <w:szCs w:val="22"/>
        </w:rPr>
        <w:t>y</w:t>
      </w:r>
      <w:r w:rsidR="00BE4BA1" w:rsidRPr="008575E9">
        <w:rPr>
          <w:szCs w:val="22"/>
        </w:rPr>
        <w:t xml:space="preserve"> tak ztratil</w:t>
      </w:r>
      <w:r w:rsidR="008D55D1">
        <w:rPr>
          <w:szCs w:val="22"/>
        </w:rPr>
        <w:t>y</w:t>
      </w:r>
      <w:r w:rsidR="00BE4BA1" w:rsidRPr="008575E9">
        <w:rPr>
          <w:szCs w:val="22"/>
        </w:rPr>
        <w:t xml:space="preserve"> více než polovinu (konkrétně 55%</w:t>
      </w:r>
      <w:r w:rsidR="008D55D1">
        <w:rPr>
          <w:szCs w:val="22"/>
        </w:rPr>
        <w:t xml:space="preserve">) </w:t>
      </w:r>
      <w:r w:rsidR="00BE4BA1" w:rsidRPr="008575E9">
        <w:rPr>
          <w:szCs w:val="22"/>
        </w:rPr>
        <w:t>studentů</w:t>
      </w:r>
      <w:r w:rsidR="00A311E1" w:rsidRPr="008575E9">
        <w:rPr>
          <w:szCs w:val="22"/>
        </w:rPr>
        <w:t>. V závislosti na tom klesá také počet studijních skupin v denní formě studia, zatímco ve školním roce 2007/2008 těchto skupin bylo 21, v současnosti jich je pouze 9.</w:t>
      </w:r>
      <w:r w:rsidR="00B529EA" w:rsidRPr="008575E9">
        <w:rPr>
          <w:szCs w:val="22"/>
        </w:rPr>
        <w:t xml:space="preserve"> V oblasti speciálního školství ve městě Liberec poskytuje tuto službu jedno školské zařízení, jehož zřizovatelem je právě Statutární město Liberec. Jedná se o ZŠ praktickou a ZŠ speciální, Liberec, Orlí 140/7</w:t>
      </w:r>
      <w:r w:rsidR="000523A3" w:rsidRPr="008575E9">
        <w:rPr>
          <w:szCs w:val="22"/>
        </w:rPr>
        <w:t xml:space="preserve">. </w:t>
      </w:r>
      <w:r w:rsidR="00016CB3" w:rsidRPr="008575E9">
        <w:rPr>
          <w:szCs w:val="22"/>
        </w:rPr>
        <w:t>V oblast</w:t>
      </w:r>
      <w:r w:rsidR="008575E9">
        <w:rPr>
          <w:szCs w:val="22"/>
        </w:rPr>
        <w:t>i</w:t>
      </w:r>
      <w:r w:rsidR="00016CB3" w:rsidRPr="008575E9">
        <w:rPr>
          <w:szCs w:val="22"/>
        </w:rPr>
        <w:t xml:space="preserve"> umělecké</w:t>
      </w:r>
      <w:r w:rsidR="008575E9">
        <w:rPr>
          <w:szCs w:val="22"/>
        </w:rPr>
        <w:t xml:space="preserve"> </w:t>
      </w:r>
      <w:r w:rsidR="00016CB3" w:rsidRPr="008575E9">
        <w:rPr>
          <w:szCs w:val="22"/>
        </w:rPr>
        <w:t> činnosti</w:t>
      </w:r>
      <w:r w:rsidR="008575E9">
        <w:rPr>
          <w:szCs w:val="22"/>
        </w:rPr>
        <w:t xml:space="preserve">, </w:t>
      </w:r>
      <w:r w:rsidR="00016CB3" w:rsidRPr="008575E9">
        <w:rPr>
          <w:szCs w:val="22"/>
        </w:rPr>
        <w:t>v oblasti hudební, výtvarné, taneční či literární výchovy působí ZUŠ Liberec, Frýdlantská 1359/19 a ZŠ, Liberec, Jabloňová 564/43.</w:t>
      </w:r>
    </w:p>
    <w:p w:rsidR="000523A3" w:rsidRPr="008575E9" w:rsidRDefault="00344B4A" w:rsidP="00262295">
      <w:r w:rsidRPr="008575E9">
        <w:t xml:space="preserve">Mimo výše uvedené, se </w:t>
      </w:r>
      <w:r w:rsidR="00FB4029" w:rsidRPr="008575E9">
        <w:t>v</w:t>
      </w:r>
      <w:r w:rsidR="00A21B70" w:rsidRPr="008575E9">
        <w:t> </w:t>
      </w:r>
      <w:r w:rsidR="00FB4029" w:rsidRPr="008575E9">
        <w:t>Liberci</w:t>
      </w:r>
      <w:r w:rsidR="00A21B70" w:rsidRPr="008575E9">
        <w:t xml:space="preserve">, k 1. 9. 2012, </w:t>
      </w:r>
      <w:r w:rsidR="00FB4029" w:rsidRPr="008575E9">
        <w:t xml:space="preserve">nachází </w:t>
      </w:r>
      <w:r w:rsidRPr="008575E9">
        <w:t>Domov mládeže, Dům dětí a mládeže Větrník, Pedagogicko-psychologická poradna a Centrum vzdělanosti Libereckého kraje.</w:t>
      </w:r>
      <w:r w:rsidR="00BC7CE5" w:rsidRPr="008575E9">
        <w:t xml:space="preserve"> </w:t>
      </w:r>
      <w:r w:rsidR="000523A3" w:rsidRPr="008575E9">
        <w:t xml:space="preserve">V rámci jednotlivých školských zařízení jsou současně se vzdělávacími prvky poskytovány také prvky sportovní (tělocvičny, </w:t>
      </w:r>
      <w:r w:rsidR="00655CF8" w:rsidRPr="008575E9">
        <w:t xml:space="preserve">hřiště, </w:t>
      </w:r>
      <w:r w:rsidR="000523A3" w:rsidRPr="00B22384">
        <w:t>plavecký bazén</w:t>
      </w:r>
      <w:r w:rsidR="006A41A0">
        <w:t>, fit centrum</w:t>
      </w:r>
      <w:r w:rsidR="00655CF8" w:rsidRPr="00B22384">
        <w:t>).</w:t>
      </w:r>
    </w:p>
    <w:p w:rsidR="00211DEF" w:rsidRPr="00211DEF" w:rsidRDefault="00211DEF" w:rsidP="00211DEF">
      <w:pPr>
        <w:pStyle w:val="Nadpis3"/>
      </w:pPr>
      <w:bookmarkStart w:id="732" w:name="_Toc354400714"/>
      <w:bookmarkStart w:id="733" w:name="_Toc354476763"/>
      <w:bookmarkStart w:id="734" w:name="_Toc355261928"/>
      <w:bookmarkStart w:id="735" w:name="_Toc355618002"/>
      <w:bookmarkStart w:id="736" w:name="_Toc355618062"/>
      <w:bookmarkStart w:id="737" w:name="_Toc356294461"/>
      <w:bookmarkStart w:id="738" w:name="_Toc356299941"/>
      <w:bookmarkStart w:id="739" w:name="_Toc356377276"/>
      <w:bookmarkStart w:id="740" w:name="_Toc356913303"/>
      <w:bookmarkStart w:id="741" w:name="_Toc356913445"/>
      <w:bookmarkStart w:id="742" w:name="_Toc356914050"/>
      <w:bookmarkStart w:id="743" w:name="_Toc356978983"/>
      <w:bookmarkStart w:id="744" w:name="_Toc356979406"/>
      <w:bookmarkStart w:id="745" w:name="_Toc356980368"/>
      <w:bookmarkStart w:id="746" w:name="_Toc357078202"/>
      <w:r>
        <w:t>Kulturní a sportovní zařízení</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7B5754" w:rsidRDefault="00AC1A45" w:rsidP="006A545C">
      <w:bookmarkStart w:id="747" w:name="_Toc354047960"/>
      <w:bookmarkStart w:id="748" w:name="_Toc354057582"/>
      <w:bookmarkStart w:id="749" w:name="_Toc354140453"/>
      <w:bookmarkStart w:id="750" w:name="_Toc354392243"/>
      <w:bookmarkStart w:id="751" w:name="_Toc354400715"/>
      <w:r>
        <w:t>Geografická poloha města Liberce poskytuje mnoho prostoru pro sportovní vyžití</w:t>
      </w:r>
      <w:bookmarkStart w:id="752" w:name="_Toc354476764"/>
      <w:r w:rsidR="00DE2D41">
        <w:t>.</w:t>
      </w:r>
      <w:r w:rsidR="007B5754">
        <w:t xml:space="preserve"> Celý okres Liberec má dobré předpoklady pro rekreační a sportovní funkce</w:t>
      </w:r>
      <w:r w:rsidR="00460015">
        <w:t xml:space="preserve">. </w:t>
      </w:r>
      <w:r w:rsidR="007B5754">
        <w:t xml:space="preserve">Svým položením mezi Jizerskými horami a Ještědským hřebenem nabízí širokou škálu turistických aktivit (lyžařské vleky a běžecké tratě, vhodné podmínky pro pěší a cykloturistiku). </w:t>
      </w:r>
      <w:r w:rsidR="00460015">
        <w:t>Význam krajského města pak hraje roli v kulturní občanské vybavenosti.</w:t>
      </w:r>
    </w:p>
    <w:p w:rsidR="00DE2D41" w:rsidRDefault="005460FD" w:rsidP="000F106A">
      <w:pPr>
        <w:pStyle w:val="Nadpis4"/>
      </w:pPr>
      <w:r>
        <w:t>Sportovní zařízení</w:t>
      </w:r>
    </w:p>
    <w:p w:rsidR="000F106A" w:rsidRDefault="007842ED" w:rsidP="000D7C94">
      <w:r>
        <w:t>Krajské město Liberec nabízí řadu možností ke sportovní činnosti, ať již formou aktivního či pasivního sportování. Město nabízí řadu sportovních disciplín a sportovních klubů zajištujících chod daného sportovního odvětví.</w:t>
      </w:r>
    </w:p>
    <w:p w:rsidR="001F5FEF" w:rsidRDefault="001F5FEF" w:rsidP="001F5FEF">
      <w:pPr>
        <w:pStyle w:val="Titulek"/>
        <w:jc w:val="left"/>
        <w:rPr>
          <w:i/>
          <w:sz w:val="20"/>
        </w:rPr>
      </w:pPr>
    </w:p>
    <w:p w:rsidR="00DE2D41" w:rsidRPr="00F233C5" w:rsidRDefault="00F233C5" w:rsidP="00F233C5">
      <w:pPr>
        <w:pStyle w:val="Titulek"/>
        <w:spacing w:after="200"/>
        <w:jc w:val="left"/>
        <w:rPr>
          <w:i/>
          <w:sz w:val="20"/>
        </w:rPr>
      </w:pPr>
      <w:bookmarkStart w:id="753" w:name="_Toc355875690"/>
      <w:bookmarkStart w:id="754" w:name="_Toc356978521"/>
      <w:bookmarkStart w:id="755" w:name="_Toc356978729"/>
      <w:bookmarkStart w:id="756" w:name="_Toc356979037"/>
      <w:bookmarkStart w:id="757" w:name="_Toc356980280"/>
      <w:bookmarkStart w:id="758" w:name="_Toc356984951"/>
      <w:bookmarkStart w:id="759" w:name="_Toc356985112"/>
      <w:bookmarkStart w:id="760" w:name="_Toc357081064"/>
      <w:r w:rsidRPr="00F233C5">
        <w:rPr>
          <w:i/>
          <w:sz w:val="20"/>
        </w:rPr>
        <w:t xml:space="preserve">Tabulka </w:t>
      </w:r>
      <w:r w:rsidR="00566AD2" w:rsidRPr="00F233C5">
        <w:rPr>
          <w:i/>
          <w:sz w:val="20"/>
        </w:rPr>
        <w:fldChar w:fldCharType="begin"/>
      </w:r>
      <w:r w:rsidRPr="00F233C5">
        <w:rPr>
          <w:i/>
          <w:sz w:val="20"/>
        </w:rPr>
        <w:instrText xml:space="preserve"> SEQ Tabulka \* ARABIC </w:instrText>
      </w:r>
      <w:r w:rsidR="00566AD2" w:rsidRPr="00F233C5">
        <w:rPr>
          <w:i/>
          <w:sz w:val="20"/>
        </w:rPr>
        <w:fldChar w:fldCharType="separate"/>
      </w:r>
      <w:r w:rsidR="00922B05">
        <w:rPr>
          <w:i/>
          <w:noProof/>
          <w:sz w:val="20"/>
        </w:rPr>
        <w:t>45</w:t>
      </w:r>
      <w:r w:rsidR="00566AD2" w:rsidRPr="00F233C5">
        <w:rPr>
          <w:i/>
          <w:sz w:val="20"/>
        </w:rPr>
        <w:fldChar w:fldCharType="end"/>
      </w:r>
      <w:r w:rsidRPr="00F233C5">
        <w:rPr>
          <w:i/>
          <w:sz w:val="20"/>
        </w:rPr>
        <w:t xml:space="preserve"> Sportoviště v obci </w:t>
      </w:r>
      <w:r w:rsidRPr="00B96064">
        <w:rPr>
          <w:i/>
          <w:sz w:val="20"/>
        </w:rPr>
        <w:t xml:space="preserve">Liberec </w:t>
      </w:r>
      <w:r w:rsidR="00DA25CB">
        <w:rPr>
          <w:i/>
          <w:sz w:val="20"/>
        </w:rPr>
        <w:t>(</w:t>
      </w:r>
      <w:r w:rsidRPr="00B96064">
        <w:rPr>
          <w:i/>
          <w:sz w:val="20"/>
        </w:rPr>
        <w:t>k</w:t>
      </w:r>
      <w:bookmarkEnd w:id="753"/>
      <w:r w:rsidR="00B96064" w:rsidRPr="00B96064">
        <w:rPr>
          <w:i/>
          <w:sz w:val="20"/>
        </w:rPr>
        <w:t xml:space="preserve"> 31. 1. 2013</w:t>
      </w:r>
      <w:bookmarkEnd w:id="754"/>
      <w:bookmarkEnd w:id="755"/>
      <w:bookmarkEnd w:id="756"/>
      <w:bookmarkEnd w:id="757"/>
      <w:bookmarkEnd w:id="758"/>
      <w:r w:rsidR="00DA25CB">
        <w:rPr>
          <w:i/>
          <w:sz w:val="20"/>
        </w:rPr>
        <w:t>)</w:t>
      </w:r>
      <w:bookmarkEnd w:id="759"/>
      <w:bookmarkEnd w:id="760"/>
    </w:p>
    <w:tbl>
      <w:tblPr>
        <w:tblW w:w="6304" w:type="dxa"/>
        <w:jc w:val="center"/>
        <w:tblInd w:w="55" w:type="dxa"/>
        <w:tblCellMar>
          <w:left w:w="70" w:type="dxa"/>
          <w:right w:w="70" w:type="dxa"/>
        </w:tblCellMar>
        <w:tblLook w:val="04A0" w:firstRow="1" w:lastRow="0" w:firstColumn="1" w:lastColumn="0" w:noHBand="0" w:noVBand="1"/>
      </w:tblPr>
      <w:tblGrid>
        <w:gridCol w:w="2198"/>
        <w:gridCol w:w="4106"/>
      </w:tblGrid>
      <w:tr w:rsidR="00F233C5" w:rsidRPr="00F233C5" w:rsidTr="001F5FEF">
        <w:trPr>
          <w:trHeight w:val="549"/>
          <w:jc w:val="center"/>
        </w:trPr>
        <w:tc>
          <w:tcPr>
            <w:tcW w:w="2198" w:type="dxa"/>
            <w:tcBorders>
              <w:top w:val="nil"/>
              <w:left w:val="nil"/>
              <w:bottom w:val="nil"/>
              <w:right w:val="nil"/>
            </w:tcBorders>
            <w:shd w:val="clear" w:color="000000" w:fill="4F81BD"/>
            <w:noWrap/>
            <w:vAlign w:val="center"/>
            <w:hideMark/>
          </w:tcPr>
          <w:p w:rsidR="00F233C5" w:rsidRPr="00F233C5" w:rsidRDefault="00F233C5" w:rsidP="00F233C5">
            <w:pPr>
              <w:spacing w:before="0" w:line="240" w:lineRule="auto"/>
              <w:ind w:firstLine="0"/>
              <w:jc w:val="center"/>
              <w:rPr>
                <w:rFonts w:ascii="Calibri" w:hAnsi="Calibri"/>
                <w:b/>
                <w:bCs/>
                <w:color w:val="FFFFFF"/>
                <w:sz w:val="20"/>
              </w:rPr>
            </w:pPr>
            <w:r w:rsidRPr="00F233C5">
              <w:rPr>
                <w:rFonts w:ascii="Calibri" w:hAnsi="Calibri"/>
                <w:b/>
                <w:bCs/>
                <w:color w:val="FFFFFF"/>
                <w:sz w:val="20"/>
              </w:rPr>
              <w:t>Sportoviště</w:t>
            </w:r>
          </w:p>
        </w:tc>
        <w:tc>
          <w:tcPr>
            <w:tcW w:w="4106" w:type="dxa"/>
            <w:tcBorders>
              <w:top w:val="nil"/>
              <w:left w:val="nil"/>
              <w:bottom w:val="nil"/>
              <w:right w:val="nil"/>
            </w:tcBorders>
            <w:shd w:val="clear" w:color="000000" w:fill="4F81BD"/>
            <w:noWrap/>
            <w:vAlign w:val="center"/>
            <w:hideMark/>
          </w:tcPr>
          <w:p w:rsidR="00F233C5" w:rsidRPr="00F233C5" w:rsidRDefault="00F233C5" w:rsidP="00F233C5">
            <w:pPr>
              <w:spacing w:before="0" w:line="240" w:lineRule="auto"/>
              <w:ind w:firstLine="0"/>
              <w:jc w:val="center"/>
              <w:rPr>
                <w:rFonts w:ascii="Calibri" w:hAnsi="Calibri"/>
                <w:b/>
                <w:bCs/>
                <w:color w:val="FFFFFF"/>
                <w:sz w:val="20"/>
              </w:rPr>
            </w:pPr>
            <w:r w:rsidRPr="00F233C5">
              <w:rPr>
                <w:rFonts w:ascii="Calibri" w:hAnsi="Calibri"/>
                <w:b/>
                <w:bCs/>
                <w:color w:val="FFFFFF"/>
                <w:sz w:val="20"/>
              </w:rPr>
              <w:t>Provozované sporty</w:t>
            </w:r>
          </w:p>
        </w:tc>
      </w:tr>
      <w:tr w:rsidR="00F233C5" w:rsidRPr="00F233C5" w:rsidTr="001F5FEF">
        <w:trPr>
          <w:trHeight w:val="318"/>
          <w:jc w:val="center"/>
        </w:trPr>
        <w:tc>
          <w:tcPr>
            <w:tcW w:w="2198"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233C5" w:rsidRPr="00F233C5" w:rsidRDefault="00F233C5" w:rsidP="008E76A7">
            <w:pPr>
              <w:spacing w:before="0" w:line="240" w:lineRule="auto"/>
              <w:ind w:firstLine="0"/>
              <w:jc w:val="left"/>
              <w:rPr>
                <w:rFonts w:ascii="Calibri" w:hAnsi="Calibri"/>
                <w:color w:val="000000"/>
                <w:sz w:val="20"/>
              </w:rPr>
            </w:pPr>
            <w:r w:rsidRPr="00F233C5">
              <w:rPr>
                <w:rFonts w:ascii="Calibri" w:hAnsi="Calibri" w:cstheme="minorHAnsi"/>
                <w:color w:val="000000"/>
                <w:sz w:val="20"/>
              </w:rPr>
              <w:t xml:space="preserve">SPORT PARK Liberec  </w:t>
            </w:r>
          </w:p>
        </w:tc>
        <w:tc>
          <w:tcPr>
            <w:tcW w:w="4106" w:type="dxa"/>
            <w:tcBorders>
              <w:top w:val="single" w:sz="4" w:space="0" w:color="auto"/>
              <w:left w:val="nil"/>
              <w:bottom w:val="nil"/>
              <w:right w:val="single" w:sz="4" w:space="0" w:color="auto"/>
            </w:tcBorders>
            <w:shd w:val="clear" w:color="auto" w:fill="auto"/>
            <w:noWrap/>
            <w:vAlign w:val="center"/>
            <w:hideMark/>
          </w:tcPr>
          <w:p w:rsidR="00F233C5" w:rsidRPr="00F233C5" w:rsidRDefault="00F233C5" w:rsidP="00F233C5">
            <w:pPr>
              <w:spacing w:before="0" w:line="240" w:lineRule="auto"/>
              <w:ind w:firstLine="0"/>
              <w:jc w:val="center"/>
              <w:rPr>
                <w:rFonts w:ascii="Calibri" w:hAnsi="Calibri"/>
                <w:color w:val="000000"/>
                <w:sz w:val="20"/>
              </w:rPr>
            </w:pPr>
            <w:r w:rsidRPr="00F233C5">
              <w:rPr>
                <w:rFonts w:ascii="Calibri" w:hAnsi="Calibri"/>
                <w:color w:val="000000"/>
                <w:sz w:val="20"/>
              </w:rPr>
              <w:t>Svijanská aréna - 2 ledové plochy</w:t>
            </w:r>
          </w:p>
        </w:tc>
      </w:tr>
      <w:tr w:rsidR="00F233C5" w:rsidRPr="00F233C5" w:rsidTr="001F5FEF">
        <w:trPr>
          <w:trHeight w:val="318"/>
          <w:jc w:val="center"/>
        </w:trPr>
        <w:tc>
          <w:tcPr>
            <w:tcW w:w="2198" w:type="dxa"/>
            <w:vMerge/>
            <w:tcBorders>
              <w:top w:val="single" w:sz="4" w:space="0" w:color="auto"/>
              <w:left w:val="single" w:sz="4" w:space="0" w:color="auto"/>
              <w:bottom w:val="single" w:sz="4" w:space="0" w:color="000000"/>
              <w:right w:val="nil"/>
            </w:tcBorders>
            <w:vAlign w:val="center"/>
            <w:hideMark/>
          </w:tcPr>
          <w:p w:rsidR="00F233C5" w:rsidRPr="00F233C5" w:rsidRDefault="00F233C5" w:rsidP="00F233C5">
            <w:pPr>
              <w:spacing w:before="0" w:line="240" w:lineRule="auto"/>
              <w:ind w:firstLine="0"/>
              <w:jc w:val="left"/>
              <w:rPr>
                <w:rFonts w:ascii="Calibri" w:hAnsi="Calibri"/>
                <w:color w:val="000000"/>
                <w:sz w:val="20"/>
              </w:rPr>
            </w:pPr>
          </w:p>
        </w:tc>
        <w:tc>
          <w:tcPr>
            <w:tcW w:w="4106" w:type="dxa"/>
            <w:tcBorders>
              <w:top w:val="nil"/>
              <w:left w:val="nil"/>
              <w:bottom w:val="nil"/>
              <w:right w:val="single" w:sz="4" w:space="0" w:color="auto"/>
            </w:tcBorders>
            <w:shd w:val="clear" w:color="auto" w:fill="auto"/>
            <w:noWrap/>
            <w:vAlign w:val="bottom"/>
            <w:hideMark/>
          </w:tcPr>
          <w:p w:rsidR="00F233C5" w:rsidRPr="00F233C5" w:rsidRDefault="00F233C5" w:rsidP="00F233C5">
            <w:pPr>
              <w:spacing w:before="0" w:line="240" w:lineRule="auto"/>
              <w:ind w:firstLine="0"/>
              <w:jc w:val="center"/>
              <w:rPr>
                <w:rFonts w:ascii="Calibri" w:hAnsi="Calibri"/>
                <w:color w:val="000000"/>
                <w:sz w:val="20"/>
              </w:rPr>
            </w:pPr>
            <w:r w:rsidRPr="00F233C5">
              <w:rPr>
                <w:rFonts w:ascii="Calibri" w:hAnsi="Calibri"/>
                <w:color w:val="000000"/>
                <w:sz w:val="20"/>
              </w:rPr>
              <w:t>tenisový areál</w:t>
            </w:r>
          </w:p>
        </w:tc>
      </w:tr>
      <w:tr w:rsidR="00F233C5" w:rsidRPr="00F233C5" w:rsidTr="001F5FEF">
        <w:trPr>
          <w:trHeight w:val="318"/>
          <w:jc w:val="center"/>
        </w:trPr>
        <w:tc>
          <w:tcPr>
            <w:tcW w:w="2198" w:type="dxa"/>
            <w:vMerge/>
            <w:tcBorders>
              <w:top w:val="single" w:sz="4" w:space="0" w:color="auto"/>
              <w:left w:val="single" w:sz="4" w:space="0" w:color="auto"/>
              <w:bottom w:val="single" w:sz="4" w:space="0" w:color="000000"/>
              <w:right w:val="nil"/>
            </w:tcBorders>
            <w:vAlign w:val="center"/>
            <w:hideMark/>
          </w:tcPr>
          <w:p w:rsidR="00F233C5" w:rsidRPr="00F233C5" w:rsidRDefault="00F233C5" w:rsidP="00F233C5">
            <w:pPr>
              <w:spacing w:before="0" w:line="240" w:lineRule="auto"/>
              <w:ind w:firstLine="0"/>
              <w:jc w:val="left"/>
              <w:rPr>
                <w:rFonts w:ascii="Calibri" w:hAnsi="Calibri"/>
                <w:color w:val="000000"/>
                <w:sz w:val="20"/>
              </w:rPr>
            </w:pPr>
          </w:p>
        </w:tc>
        <w:tc>
          <w:tcPr>
            <w:tcW w:w="4106" w:type="dxa"/>
            <w:tcBorders>
              <w:top w:val="nil"/>
              <w:left w:val="nil"/>
              <w:bottom w:val="nil"/>
              <w:right w:val="single" w:sz="4" w:space="0" w:color="auto"/>
            </w:tcBorders>
            <w:shd w:val="clear" w:color="auto" w:fill="auto"/>
            <w:noWrap/>
            <w:vAlign w:val="bottom"/>
            <w:hideMark/>
          </w:tcPr>
          <w:p w:rsidR="00F233C5" w:rsidRPr="00F233C5" w:rsidRDefault="00F233C5" w:rsidP="00F233C5">
            <w:pPr>
              <w:spacing w:before="0" w:line="240" w:lineRule="auto"/>
              <w:ind w:firstLine="0"/>
              <w:jc w:val="center"/>
              <w:rPr>
                <w:rFonts w:ascii="Calibri" w:hAnsi="Calibri"/>
                <w:color w:val="000000"/>
                <w:sz w:val="20"/>
              </w:rPr>
            </w:pPr>
            <w:r w:rsidRPr="00F233C5">
              <w:rPr>
                <w:rFonts w:ascii="Calibri" w:hAnsi="Calibri"/>
                <w:color w:val="000000"/>
                <w:sz w:val="20"/>
              </w:rPr>
              <w:t>Tipsport aréna</w:t>
            </w:r>
          </w:p>
        </w:tc>
      </w:tr>
      <w:tr w:rsidR="00F233C5" w:rsidRPr="00F233C5" w:rsidTr="001F5FEF">
        <w:trPr>
          <w:trHeight w:val="318"/>
          <w:jc w:val="center"/>
        </w:trPr>
        <w:tc>
          <w:tcPr>
            <w:tcW w:w="2198" w:type="dxa"/>
            <w:vMerge/>
            <w:tcBorders>
              <w:top w:val="single" w:sz="4" w:space="0" w:color="auto"/>
              <w:left w:val="single" w:sz="4" w:space="0" w:color="auto"/>
              <w:bottom w:val="single" w:sz="4" w:space="0" w:color="000000"/>
              <w:right w:val="nil"/>
            </w:tcBorders>
            <w:vAlign w:val="center"/>
            <w:hideMark/>
          </w:tcPr>
          <w:p w:rsidR="00F233C5" w:rsidRPr="00F233C5" w:rsidRDefault="00F233C5" w:rsidP="00F233C5">
            <w:pPr>
              <w:spacing w:before="0" w:line="240" w:lineRule="auto"/>
              <w:ind w:firstLine="0"/>
              <w:jc w:val="left"/>
              <w:rPr>
                <w:rFonts w:ascii="Calibri" w:hAnsi="Calibri"/>
                <w:color w:val="000000"/>
                <w:sz w:val="20"/>
              </w:rPr>
            </w:pPr>
          </w:p>
        </w:tc>
        <w:tc>
          <w:tcPr>
            <w:tcW w:w="4106" w:type="dxa"/>
            <w:tcBorders>
              <w:top w:val="nil"/>
              <w:left w:val="nil"/>
              <w:bottom w:val="nil"/>
              <w:right w:val="single" w:sz="4" w:space="0" w:color="auto"/>
            </w:tcBorders>
            <w:shd w:val="clear" w:color="auto" w:fill="auto"/>
            <w:noWrap/>
            <w:vAlign w:val="bottom"/>
            <w:hideMark/>
          </w:tcPr>
          <w:p w:rsidR="00F233C5" w:rsidRPr="00F233C5" w:rsidRDefault="00F233C5" w:rsidP="00F233C5">
            <w:pPr>
              <w:spacing w:before="0" w:line="240" w:lineRule="auto"/>
              <w:ind w:firstLine="0"/>
              <w:jc w:val="center"/>
              <w:rPr>
                <w:rFonts w:ascii="Calibri" w:hAnsi="Calibri"/>
                <w:color w:val="000000"/>
                <w:sz w:val="20"/>
              </w:rPr>
            </w:pPr>
            <w:r w:rsidRPr="00F233C5">
              <w:rPr>
                <w:rFonts w:ascii="Calibri" w:hAnsi="Calibri"/>
                <w:color w:val="000000"/>
                <w:sz w:val="20"/>
              </w:rPr>
              <w:t>Sportovní hala KORT</w:t>
            </w:r>
          </w:p>
        </w:tc>
      </w:tr>
      <w:tr w:rsidR="00F233C5" w:rsidRPr="00F233C5" w:rsidTr="001F5FEF">
        <w:trPr>
          <w:trHeight w:val="318"/>
          <w:jc w:val="center"/>
        </w:trPr>
        <w:tc>
          <w:tcPr>
            <w:tcW w:w="2198" w:type="dxa"/>
            <w:vMerge/>
            <w:tcBorders>
              <w:top w:val="single" w:sz="4" w:space="0" w:color="auto"/>
              <w:left w:val="single" w:sz="4" w:space="0" w:color="auto"/>
              <w:bottom w:val="single" w:sz="4" w:space="0" w:color="000000"/>
              <w:right w:val="nil"/>
            </w:tcBorders>
            <w:vAlign w:val="center"/>
            <w:hideMark/>
          </w:tcPr>
          <w:p w:rsidR="00F233C5" w:rsidRPr="00F233C5" w:rsidRDefault="00F233C5" w:rsidP="00F233C5">
            <w:pPr>
              <w:spacing w:before="0" w:line="240" w:lineRule="auto"/>
              <w:ind w:firstLine="0"/>
              <w:jc w:val="left"/>
              <w:rPr>
                <w:rFonts w:ascii="Calibri" w:hAnsi="Calibri"/>
                <w:color w:val="000000"/>
                <w:sz w:val="20"/>
              </w:rPr>
            </w:pPr>
          </w:p>
        </w:tc>
        <w:tc>
          <w:tcPr>
            <w:tcW w:w="4106" w:type="dxa"/>
            <w:tcBorders>
              <w:top w:val="nil"/>
              <w:left w:val="nil"/>
              <w:bottom w:val="nil"/>
              <w:right w:val="single" w:sz="4" w:space="0" w:color="auto"/>
            </w:tcBorders>
            <w:shd w:val="clear" w:color="auto" w:fill="auto"/>
            <w:noWrap/>
            <w:vAlign w:val="bottom"/>
            <w:hideMark/>
          </w:tcPr>
          <w:p w:rsidR="00F233C5" w:rsidRPr="00F233C5" w:rsidRDefault="00F233C5" w:rsidP="00F233C5">
            <w:pPr>
              <w:spacing w:before="0" w:line="240" w:lineRule="auto"/>
              <w:ind w:firstLine="0"/>
              <w:jc w:val="center"/>
              <w:rPr>
                <w:rFonts w:ascii="Calibri" w:hAnsi="Calibri"/>
                <w:color w:val="000000"/>
                <w:sz w:val="20"/>
              </w:rPr>
            </w:pPr>
            <w:r w:rsidRPr="00F233C5">
              <w:rPr>
                <w:rFonts w:ascii="Calibri" w:hAnsi="Calibri"/>
                <w:color w:val="000000"/>
                <w:sz w:val="20"/>
              </w:rPr>
              <w:t>Atletický a fotbalový stadion</w:t>
            </w:r>
          </w:p>
        </w:tc>
      </w:tr>
      <w:tr w:rsidR="00F233C5" w:rsidRPr="00F233C5" w:rsidTr="001F5FEF">
        <w:trPr>
          <w:trHeight w:val="318"/>
          <w:jc w:val="center"/>
        </w:trPr>
        <w:tc>
          <w:tcPr>
            <w:tcW w:w="2198" w:type="dxa"/>
            <w:vMerge/>
            <w:tcBorders>
              <w:top w:val="single" w:sz="4" w:space="0" w:color="auto"/>
              <w:left w:val="single" w:sz="4" w:space="0" w:color="auto"/>
              <w:bottom w:val="single" w:sz="4" w:space="0" w:color="000000"/>
              <w:right w:val="nil"/>
            </w:tcBorders>
            <w:vAlign w:val="center"/>
            <w:hideMark/>
          </w:tcPr>
          <w:p w:rsidR="00F233C5" w:rsidRPr="00F233C5" w:rsidRDefault="00F233C5" w:rsidP="00F233C5">
            <w:pPr>
              <w:spacing w:before="0" w:line="240" w:lineRule="auto"/>
              <w:ind w:firstLine="0"/>
              <w:jc w:val="left"/>
              <w:rPr>
                <w:rFonts w:ascii="Calibri" w:hAnsi="Calibri"/>
                <w:color w:val="000000"/>
                <w:sz w:val="20"/>
              </w:rPr>
            </w:pPr>
          </w:p>
        </w:tc>
        <w:tc>
          <w:tcPr>
            <w:tcW w:w="4106" w:type="dxa"/>
            <w:tcBorders>
              <w:top w:val="nil"/>
              <w:left w:val="nil"/>
              <w:bottom w:val="nil"/>
              <w:right w:val="single" w:sz="4" w:space="0" w:color="auto"/>
            </w:tcBorders>
            <w:shd w:val="clear" w:color="auto" w:fill="auto"/>
            <w:noWrap/>
            <w:vAlign w:val="bottom"/>
            <w:hideMark/>
          </w:tcPr>
          <w:p w:rsidR="00F233C5" w:rsidRPr="00F233C5" w:rsidRDefault="00F233C5" w:rsidP="00F233C5">
            <w:pPr>
              <w:spacing w:before="0" w:line="240" w:lineRule="auto"/>
              <w:ind w:firstLine="0"/>
              <w:jc w:val="center"/>
              <w:rPr>
                <w:rFonts w:ascii="Calibri" w:hAnsi="Calibri"/>
                <w:color w:val="000000"/>
                <w:sz w:val="20"/>
              </w:rPr>
            </w:pPr>
            <w:r w:rsidRPr="00F233C5">
              <w:rPr>
                <w:rFonts w:ascii="Calibri" w:hAnsi="Calibri"/>
                <w:color w:val="000000"/>
                <w:sz w:val="20"/>
              </w:rPr>
              <w:t>Inlinová dráha</w:t>
            </w:r>
          </w:p>
        </w:tc>
      </w:tr>
      <w:tr w:rsidR="00F233C5" w:rsidRPr="00F233C5" w:rsidTr="001F5FEF">
        <w:trPr>
          <w:trHeight w:val="318"/>
          <w:jc w:val="center"/>
        </w:trPr>
        <w:tc>
          <w:tcPr>
            <w:tcW w:w="2198" w:type="dxa"/>
            <w:vMerge/>
            <w:tcBorders>
              <w:top w:val="single" w:sz="4" w:space="0" w:color="auto"/>
              <w:left w:val="single" w:sz="4" w:space="0" w:color="auto"/>
              <w:bottom w:val="single" w:sz="4" w:space="0" w:color="000000"/>
              <w:right w:val="nil"/>
            </w:tcBorders>
            <w:vAlign w:val="center"/>
            <w:hideMark/>
          </w:tcPr>
          <w:p w:rsidR="00F233C5" w:rsidRPr="00F233C5" w:rsidRDefault="00F233C5" w:rsidP="00F233C5">
            <w:pPr>
              <w:spacing w:before="0" w:line="240" w:lineRule="auto"/>
              <w:ind w:firstLine="0"/>
              <w:jc w:val="left"/>
              <w:rPr>
                <w:rFonts w:ascii="Calibri" w:hAnsi="Calibri"/>
                <w:color w:val="000000"/>
                <w:sz w:val="20"/>
              </w:rPr>
            </w:pPr>
          </w:p>
        </w:tc>
        <w:tc>
          <w:tcPr>
            <w:tcW w:w="4106" w:type="dxa"/>
            <w:tcBorders>
              <w:top w:val="nil"/>
              <w:left w:val="nil"/>
              <w:bottom w:val="nil"/>
              <w:right w:val="single" w:sz="4" w:space="0" w:color="auto"/>
            </w:tcBorders>
            <w:shd w:val="clear" w:color="auto" w:fill="auto"/>
            <w:noWrap/>
            <w:vAlign w:val="bottom"/>
            <w:hideMark/>
          </w:tcPr>
          <w:p w:rsidR="00F233C5" w:rsidRPr="00F233C5" w:rsidRDefault="00F233C5" w:rsidP="00F233C5">
            <w:pPr>
              <w:spacing w:before="0" w:line="240" w:lineRule="auto"/>
              <w:ind w:firstLine="0"/>
              <w:jc w:val="center"/>
              <w:rPr>
                <w:rFonts w:ascii="Calibri" w:hAnsi="Calibri"/>
                <w:color w:val="000000"/>
                <w:sz w:val="20"/>
              </w:rPr>
            </w:pPr>
            <w:r w:rsidRPr="00F233C5">
              <w:rPr>
                <w:rFonts w:ascii="Calibri" w:hAnsi="Calibri"/>
                <w:color w:val="000000"/>
                <w:sz w:val="20"/>
              </w:rPr>
              <w:t>Travnaté hřiště pro americký fotbal</w:t>
            </w:r>
          </w:p>
        </w:tc>
      </w:tr>
      <w:tr w:rsidR="00F233C5" w:rsidRPr="00F233C5" w:rsidTr="001F5FEF">
        <w:trPr>
          <w:trHeight w:val="318"/>
          <w:jc w:val="center"/>
        </w:trPr>
        <w:tc>
          <w:tcPr>
            <w:tcW w:w="2198" w:type="dxa"/>
            <w:vMerge/>
            <w:tcBorders>
              <w:top w:val="single" w:sz="4" w:space="0" w:color="auto"/>
              <w:left w:val="single" w:sz="4" w:space="0" w:color="auto"/>
              <w:bottom w:val="single" w:sz="4" w:space="0" w:color="000000"/>
              <w:right w:val="nil"/>
            </w:tcBorders>
            <w:vAlign w:val="center"/>
            <w:hideMark/>
          </w:tcPr>
          <w:p w:rsidR="00F233C5" w:rsidRPr="00F233C5" w:rsidRDefault="00F233C5" w:rsidP="00F233C5">
            <w:pPr>
              <w:spacing w:before="0" w:line="240" w:lineRule="auto"/>
              <w:ind w:firstLine="0"/>
              <w:jc w:val="left"/>
              <w:rPr>
                <w:rFonts w:ascii="Calibri" w:hAnsi="Calibri"/>
                <w:color w:val="000000"/>
                <w:sz w:val="20"/>
              </w:rPr>
            </w:pPr>
          </w:p>
        </w:tc>
        <w:tc>
          <w:tcPr>
            <w:tcW w:w="4106" w:type="dxa"/>
            <w:tcBorders>
              <w:top w:val="nil"/>
              <w:left w:val="nil"/>
              <w:bottom w:val="nil"/>
              <w:right w:val="single" w:sz="4" w:space="0" w:color="auto"/>
            </w:tcBorders>
            <w:shd w:val="clear" w:color="auto" w:fill="auto"/>
            <w:noWrap/>
            <w:vAlign w:val="bottom"/>
            <w:hideMark/>
          </w:tcPr>
          <w:p w:rsidR="00F233C5" w:rsidRPr="00F233C5" w:rsidRDefault="00F233C5" w:rsidP="00F233C5">
            <w:pPr>
              <w:spacing w:before="0" w:line="240" w:lineRule="auto"/>
              <w:ind w:firstLine="0"/>
              <w:jc w:val="center"/>
              <w:rPr>
                <w:rFonts w:ascii="Calibri" w:hAnsi="Calibri"/>
                <w:color w:val="000000"/>
                <w:sz w:val="20"/>
              </w:rPr>
            </w:pPr>
            <w:r w:rsidRPr="00F233C5">
              <w:rPr>
                <w:rFonts w:ascii="Calibri" w:hAnsi="Calibri"/>
                <w:color w:val="000000"/>
                <w:sz w:val="20"/>
              </w:rPr>
              <w:t>Basebalový a softbalový stadion</w:t>
            </w:r>
          </w:p>
        </w:tc>
      </w:tr>
      <w:tr w:rsidR="00F233C5" w:rsidRPr="00F233C5" w:rsidTr="001F5FEF">
        <w:trPr>
          <w:trHeight w:val="318"/>
          <w:jc w:val="center"/>
        </w:trPr>
        <w:tc>
          <w:tcPr>
            <w:tcW w:w="2198" w:type="dxa"/>
            <w:vMerge/>
            <w:tcBorders>
              <w:top w:val="single" w:sz="4" w:space="0" w:color="auto"/>
              <w:left w:val="single" w:sz="4" w:space="0" w:color="auto"/>
              <w:bottom w:val="single" w:sz="4" w:space="0" w:color="000000"/>
              <w:right w:val="nil"/>
            </w:tcBorders>
            <w:vAlign w:val="center"/>
            <w:hideMark/>
          </w:tcPr>
          <w:p w:rsidR="00F233C5" w:rsidRPr="00F233C5" w:rsidRDefault="00F233C5" w:rsidP="00F233C5">
            <w:pPr>
              <w:spacing w:before="0" w:line="240" w:lineRule="auto"/>
              <w:ind w:firstLine="0"/>
              <w:jc w:val="left"/>
              <w:rPr>
                <w:rFonts w:ascii="Calibri" w:hAnsi="Calibri"/>
                <w:color w:val="000000"/>
                <w:sz w:val="20"/>
              </w:rPr>
            </w:pPr>
          </w:p>
        </w:tc>
        <w:tc>
          <w:tcPr>
            <w:tcW w:w="4106" w:type="dxa"/>
            <w:tcBorders>
              <w:top w:val="nil"/>
              <w:left w:val="nil"/>
              <w:bottom w:val="nil"/>
              <w:right w:val="single" w:sz="4" w:space="0" w:color="auto"/>
            </w:tcBorders>
            <w:shd w:val="clear" w:color="auto" w:fill="auto"/>
            <w:noWrap/>
            <w:vAlign w:val="bottom"/>
            <w:hideMark/>
          </w:tcPr>
          <w:p w:rsidR="00F233C5" w:rsidRPr="00F233C5" w:rsidRDefault="00F233C5" w:rsidP="00F233C5">
            <w:pPr>
              <w:spacing w:before="0" w:line="240" w:lineRule="auto"/>
              <w:ind w:firstLine="0"/>
              <w:jc w:val="center"/>
              <w:rPr>
                <w:rFonts w:ascii="Calibri" w:hAnsi="Calibri"/>
                <w:color w:val="000000"/>
                <w:sz w:val="20"/>
              </w:rPr>
            </w:pPr>
            <w:r w:rsidRPr="00F233C5">
              <w:rPr>
                <w:rFonts w:ascii="Calibri" w:hAnsi="Calibri"/>
                <w:color w:val="000000"/>
                <w:sz w:val="20"/>
              </w:rPr>
              <w:t>Tréninkové fotbalové hřiště</w:t>
            </w:r>
          </w:p>
        </w:tc>
      </w:tr>
      <w:tr w:rsidR="00F233C5" w:rsidRPr="00F233C5" w:rsidTr="001F5FEF">
        <w:trPr>
          <w:trHeight w:val="318"/>
          <w:jc w:val="center"/>
        </w:trPr>
        <w:tc>
          <w:tcPr>
            <w:tcW w:w="2198" w:type="dxa"/>
            <w:vMerge/>
            <w:tcBorders>
              <w:top w:val="single" w:sz="4" w:space="0" w:color="auto"/>
              <w:left w:val="single" w:sz="4" w:space="0" w:color="auto"/>
              <w:bottom w:val="single" w:sz="4" w:space="0" w:color="000000"/>
              <w:right w:val="nil"/>
            </w:tcBorders>
            <w:vAlign w:val="center"/>
            <w:hideMark/>
          </w:tcPr>
          <w:p w:rsidR="00F233C5" w:rsidRPr="00F233C5" w:rsidRDefault="00F233C5" w:rsidP="00F233C5">
            <w:pPr>
              <w:spacing w:before="0" w:line="240" w:lineRule="auto"/>
              <w:ind w:firstLine="0"/>
              <w:jc w:val="left"/>
              <w:rPr>
                <w:rFonts w:ascii="Calibri" w:hAnsi="Calibri"/>
                <w:color w:val="000000"/>
                <w:sz w:val="20"/>
              </w:rPr>
            </w:pPr>
          </w:p>
        </w:tc>
        <w:tc>
          <w:tcPr>
            <w:tcW w:w="4106" w:type="dxa"/>
            <w:tcBorders>
              <w:top w:val="nil"/>
              <w:left w:val="nil"/>
              <w:bottom w:val="single" w:sz="4" w:space="0" w:color="auto"/>
              <w:right w:val="single" w:sz="4" w:space="0" w:color="auto"/>
            </w:tcBorders>
            <w:shd w:val="clear" w:color="auto" w:fill="auto"/>
            <w:noWrap/>
            <w:vAlign w:val="bottom"/>
            <w:hideMark/>
          </w:tcPr>
          <w:p w:rsidR="00F233C5" w:rsidRPr="00F233C5" w:rsidRDefault="00F233C5" w:rsidP="00F233C5">
            <w:pPr>
              <w:spacing w:before="0" w:line="240" w:lineRule="auto"/>
              <w:ind w:firstLine="0"/>
              <w:jc w:val="center"/>
              <w:rPr>
                <w:rFonts w:ascii="Calibri" w:hAnsi="Calibri"/>
                <w:color w:val="000000"/>
                <w:sz w:val="20"/>
              </w:rPr>
            </w:pPr>
            <w:r w:rsidRPr="00F233C5">
              <w:rPr>
                <w:rFonts w:ascii="Calibri" w:hAnsi="Calibri"/>
                <w:color w:val="000000"/>
                <w:sz w:val="20"/>
              </w:rPr>
              <w:t>Dětské hřiště</w:t>
            </w:r>
          </w:p>
        </w:tc>
      </w:tr>
      <w:tr w:rsidR="00F233C5" w:rsidRPr="00F233C5" w:rsidTr="001F5FEF">
        <w:trPr>
          <w:trHeight w:val="318"/>
          <w:jc w:val="center"/>
        </w:trPr>
        <w:tc>
          <w:tcPr>
            <w:tcW w:w="2198" w:type="dxa"/>
            <w:vMerge w:val="restart"/>
            <w:tcBorders>
              <w:top w:val="nil"/>
              <w:left w:val="single" w:sz="4" w:space="0" w:color="auto"/>
              <w:bottom w:val="single" w:sz="4" w:space="0" w:color="000000"/>
              <w:right w:val="nil"/>
            </w:tcBorders>
            <w:shd w:val="clear" w:color="auto" w:fill="auto"/>
            <w:noWrap/>
            <w:vAlign w:val="center"/>
            <w:hideMark/>
          </w:tcPr>
          <w:p w:rsidR="00F233C5" w:rsidRPr="00F233C5" w:rsidRDefault="00F233C5" w:rsidP="00F233C5">
            <w:pPr>
              <w:spacing w:before="0" w:line="240" w:lineRule="auto"/>
              <w:ind w:firstLine="0"/>
              <w:jc w:val="left"/>
              <w:rPr>
                <w:rFonts w:ascii="Calibri" w:hAnsi="Calibri"/>
                <w:sz w:val="20"/>
              </w:rPr>
            </w:pPr>
            <w:r w:rsidRPr="00F233C5">
              <w:rPr>
                <w:rFonts w:ascii="Calibri" w:hAnsi="Calibri" w:cstheme="minorHAnsi"/>
                <w:sz w:val="20"/>
              </w:rPr>
              <w:t>Sportovní areál Liberec</w:t>
            </w:r>
          </w:p>
        </w:tc>
        <w:tc>
          <w:tcPr>
            <w:tcW w:w="4106" w:type="dxa"/>
            <w:tcBorders>
              <w:top w:val="nil"/>
              <w:left w:val="nil"/>
              <w:bottom w:val="nil"/>
              <w:right w:val="single" w:sz="4" w:space="0" w:color="auto"/>
            </w:tcBorders>
            <w:shd w:val="clear" w:color="auto" w:fill="auto"/>
            <w:noWrap/>
            <w:vAlign w:val="bottom"/>
            <w:hideMark/>
          </w:tcPr>
          <w:p w:rsidR="00F233C5" w:rsidRPr="00F233C5" w:rsidRDefault="00F233C5" w:rsidP="00F233C5">
            <w:pPr>
              <w:spacing w:before="0" w:line="240" w:lineRule="auto"/>
              <w:ind w:firstLine="0"/>
              <w:jc w:val="center"/>
              <w:rPr>
                <w:rFonts w:ascii="Calibri" w:hAnsi="Calibri"/>
                <w:color w:val="000000"/>
                <w:sz w:val="20"/>
              </w:rPr>
            </w:pPr>
            <w:r w:rsidRPr="00F233C5">
              <w:rPr>
                <w:rFonts w:ascii="Calibri" w:hAnsi="Calibri"/>
                <w:color w:val="000000"/>
                <w:sz w:val="20"/>
              </w:rPr>
              <w:t>Ski areál Ještěd</w:t>
            </w:r>
          </w:p>
        </w:tc>
      </w:tr>
      <w:tr w:rsidR="00F233C5" w:rsidRPr="00F233C5" w:rsidTr="001F5FEF">
        <w:trPr>
          <w:trHeight w:val="318"/>
          <w:jc w:val="center"/>
        </w:trPr>
        <w:tc>
          <w:tcPr>
            <w:tcW w:w="2198" w:type="dxa"/>
            <w:vMerge/>
            <w:tcBorders>
              <w:top w:val="nil"/>
              <w:left w:val="single" w:sz="4" w:space="0" w:color="auto"/>
              <w:bottom w:val="single" w:sz="4" w:space="0" w:color="000000"/>
              <w:right w:val="nil"/>
            </w:tcBorders>
            <w:vAlign w:val="center"/>
            <w:hideMark/>
          </w:tcPr>
          <w:p w:rsidR="00F233C5" w:rsidRPr="00F233C5" w:rsidRDefault="00F233C5" w:rsidP="00F233C5">
            <w:pPr>
              <w:spacing w:before="0" w:line="240" w:lineRule="auto"/>
              <w:ind w:firstLine="0"/>
              <w:jc w:val="left"/>
              <w:rPr>
                <w:rFonts w:ascii="Calibri" w:hAnsi="Calibri"/>
                <w:sz w:val="20"/>
              </w:rPr>
            </w:pPr>
          </w:p>
        </w:tc>
        <w:tc>
          <w:tcPr>
            <w:tcW w:w="4106" w:type="dxa"/>
            <w:tcBorders>
              <w:top w:val="nil"/>
              <w:left w:val="nil"/>
              <w:bottom w:val="nil"/>
              <w:right w:val="single" w:sz="4" w:space="0" w:color="auto"/>
            </w:tcBorders>
            <w:shd w:val="clear" w:color="auto" w:fill="auto"/>
            <w:noWrap/>
            <w:vAlign w:val="bottom"/>
            <w:hideMark/>
          </w:tcPr>
          <w:p w:rsidR="00F233C5" w:rsidRPr="00F233C5" w:rsidRDefault="00F233C5" w:rsidP="00F233C5">
            <w:pPr>
              <w:spacing w:before="0" w:line="240" w:lineRule="auto"/>
              <w:ind w:firstLine="0"/>
              <w:jc w:val="center"/>
              <w:rPr>
                <w:rFonts w:ascii="Calibri" w:hAnsi="Calibri"/>
                <w:color w:val="000000"/>
                <w:sz w:val="20"/>
              </w:rPr>
            </w:pPr>
            <w:r w:rsidRPr="00F233C5">
              <w:rPr>
                <w:rFonts w:ascii="Calibri" w:hAnsi="Calibri"/>
                <w:color w:val="000000"/>
                <w:sz w:val="20"/>
              </w:rPr>
              <w:t>Skokanský areál Ještěd</w:t>
            </w:r>
          </w:p>
        </w:tc>
      </w:tr>
      <w:tr w:rsidR="00F233C5" w:rsidRPr="00F233C5" w:rsidTr="001F5FEF">
        <w:trPr>
          <w:trHeight w:val="318"/>
          <w:jc w:val="center"/>
        </w:trPr>
        <w:tc>
          <w:tcPr>
            <w:tcW w:w="2198" w:type="dxa"/>
            <w:vMerge/>
            <w:tcBorders>
              <w:top w:val="nil"/>
              <w:left w:val="single" w:sz="4" w:space="0" w:color="auto"/>
              <w:bottom w:val="single" w:sz="4" w:space="0" w:color="000000"/>
              <w:right w:val="nil"/>
            </w:tcBorders>
            <w:vAlign w:val="center"/>
            <w:hideMark/>
          </w:tcPr>
          <w:p w:rsidR="00F233C5" w:rsidRPr="00F233C5" w:rsidRDefault="00F233C5" w:rsidP="00F233C5">
            <w:pPr>
              <w:spacing w:before="0" w:line="240" w:lineRule="auto"/>
              <w:ind w:firstLine="0"/>
              <w:jc w:val="left"/>
              <w:rPr>
                <w:rFonts w:ascii="Calibri" w:hAnsi="Calibri"/>
                <w:sz w:val="20"/>
              </w:rPr>
            </w:pPr>
          </w:p>
        </w:tc>
        <w:tc>
          <w:tcPr>
            <w:tcW w:w="4106" w:type="dxa"/>
            <w:tcBorders>
              <w:top w:val="nil"/>
              <w:left w:val="nil"/>
              <w:bottom w:val="single" w:sz="4" w:space="0" w:color="auto"/>
              <w:right w:val="single" w:sz="4" w:space="0" w:color="auto"/>
            </w:tcBorders>
            <w:shd w:val="clear" w:color="auto" w:fill="auto"/>
            <w:noWrap/>
            <w:vAlign w:val="bottom"/>
            <w:hideMark/>
          </w:tcPr>
          <w:p w:rsidR="00F233C5" w:rsidRPr="00F233C5" w:rsidRDefault="00F233C5" w:rsidP="00F233C5">
            <w:pPr>
              <w:spacing w:before="0" w:line="240" w:lineRule="auto"/>
              <w:ind w:firstLine="0"/>
              <w:jc w:val="center"/>
              <w:rPr>
                <w:rFonts w:ascii="Calibri" w:hAnsi="Calibri"/>
                <w:color w:val="000000"/>
                <w:sz w:val="20"/>
              </w:rPr>
            </w:pPr>
            <w:r w:rsidRPr="00F233C5">
              <w:rPr>
                <w:rFonts w:ascii="Calibri" w:hAnsi="Calibri"/>
                <w:color w:val="000000"/>
                <w:sz w:val="20"/>
              </w:rPr>
              <w:t>Běžecký areál Veces</w:t>
            </w:r>
          </w:p>
        </w:tc>
      </w:tr>
      <w:tr w:rsidR="00F233C5" w:rsidRPr="00F233C5" w:rsidTr="001F5FEF">
        <w:trPr>
          <w:trHeight w:val="318"/>
          <w:jc w:val="center"/>
        </w:trPr>
        <w:tc>
          <w:tcPr>
            <w:tcW w:w="2198" w:type="dxa"/>
            <w:vMerge w:val="restart"/>
            <w:tcBorders>
              <w:top w:val="nil"/>
              <w:left w:val="single" w:sz="4" w:space="0" w:color="auto"/>
              <w:bottom w:val="single" w:sz="4" w:space="0" w:color="000000"/>
              <w:right w:val="nil"/>
            </w:tcBorders>
            <w:shd w:val="clear" w:color="auto" w:fill="auto"/>
            <w:vAlign w:val="center"/>
            <w:hideMark/>
          </w:tcPr>
          <w:p w:rsidR="00F233C5" w:rsidRPr="00F233C5" w:rsidRDefault="00F233C5" w:rsidP="00F233C5">
            <w:pPr>
              <w:spacing w:before="0" w:line="240" w:lineRule="auto"/>
              <w:ind w:firstLine="0"/>
              <w:jc w:val="left"/>
              <w:rPr>
                <w:rFonts w:ascii="Calibri" w:hAnsi="Calibri"/>
                <w:sz w:val="20"/>
              </w:rPr>
            </w:pPr>
            <w:r w:rsidRPr="00F233C5">
              <w:rPr>
                <w:rFonts w:ascii="Calibri" w:hAnsi="Calibri"/>
                <w:sz w:val="20"/>
              </w:rPr>
              <w:t>Plavecký bazén Liberec</w:t>
            </w:r>
          </w:p>
        </w:tc>
        <w:tc>
          <w:tcPr>
            <w:tcW w:w="4106" w:type="dxa"/>
            <w:tcBorders>
              <w:top w:val="nil"/>
              <w:left w:val="nil"/>
              <w:bottom w:val="nil"/>
              <w:right w:val="single" w:sz="4" w:space="0" w:color="auto"/>
            </w:tcBorders>
            <w:shd w:val="clear" w:color="auto" w:fill="auto"/>
            <w:noWrap/>
            <w:vAlign w:val="bottom"/>
            <w:hideMark/>
          </w:tcPr>
          <w:p w:rsidR="00F233C5" w:rsidRPr="00F233C5" w:rsidRDefault="00F233C5" w:rsidP="00F233C5">
            <w:pPr>
              <w:spacing w:before="0" w:line="240" w:lineRule="auto"/>
              <w:ind w:firstLine="0"/>
              <w:jc w:val="center"/>
              <w:rPr>
                <w:rFonts w:ascii="Calibri" w:hAnsi="Calibri"/>
                <w:color w:val="000000"/>
                <w:sz w:val="20"/>
              </w:rPr>
            </w:pPr>
            <w:r w:rsidRPr="00F233C5">
              <w:rPr>
                <w:rFonts w:ascii="Calibri" w:hAnsi="Calibri"/>
                <w:color w:val="000000"/>
                <w:sz w:val="20"/>
              </w:rPr>
              <w:t>Plavecký bazén</w:t>
            </w:r>
          </w:p>
        </w:tc>
      </w:tr>
      <w:tr w:rsidR="00F233C5" w:rsidRPr="00F233C5" w:rsidTr="001F5FEF">
        <w:trPr>
          <w:trHeight w:val="318"/>
          <w:jc w:val="center"/>
        </w:trPr>
        <w:tc>
          <w:tcPr>
            <w:tcW w:w="2198" w:type="dxa"/>
            <w:vMerge/>
            <w:tcBorders>
              <w:top w:val="nil"/>
              <w:left w:val="single" w:sz="4" w:space="0" w:color="auto"/>
              <w:bottom w:val="single" w:sz="4" w:space="0" w:color="000000"/>
              <w:right w:val="nil"/>
            </w:tcBorders>
            <w:vAlign w:val="center"/>
            <w:hideMark/>
          </w:tcPr>
          <w:p w:rsidR="00F233C5" w:rsidRPr="00F233C5" w:rsidRDefault="00F233C5" w:rsidP="00F233C5">
            <w:pPr>
              <w:spacing w:before="0" w:line="240" w:lineRule="auto"/>
              <w:ind w:firstLine="0"/>
              <w:jc w:val="left"/>
              <w:rPr>
                <w:rFonts w:ascii="Calibri" w:hAnsi="Calibri"/>
                <w:sz w:val="20"/>
              </w:rPr>
            </w:pPr>
          </w:p>
        </w:tc>
        <w:tc>
          <w:tcPr>
            <w:tcW w:w="4106" w:type="dxa"/>
            <w:tcBorders>
              <w:top w:val="nil"/>
              <w:left w:val="nil"/>
              <w:bottom w:val="single" w:sz="4" w:space="0" w:color="auto"/>
              <w:right w:val="single" w:sz="4" w:space="0" w:color="auto"/>
            </w:tcBorders>
            <w:shd w:val="clear" w:color="auto" w:fill="auto"/>
            <w:noWrap/>
            <w:vAlign w:val="bottom"/>
            <w:hideMark/>
          </w:tcPr>
          <w:p w:rsidR="00F233C5" w:rsidRPr="00F233C5" w:rsidRDefault="00F233C5" w:rsidP="00F233C5">
            <w:pPr>
              <w:spacing w:before="0" w:line="240" w:lineRule="auto"/>
              <w:ind w:firstLine="0"/>
              <w:jc w:val="center"/>
              <w:rPr>
                <w:rFonts w:ascii="Calibri" w:hAnsi="Calibri"/>
                <w:color w:val="000000"/>
                <w:sz w:val="20"/>
              </w:rPr>
            </w:pPr>
            <w:r w:rsidRPr="00F233C5">
              <w:rPr>
                <w:rFonts w:ascii="Calibri" w:hAnsi="Calibri"/>
                <w:color w:val="000000"/>
                <w:sz w:val="20"/>
              </w:rPr>
              <w:t>Výukový bazén</w:t>
            </w:r>
          </w:p>
        </w:tc>
      </w:tr>
      <w:tr w:rsidR="00F233C5" w:rsidRPr="00F233C5" w:rsidTr="001F5FEF">
        <w:trPr>
          <w:trHeight w:val="318"/>
          <w:jc w:val="center"/>
        </w:trPr>
        <w:tc>
          <w:tcPr>
            <w:tcW w:w="2198" w:type="dxa"/>
            <w:vMerge w:val="restart"/>
            <w:tcBorders>
              <w:top w:val="nil"/>
              <w:left w:val="single" w:sz="4" w:space="0" w:color="auto"/>
              <w:bottom w:val="single" w:sz="4" w:space="0" w:color="000000"/>
              <w:right w:val="nil"/>
            </w:tcBorders>
            <w:shd w:val="clear" w:color="auto" w:fill="auto"/>
            <w:vAlign w:val="center"/>
            <w:hideMark/>
          </w:tcPr>
          <w:p w:rsidR="00F233C5" w:rsidRPr="00F233C5" w:rsidRDefault="00F233C5" w:rsidP="00F233C5">
            <w:pPr>
              <w:spacing w:before="0" w:line="240" w:lineRule="auto"/>
              <w:ind w:firstLine="0"/>
              <w:jc w:val="left"/>
              <w:rPr>
                <w:rFonts w:ascii="Calibri" w:hAnsi="Calibri"/>
                <w:sz w:val="20"/>
              </w:rPr>
            </w:pPr>
            <w:r w:rsidRPr="00F233C5">
              <w:rPr>
                <w:rFonts w:ascii="Calibri" w:hAnsi="Calibri"/>
                <w:sz w:val="20"/>
              </w:rPr>
              <w:t>Fotbalový stadion</w:t>
            </w:r>
          </w:p>
        </w:tc>
        <w:tc>
          <w:tcPr>
            <w:tcW w:w="4106" w:type="dxa"/>
            <w:tcBorders>
              <w:top w:val="nil"/>
              <w:left w:val="nil"/>
              <w:bottom w:val="nil"/>
              <w:right w:val="single" w:sz="4" w:space="0" w:color="auto"/>
            </w:tcBorders>
            <w:shd w:val="clear" w:color="auto" w:fill="auto"/>
            <w:noWrap/>
            <w:vAlign w:val="bottom"/>
            <w:hideMark/>
          </w:tcPr>
          <w:p w:rsidR="00F233C5" w:rsidRPr="00F233C5" w:rsidRDefault="00F233C5" w:rsidP="00F233C5">
            <w:pPr>
              <w:spacing w:before="0" w:line="240" w:lineRule="auto"/>
              <w:ind w:firstLine="0"/>
              <w:jc w:val="center"/>
              <w:rPr>
                <w:rFonts w:ascii="Calibri" w:hAnsi="Calibri"/>
                <w:color w:val="000000"/>
                <w:sz w:val="20"/>
              </w:rPr>
            </w:pPr>
            <w:r w:rsidRPr="00F233C5">
              <w:rPr>
                <w:rFonts w:ascii="Calibri" w:hAnsi="Calibri"/>
                <w:color w:val="000000"/>
                <w:sz w:val="20"/>
              </w:rPr>
              <w:t>Hrací plocha - 2 fotbalové hřiště</w:t>
            </w:r>
          </w:p>
        </w:tc>
      </w:tr>
      <w:tr w:rsidR="00F233C5" w:rsidRPr="00F233C5" w:rsidTr="001F5FEF">
        <w:trPr>
          <w:trHeight w:val="318"/>
          <w:jc w:val="center"/>
        </w:trPr>
        <w:tc>
          <w:tcPr>
            <w:tcW w:w="2198" w:type="dxa"/>
            <w:vMerge/>
            <w:tcBorders>
              <w:top w:val="nil"/>
              <w:left w:val="single" w:sz="4" w:space="0" w:color="auto"/>
              <w:bottom w:val="single" w:sz="4" w:space="0" w:color="000000"/>
              <w:right w:val="nil"/>
            </w:tcBorders>
            <w:vAlign w:val="center"/>
            <w:hideMark/>
          </w:tcPr>
          <w:p w:rsidR="00F233C5" w:rsidRPr="00F233C5" w:rsidRDefault="00F233C5" w:rsidP="00F233C5">
            <w:pPr>
              <w:spacing w:before="0" w:line="240" w:lineRule="auto"/>
              <w:ind w:firstLine="0"/>
              <w:jc w:val="left"/>
              <w:rPr>
                <w:rFonts w:ascii="Calibri" w:hAnsi="Calibri"/>
                <w:sz w:val="20"/>
              </w:rPr>
            </w:pPr>
          </w:p>
        </w:tc>
        <w:tc>
          <w:tcPr>
            <w:tcW w:w="4106" w:type="dxa"/>
            <w:tcBorders>
              <w:top w:val="nil"/>
              <w:left w:val="nil"/>
              <w:bottom w:val="nil"/>
              <w:right w:val="single" w:sz="4" w:space="0" w:color="auto"/>
            </w:tcBorders>
            <w:shd w:val="clear" w:color="auto" w:fill="auto"/>
            <w:noWrap/>
            <w:vAlign w:val="bottom"/>
            <w:hideMark/>
          </w:tcPr>
          <w:p w:rsidR="00F233C5" w:rsidRPr="00F233C5" w:rsidRDefault="00F233C5" w:rsidP="00F233C5">
            <w:pPr>
              <w:spacing w:before="0" w:line="240" w:lineRule="auto"/>
              <w:ind w:firstLine="0"/>
              <w:jc w:val="center"/>
              <w:rPr>
                <w:rFonts w:ascii="Calibri" w:hAnsi="Calibri"/>
                <w:color w:val="000000"/>
                <w:sz w:val="20"/>
              </w:rPr>
            </w:pPr>
            <w:r w:rsidRPr="00F233C5">
              <w:rPr>
                <w:rFonts w:ascii="Calibri" w:hAnsi="Calibri"/>
                <w:color w:val="000000"/>
                <w:sz w:val="20"/>
              </w:rPr>
              <w:t>Hrací plocha - 1 tréninkové hřiště</w:t>
            </w:r>
          </w:p>
        </w:tc>
      </w:tr>
      <w:tr w:rsidR="00F233C5" w:rsidRPr="00F233C5" w:rsidTr="001F5FEF">
        <w:trPr>
          <w:trHeight w:val="318"/>
          <w:jc w:val="center"/>
        </w:trPr>
        <w:tc>
          <w:tcPr>
            <w:tcW w:w="2198" w:type="dxa"/>
            <w:vMerge/>
            <w:tcBorders>
              <w:top w:val="nil"/>
              <w:left w:val="single" w:sz="4" w:space="0" w:color="auto"/>
              <w:bottom w:val="single" w:sz="4" w:space="0" w:color="000000"/>
              <w:right w:val="nil"/>
            </w:tcBorders>
            <w:vAlign w:val="center"/>
            <w:hideMark/>
          </w:tcPr>
          <w:p w:rsidR="00F233C5" w:rsidRPr="00F233C5" w:rsidRDefault="00F233C5" w:rsidP="00F233C5">
            <w:pPr>
              <w:spacing w:before="0" w:line="240" w:lineRule="auto"/>
              <w:ind w:firstLine="0"/>
              <w:jc w:val="left"/>
              <w:rPr>
                <w:rFonts w:ascii="Calibri" w:hAnsi="Calibri"/>
                <w:sz w:val="20"/>
              </w:rPr>
            </w:pPr>
          </w:p>
        </w:tc>
        <w:tc>
          <w:tcPr>
            <w:tcW w:w="4106" w:type="dxa"/>
            <w:tcBorders>
              <w:top w:val="nil"/>
              <w:left w:val="nil"/>
              <w:bottom w:val="nil"/>
              <w:right w:val="single" w:sz="4" w:space="0" w:color="auto"/>
            </w:tcBorders>
            <w:shd w:val="clear" w:color="auto" w:fill="auto"/>
            <w:noWrap/>
            <w:vAlign w:val="bottom"/>
            <w:hideMark/>
          </w:tcPr>
          <w:p w:rsidR="00F233C5" w:rsidRPr="00F233C5" w:rsidRDefault="00F233C5" w:rsidP="00F233C5">
            <w:pPr>
              <w:spacing w:before="0" w:line="240" w:lineRule="auto"/>
              <w:ind w:firstLine="0"/>
              <w:jc w:val="center"/>
              <w:rPr>
                <w:rFonts w:ascii="Calibri" w:hAnsi="Calibri"/>
                <w:color w:val="000000"/>
                <w:sz w:val="20"/>
              </w:rPr>
            </w:pPr>
            <w:r w:rsidRPr="00F233C5">
              <w:rPr>
                <w:rFonts w:ascii="Calibri" w:hAnsi="Calibri"/>
                <w:color w:val="000000"/>
                <w:sz w:val="20"/>
              </w:rPr>
              <w:t>Klubová restaurace</w:t>
            </w:r>
          </w:p>
        </w:tc>
      </w:tr>
      <w:tr w:rsidR="00F233C5" w:rsidRPr="00F233C5" w:rsidTr="00A93324">
        <w:trPr>
          <w:trHeight w:val="318"/>
          <w:jc w:val="center"/>
        </w:trPr>
        <w:tc>
          <w:tcPr>
            <w:tcW w:w="2198" w:type="dxa"/>
            <w:vMerge/>
            <w:tcBorders>
              <w:top w:val="nil"/>
              <w:left w:val="single" w:sz="4" w:space="0" w:color="auto"/>
              <w:bottom w:val="single" w:sz="4" w:space="0" w:color="auto"/>
              <w:right w:val="nil"/>
            </w:tcBorders>
            <w:vAlign w:val="center"/>
            <w:hideMark/>
          </w:tcPr>
          <w:p w:rsidR="00F233C5" w:rsidRPr="00F233C5" w:rsidRDefault="00F233C5" w:rsidP="00F233C5">
            <w:pPr>
              <w:spacing w:before="0" w:line="240" w:lineRule="auto"/>
              <w:ind w:firstLine="0"/>
              <w:jc w:val="left"/>
              <w:rPr>
                <w:rFonts w:ascii="Calibri" w:hAnsi="Calibri"/>
                <w:sz w:val="20"/>
              </w:rPr>
            </w:pPr>
          </w:p>
        </w:tc>
        <w:tc>
          <w:tcPr>
            <w:tcW w:w="4106" w:type="dxa"/>
            <w:tcBorders>
              <w:top w:val="nil"/>
              <w:left w:val="nil"/>
              <w:bottom w:val="single" w:sz="4" w:space="0" w:color="auto"/>
              <w:right w:val="single" w:sz="4" w:space="0" w:color="auto"/>
            </w:tcBorders>
            <w:shd w:val="clear" w:color="auto" w:fill="auto"/>
            <w:noWrap/>
            <w:vAlign w:val="bottom"/>
            <w:hideMark/>
          </w:tcPr>
          <w:p w:rsidR="00F233C5" w:rsidRPr="00F233C5" w:rsidRDefault="00F233C5" w:rsidP="00F233C5">
            <w:pPr>
              <w:spacing w:before="0" w:line="240" w:lineRule="auto"/>
              <w:ind w:firstLine="0"/>
              <w:jc w:val="center"/>
              <w:rPr>
                <w:rFonts w:ascii="Calibri" w:hAnsi="Calibri"/>
                <w:color w:val="000000"/>
                <w:sz w:val="20"/>
              </w:rPr>
            </w:pPr>
            <w:r w:rsidRPr="00F233C5">
              <w:rPr>
                <w:rFonts w:ascii="Calibri" w:hAnsi="Calibri"/>
                <w:color w:val="000000"/>
                <w:sz w:val="20"/>
              </w:rPr>
              <w:t>TV a PRESS</w:t>
            </w:r>
          </w:p>
        </w:tc>
      </w:tr>
      <w:tr w:rsidR="00F233C5" w:rsidRPr="00F233C5" w:rsidTr="00A93324">
        <w:trPr>
          <w:trHeight w:val="318"/>
          <w:jc w:val="center"/>
        </w:trPr>
        <w:tc>
          <w:tcPr>
            <w:tcW w:w="2198" w:type="dxa"/>
            <w:vMerge w:val="restart"/>
            <w:tcBorders>
              <w:top w:val="single" w:sz="4" w:space="0" w:color="auto"/>
              <w:left w:val="single" w:sz="4" w:space="0" w:color="auto"/>
              <w:bottom w:val="single" w:sz="4" w:space="0" w:color="000000"/>
              <w:right w:val="nil"/>
            </w:tcBorders>
            <w:shd w:val="clear" w:color="auto" w:fill="auto"/>
            <w:vAlign w:val="center"/>
            <w:hideMark/>
          </w:tcPr>
          <w:p w:rsidR="00F233C5" w:rsidRPr="00F233C5" w:rsidRDefault="00F233C5" w:rsidP="00F233C5">
            <w:pPr>
              <w:spacing w:before="0" w:line="240" w:lineRule="auto"/>
              <w:ind w:firstLine="0"/>
              <w:jc w:val="left"/>
              <w:rPr>
                <w:rFonts w:ascii="Calibri" w:hAnsi="Calibri"/>
                <w:sz w:val="20"/>
              </w:rPr>
            </w:pPr>
            <w:r w:rsidRPr="00F233C5">
              <w:rPr>
                <w:rFonts w:ascii="Calibri" w:hAnsi="Calibri"/>
                <w:sz w:val="20"/>
              </w:rPr>
              <w:t>Skate park</w:t>
            </w:r>
          </w:p>
        </w:tc>
        <w:tc>
          <w:tcPr>
            <w:tcW w:w="4106" w:type="dxa"/>
            <w:tcBorders>
              <w:top w:val="single" w:sz="4" w:space="0" w:color="auto"/>
              <w:left w:val="nil"/>
              <w:bottom w:val="nil"/>
              <w:right w:val="single" w:sz="4" w:space="0" w:color="auto"/>
            </w:tcBorders>
            <w:shd w:val="clear" w:color="auto" w:fill="auto"/>
            <w:noWrap/>
            <w:vAlign w:val="bottom"/>
            <w:hideMark/>
          </w:tcPr>
          <w:p w:rsidR="00F233C5" w:rsidRPr="00F233C5" w:rsidRDefault="00F233C5" w:rsidP="00F233C5">
            <w:pPr>
              <w:spacing w:before="0" w:line="240" w:lineRule="auto"/>
              <w:ind w:firstLine="0"/>
              <w:jc w:val="center"/>
              <w:rPr>
                <w:rFonts w:ascii="Calibri" w:hAnsi="Calibri"/>
                <w:color w:val="000000"/>
                <w:sz w:val="20"/>
              </w:rPr>
            </w:pPr>
            <w:r w:rsidRPr="00F233C5">
              <w:rPr>
                <w:rFonts w:ascii="Calibri" w:hAnsi="Calibri"/>
                <w:color w:val="000000"/>
                <w:sz w:val="20"/>
              </w:rPr>
              <w:t>Jump ramp</w:t>
            </w:r>
          </w:p>
        </w:tc>
      </w:tr>
      <w:tr w:rsidR="00F233C5" w:rsidRPr="00F233C5" w:rsidTr="001F5FEF">
        <w:trPr>
          <w:trHeight w:val="318"/>
          <w:jc w:val="center"/>
        </w:trPr>
        <w:tc>
          <w:tcPr>
            <w:tcW w:w="2198" w:type="dxa"/>
            <w:vMerge/>
            <w:tcBorders>
              <w:top w:val="nil"/>
              <w:left w:val="single" w:sz="4" w:space="0" w:color="auto"/>
              <w:bottom w:val="single" w:sz="4" w:space="0" w:color="000000"/>
              <w:right w:val="nil"/>
            </w:tcBorders>
            <w:vAlign w:val="center"/>
            <w:hideMark/>
          </w:tcPr>
          <w:p w:rsidR="00F233C5" w:rsidRPr="00F233C5" w:rsidRDefault="00F233C5" w:rsidP="00F233C5">
            <w:pPr>
              <w:spacing w:before="0" w:line="240" w:lineRule="auto"/>
              <w:ind w:firstLine="0"/>
              <w:jc w:val="left"/>
              <w:rPr>
                <w:rFonts w:ascii="Calibri" w:hAnsi="Calibri"/>
                <w:sz w:val="20"/>
              </w:rPr>
            </w:pPr>
          </w:p>
        </w:tc>
        <w:tc>
          <w:tcPr>
            <w:tcW w:w="4106" w:type="dxa"/>
            <w:tcBorders>
              <w:top w:val="nil"/>
              <w:left w:val="nil"/>
              <w:bottom w:val="nil"/>
              <w:right w:val="single" w:sz="4" w:space="0" w:color="auto"/>
            </w:tcBorders>
            <w:shd w:val="clear" w:color="auto" w:fill="auto"/>
            <w:noWrap/>
            <w:vAlign w:val="bottom"/>
            <w:hideMark/>
          </w:tcPr>
          <w:p w:rsidR="00F233C5" w:rsidRPr="00F233C5" w:rsidRDefault="00F233C5" w:rsidP="00F233C5">
            <w:pPr>
              <w:spacing w:before="0" w:line="240" w:lineRule="auto"/>
              <w:ind w:firstLine="0"/>
              <w:jc w:val="center"/>
              <w:rPr>
                <w:rFonts w:ascii="Calibri" w:hAnsi="Calibri"/>
                <w:color w:val="000000"/>
                <w:sz w:val="20"/>
              </w:rPr>
            </w:pPr>
            <w:r w:rsidRPr="00F233C5">
              <w:rPr>
                <w:rFonts w:ascii="Calibri" w:hAnsi="Calibri"/>
                <w:color w:val="000000"/>
                <w:sz w:val="20"/>
              </w:rPr>
              <w:t>Funbox with slide</w:t>
            </w:r>
          </w:p>
        </w:tc>
      </w:tr>
      <w:tr w:rsidR="00F233C5" w:rsidRPr="00F233C5" w:rsidTr="001F5FEF">
        <w:trPr>
          <w:trHeight w:val="318"/>
          <w:jc w:val="center"/>
        </w:trPr>
        <w:tc>
          <w:tcPr>
            <w:tcW w:w="2198" w:type="dxa"/>
            <w:vMerge/>
            <w:tcBorders>
              <w:top w:val="nil"/>
              <w:left w:val="single" w:sz="4" w:space="0" w:color="auto"/>
              <w:bottom w:val="single" w:sz="4" w:space="0" w:color="000000"/>
              <w:right w:val="nil"/>
            </w:tcBorders>
            <w:vAlign w:val="center"/>
            <w:hideMark/>
          </w:tcPr>
          <w:p w:rsidR="00F233C5" w:rsidRPr="00F233C5" w:rsidRDefault="00F233C5" w:rsidP="00F233C5">
            <w:pPr>
              <w:spacing w:before="0" w:line="240" w:lineRule="auto"/>
              <w:ind w:firstLine="0"/>
              <w:jc w:val="left"/>
              <w:rPr>
                <w:rFonts w:ascii="Calibri" w:hAnsi="Calibri"/>
                <w:sz w:val="20"/>
              </w:rPr>
            </w:pPr>
          </w:p>
        </w:tc>
        <w:tc>
          <w:tcPr>
            <w:tcW w:w="4106" w:type="dxa"/>
            <w:tcBorders>
              <w:top w:val="nil"/>
              <w:left w:val="nil"/>
              <w:bottom w:val="nil"/>
              <w:right w:val="single" w:sz="4" w:space="0" w:color="auto"/>
            </w:tcBorders>
            <w:shd w:val="clear" w:color="auto" w:fill="auto"/>
            <w:noWrap/>
            <w:vAlign w:val="bottom"/>
            <w:hideMark/>
          </w:tcPr>
          <w:p w:rsidR="00F233C5" w:rsidRPr="00F233C5" w:rsidRDefault="00F233C5" w:rsidP="00F233C5">
            <w:pPr>
              <w:spacing w:before="0" w:line="240" w:lineRule="auto"/>
              <w:ind w:firstLine="0"/>
              <w:jc w:val="center"/>
              <w:rPr>
                <w:rFonts w:ascii="Calibri" w:hAnsi="Calibri"/>
                <w:color w:val="000000"/>
                <w:sz w:val="20"/>
              </w:rPr>
            </w:pPr>
            <w:r w:rsidRPr="00F233C5">
              <w:rPr>
                <w:rFonts w:ascii="Calibri" w:hAnsi="Calibri"/>
                <w:color w:val="000000"/>
                <w:sz w:val="20"/>
              </w:rPr>
              <w:t>Combo box</w:t>
            </w:r>
          </w:p>
        </w:tc>
      </w:tr>
      <w:tr w:rsidR="00F233C5" w:rsidRPr="00F233C5" w:rsidTr="001F5FEF">
        <w:trPr>
          <w:trHeight w:val="318"/>
          <w:jc w:val="center"/>
        </w:trPr>
        <w:tc>
          <w:tcPr>
            <w:tcW w:w="2198" w:type="dxa"/>
            <w:vMerge/>
            <w:tcBorders>
              <w:top w:val="nil"/>
              <w:left w:val="single" w:sz="4" w:space="0" w:color="auto"/>
              <w:bottom w:val="single" w:sz="4" w:space="0" w:color="000000"/>
              <w:right w:val="nil"/>
            </w:tcBorders>
            <w:vAlign w:val="center"/>
            <w:hideMark/>
          </w:tcPr>
          <w:p w:rsidR="00F233C5" w:rsidRPr="00F233C5" w:rsidRDefault="00F233C5" w:rsidP="00F233C5">
            <w:pPr>
              <w:spacing w:before="0" w:line="240" w:lineRule="auto"/>
              <w:ind w:firstLine="0"/>
              <w:jc w:val="left"/>
              <w:rPr>
                <w:rFonts w:ascii="Calibri" w:hAnsi="Calibri"/>
                <w:sz w:val="20"/>
              </w:rPr>
            </w:pPr>
          </w:p>
        </w:tc>
        <w:tc>
          <w:tcPr>
            <w:tcW w:w="4106" w:type="dxa"/>
            <w:tcBorders>
              <w:top w:val="nil"/>
              <w:left w:val="nil"/>
              <w:bottom w:val="nil"/>
              <w:right w:val="single" w:sz="4" w:space="0" w:color="auto"/>
            </w:tcBorders>
            <w:shd w:val="clear" w:color="auto" w:fill="auto"/>
            <w:noWrap/>
            <w:vAlign w:val="bottom"/>
            <w:hideMark/>
          </w:tcPr>
          <w:p w:rsidR="00F233C5" w:rsidRPr="00F233C5" w:rsidRDefault="00F233C5" w:rsidP="00F233C5">
            <w:pPr>
              <w:spacing w:before="0" w:line="240" w:lineRule="auto"/>
              <w:ind w:firstLine="0"/>
              <w:jc w:val="center"/>
              <w:rPr>
                <w:rFonts w:ascii="Calibri" w:hAnsi="Calibri"/>
                <w:color w:val="000000"/>
                <w:sz w:val="20"/>
              </w:rPr>
            </w:pPr>
            <w:r w:rsidRPr="00F233C5">
              <w:rPr>
                <w:rFonts w:ascii="Calibri" w:hAnsi="Calibri"/>
                <w:color w:val="000000"/>
                <w:sz w:val="20"/>
              </w:rPr>
              <w:t>Quartepipe</w:t>
            </w:r>
          </w:p>
        </w:tc>
      </w:tr>
      <w:tr w:rsidR="00F233C5" w:rsidRPr="00F233C5" w:rsidTr="001F5FEF">
        <w:trPr>
          <w:trHeight w:val="318"/>
          <w:jc w:val="center"/>
        </w:trPr>
        <w:tc>
          <w:tcPr>
            <w:tcW w:w="2198" w:type="dxa"/>
            <w:vMerge/>
            <w:tcBorders>
              <w:top w:val="nil"/>
              <w:left w:val="single" w:sz="4" w:space="0" w:color="auto"/>
              <w:bottom w:val="single" w:sz="4" w:space="0" w:color="000000"/>
              <w:right w:val="nil"/>
            </w:tcBorders>
            <w:vAlign w:val="center"/>
            <w:hideMark/>
          </w:tcPr>
          <w:p w:rsidR="00F233C5" w:rsidRPr="00F233C5" w:rsidRDefault="00F233C5" w:rsidP="00F233C5">
            <w:pPr>
              <w:spacing w:before="0" w:line="240" w:lineRule="auto"/>
              <w:ind w:firstLine="0"/>
              <w:jc w:val="left"/>
              <w:rPr>
                <w:rFonts w:ascii="Calibri" w:hAnsi="Calibri"/>
                <w:sz w:val="20"/>
              </w:rPr>
            </w:pPr>
          </w:p>
        </w:tc>
        <w:tc>
          <w:tcPr>
            <w:tcW w:w="4106" w:type="dxa"/>
            <w:tcBorders>
              <w:top w:val="nil"/>
              <w:left w:val="nil"/>
              <w:bottom w:val="nil"/>
              <w:right w:val="single" w:sz="4" w:space="0" w:color="auto"/>
            </w:tcBorders>
            <w:shd w:val="clear" w:color="auto" w:fill="auto"/>
            <w:noWrap/>
            <w:vAlign w:val="bottom"/>
            <w:hideMark/>
          </w:tcPr>
          <w:p w:rsidR="00F233C5" w:rsidRPr="00F233C5" w:rsidRDefault="00F233C5" w:rsidP="00F233C5">
            <w:pPr>
              <w:spacing w:before="0" w:line="240" w:lineRule="auto"/>
              <w:ind w:firstLine="0"/>
              <w:jc w:val="center"/>
              <w:rPr>
                <w:rFonts w:ascii="Calibri" w:hAnsi="Calibri"/>
                <w:color w:val="000000"/>
                <w:sz w:val="20"/>
              </w:rPr>
            </w:pPr>
            <w:r w:rsidRPr="00F233C5">
              <w:rPr>
                <w:rFonts w:ascii="Calibri" w:hAnsi="Calibri"/>
                <w:color w:val="000000"/>
                <w:sz w:val="20"/>
              </w:rPr>
              <w:t>Wedge</w:t>
            </w:r>
          </w:p>
        </w:tc>
      </w:tr>
      <w:tr w:rsidR="00F233C5" w:rsidRPr="00F233C5" w:rsidTr="00A93324">
        <w:trPr>
          <w:trHeight w:val="318"/>
          <w:jc w:val="center"/>
        </w:trPr>
        <w:tc>
          <w:tcPr>
            <w:tcW w:w="2198" w:type="dxa"/>
            <w:vMerge/>
            <w:tcBorders>
              <w:top w:val="nil"/>
              <w:left w:val="single" w:sz="4" w:space="0" w:color="auto"/>
              <w:bottom w:val="single" w:sz="4" w:space="0" w:color="auto"/>
              <w:right w:val="nil"/>
            </w:tcBorders>
            <w:vAlign w:val="center"/>
            <w:hideMark/>
          </w:tcPr>
          <w:p w:rsidR="00F233C5" w:rsidRPr="00F233C5" w:rsidRDefault="00F233C5" w:rsidP="00F233C5">
            <w:pPr>
              <w:spacing w:before="0" w:line="240" w:lineRule="auto"/>
              <w:ind w:firstLine="0"/>
              <w:jc w:val="left"/>
              <w:rPr>
                <w:rFonts w:ascii="Calibri" w:hAnsi="Calibri"/>
                <w:sz w:val="20"/>
              </w:rPr>
            </w:pPr>
          </w:p>
        </w:tc>
        <w:tc>
          <w:tcPr>
            <w:tcW w:w="4106" w:type="dxa"/>
            <w:tcBorders>
              <w:top w:val="nil"/>
              <w:left w:val="nil"/>
              <w:bottom w:val="single" w:sz="4" w:space="0" w:color="auto"/>
              <w:right w:val="single" w:sz="4" w:space="0" w:color="auto"/>
            </w:tcBorders>
            <w:shd w:val="clear" w:color="auto" w:fill="auto"/>
            <w:noWrap/>
            <w:vAlign w:val="bottom"/>
            <w:hideMark/>
          </w:tcPr>
          <w:p w:rsidR="00F233C5" w:rsidRPr="00F233C5" w:rsidRDefault="00F233C5" w:rsidP="00F233C5">
            <w:pPr>
              <w:spacing w:before="0" w:line="240" w:lineRule="auto"/>
              <w:ind w:firstLine="0"/>
              <w:jc w:val="center"/>
              <w:rPr>
                <w:rFonts w:ascii="Calibri" w:hAnsi="Calibri"/>
                <w:color w:val="000000"/>
                <w:sz w:val="20"/>
              </w:rPr>
            </w:pPr>
            <w:r w:rsidRPr="00F233C5">
              <w:rPr>
                <w:rFonts w:ascii="Calibri" w:hAnsi="Calibri"/>
                <w:color w:val="000000"/>
                <w:sz w:val="20"/>
              </w:rPr>
              <w:t>Combo box pyramide</w:t>
            </w:r>
          </w:p>
        </w:tc>
      </w:tr>
    </w:tbl>
    <w:p w:rsidR="0028455F" w:rsidRPr="007B3AAB" w:rsidRDefault="0028455F" w:rsidP="00B96064">
      <w:pPr>
        <w:spacing w:before="0"/>
        <w:ind w:firstLine="0"/>
        <w:rPr>
          <w:i/>
          <w:sz w:val="20"/>
        </w:rPr>
      </w:pPr>
      <w:r w:rsidRPr="007B3AAB">
        <w:rPr>
          <w:i/>
          <w:sz w:val="20"/>
        </w:rPr>
        <w:t>Zdroj: podklady od Statutárního města Liberec</w:t>
      </w:r>
    </w:p>
    <w:p w:rsidR="00526657" w:rsidRDefault="008E76A7" w:rsidP="00DF75E2">
      <w:pPr>
        <w:spacing w:before="0"/>
      </w:pPr>
      <w:r>
        <w:t>V řešeném územní se nachází 5 komplexních sportovišť, která nabízí širokou škálu sportovního využití ve městě. V Liberci působí na nejvyšší úrovni fotbalový tým FC Slovan Liberec, který hraje nevyšší českou soutěž 1. Gambrinus ligu. Dále ve městě působí na profesionální úrovni hokejový tým HC Bílí tygři Liberec hrající též nejvyšší českou hokejovou soutěž – Tipsport extraligu.</w:t>
      </w:r>
      <w:r w:rsidR="00526657">
        <w:t xml:space="preserve"> </w:t>
      </w:r>
      <w:r>
        <w:t>Výrazným</w:t>
      </w:r>
      <w:r w:rsidR="00526657">
        <w:t>i</w:t>
      </w:r>
      <w:r>
        <w:t xml:space="preserve"> sportovišt</w:t>
      </w:r>
      <w:r w:rsidR="00526657">
        <w:t>i</w:t>
      </w:r>
      <w:r>
        <w:t xml:space="preserve"> s celorepublikovým významem </w:t>
      </w:r>
      <w:r w:rsidR="00526657">
        <w:t xml:space="preserve">jsou sportoviště kolem hory </w:t>
      </w:r>
      <w:r w:rsidR="00567439">
        <w:t>Ještěd.</w:t>
      </w:r>
    </w:p>
    <w:p w:rsidR="001D74A3" w:rsidRDefault="00526657" w:rsidP="00DF75E2">
      <w:pPr>
        <w:pStyle w:val="Odstavecseseznamem"/>
        <w:numPr>
          <w:ilvl w:val="0"/>
          <w:numId w:val="9"/>
        </w:numPr>
        <w:spacing w:before="0"/>
        <w:ind w:left="0" w:firstLine="0"/>
        <w:rPr>
          <w:rFonts w:asciiTheme="minorHAnsi" w:hAnsiTheme="minorHAnsi"/>
        </w:rPr>
      </w:pPr>
      <w:r w:rsidRPr="001D74A3">
        <w:rPr>
          <w:rFonts w:asciiTheme="minorHAnsi" w:hAnsiTheme="minorHAnsi"/>
        </w:rPr>
        <w:t>SKI areál Ještěd</w:t>
      </w:r>
      <w:r w:rsidR="008E76A7" w:rsidRPr="001D74A3">
        <w:rPr>
          <w:rFonts w:asciiTheme="minorHAnsi" w:hAnsiTheme="minorHAnsi"/>
        </w:rPr>
        <w:t xml:space="preserve"> </w:t>
      </w:r>
      <w:r w:rsidRPr="001D74A3">
        <w:rPr>
          <w:rFonts w:asciiTheme="minorHAnsi" w:hAnsiTheme="minorHAnsi"/>
        </w:rPr>
        <w:t xml:space="preserve">- </w:t>
      </w:r>
      <w:r w:rsidR="008E76A7" w:rsidRPr="001D74A3">
        <w:rPr>
          <w:rFonts w:asciiTheme="minorHAnsi" w:hAnsiTheme="minorHAnsi"/>
        </w:rPr>
        <w:t>moderní lyžařské středisko v dosahu liberecké městské dopravy s</w:t>
      </w:r>
      <w:r w:rsidR="001D74A3">
        <w:rPr>
          <w:rFonts w:asciiTheme="minorHAnsi" w:hAnsiTheme="minorHAnsi"/>
        </w:rPr>
        <w:t> </w:t>
      </w:r>
      <w:r w:rsidR="008E76A7" w:rsidRPr="001D74A3">
        <w:rPr>
          <w:rFonts w:asciiTheme="minorHAnsi" w:hAnsiTheme="minorHAnsi"/>
        </w:rPr>
        <w:t>v</w:t>
      </w:r>
      <w:r w:rsidRPr="001D74A3">
        <w:rPr>
          <w:rFonts w:asciiTheme="minorHAnsi" w:hAnsiTheme="minorHAnsi"/>
        </w:rPr>
        <w:t>ynikající</w:t>
      </w:r>
      <w:r w:rsidR="001D74A3">
        <w:rPr>
          <w:rFonts w:asciiTheme="minorHAnsi" w:hAnsiTheme="minorHAnsi"/>
        </w:rPr>
        <w:t xml:space="preserve"> </w:t>
      </w:r>
      <w:r w:rsidR="00047A63">
        <w:rPr>
          <w:rFonts w:asciiTheme="minorHAnsi" w:hAnsiTheme="minorHAnsi"/>
        </w:rPr>
        <w:t xml:space="preserve">dopravní dostupností, </w:t>
      </w:r>
      <w:r w:rsidR="008E76A7" w:rsidRPr="001D74A3">
        <w:rPr>
          <w:rFonts w:asciiTheme="minorHAnsi" w:hAnsiTheme="minorHAnsi"/>
        </w:rPr>
        <w:t>je pravděpodobně nejpřístupnějším areálem v</w:t>
      </w:r>
      <w:r w:rsidR="001D74A3">
        <w:rPr>
          <w:rFonts w:asciiTheme="minorHAnsi" w:hAnsiTheme="minorHAnsi"/>
        </w:rPr>
        <w:t xml:space="preserve"> </w:t>
      </w:r>
      <w:r w:rsidR="008E76A7" w:rsidRPr="001D74A3">
        <w:rPr>
          <w:rFonts w:asciiTheme="minorHAnsi" w:hAnsiTheme="minorHAnsi"/>
        </w:rPr>
        <w:t>celých Čechách.  V areálu jsou 2 čtyřsedačkové lanovky, 1 dvousedačková, 1 kabinová lanovka na vrchol</w:t>
      </w:r>
      <w:r w:rsidR="001D74A3">
        <w:rPr>
          <w:rFonts w:asciiTheme="minorHAnsi" w:hAnsiTheme="minorHAnsi"/>
        </w:rPr>
        <w:t xml:space="preserve"> </w:t>
      </w:r>
      <w:r w:rsidR="008E76A7" w:rsidRPr="001D74A3">
        <w:rPr>
          <w:rFonts w:asciiTheme="minorHAnsi" w:hAnsiTheme="minorHAnsi"/>
        </w:rPr>
        <w:t>Ještědu a 6 lyžařských vleků.</w:t>
      </w:r>
      <w:r w:rsidRPr="001D74A3">
        <w:rPr>
          <w:rFonts w:asciiTheme="minorHAnsi" w:hAnsiTheme="minorHAnsi"/>
        </w:rPr>
        <w:t xml:space="preserve"> </w:t>
      </w:r>
      <w:r w:rsidR="00E43B71" w:rsidRPr="001D74A3">
        <w:rPr>
          <w:rFonts w:asciiTheme="minorHAnsi" w:hAnsiTheme="minorHAnsi"/>
        </w:rPr>
        <w:t>SKI areál j</w:t>
      </w:r>
      <w:r w:rsidR="008E76A7" w:rsidRPr="001D74A3">
        <w:rPr>
          <w:rFonts w:asciiTheme="minorHAnsi" w:hAnsiTheme="minorHAnsi"/>
        </w:rPr>
        <w:t>e jedním</w:t>
      </w:r>
      <w:r w:rsidR="00047A63">
        <w:rPr>
          <w:rFonts w:asciiTheme="minorHAnsi" w:hAnsiTheme="minorHAnsi"/>
        </w:rPr>
        <w:t xml:space="preserve"> z nejmodernějších areálů v ČR. </w:t>
      </w:r>
      <w:r w:rsidRPr="001D74A3">
        <w:rPr>
          <w:rFonts w:asciiTheme="minorHAnsi" w:hAnsiTheme="minorHAnsi"/>
        </w:rPr>
        <w:t xml:space="preserve">Sportoviště je doprovázeno </w:t>
      </w:r>
      <w:r w:rsidR="00047A63">
        <w:rPr>
          <w:rFonts w:asciiTheme="minorHAnsi" w:hAnsiTheme="minorHAnsi"/>
        </w:rPr>
        <w:t xml:space="preserve">infrastrukturu </w:t>
      </w:r>
      <w:r w:rsidR="008E76A7" w:rsidRPr="001D74A3">
        <w:rPr>
          <w:rFonts w:asciiTheme="minorHAnsi" w:hAnsiTheme="minorHAnsi"/>
        </w:rPr>
        <w:t>města včetně dobré dopravní</w:t>
      </w:r>
      <w:r w:rsidR="001D74A3">
        <w:rPr>
          <w:rFonts w:asciiTheme="minorHAnsi" w:hAnsiTheme="minorHAnsi"/>
        </w:rPr>
        <w:t xml:space="preserve"> </w:t>
      </w:r>
      <w:r w:rsidR="008E76A7" w:rsidRPr="001D74A3">
        <w:rPr>
          <w:rFonts w:asciiTheme="minorHAnsi" w:hAnsiTheme="minorHAnsi"/>
        </w:rPr>
        <w:t>dostupnosti jak vlastní dopravou, tak i prostřednictvím městské dopravy</w:t>
      </w:r>
      <w:r w:rsidR="001D74A3" w:rsidRPr="001D74A3">
        <w:rPr>
          <w:rFonts w:asciiTheme="minorHAnsi" w:hAnsiTheme="minorHAnsi"/>
        </w:rPr>
        <w:t xml:space="preserve">. </w:t>
      </w:r>
      <w:r w:rsidRPr="001D74A3">
        <w:rPr>
          <w:rFonts w:asciiTheme="minorHAnsi" w:hAnsiTheme="minorHAnsi"/>
        </w:rPr>
        <w:t xml:space="preserve">Možnost </w:t>
      </w:r>
      <w:r w:rsidR="001D74A3" w:rsidRPr="001D74A3">
        <w:rPr>
          <w:rFonts w:asciiTheme="minorHAnsi" w:hAnsiTheme="minorHAnsi"/>
        </w:rPr>
        <w:t>parkování zajišťuje</w:t>
      </w:r>
      <w:r w:rsidR="001D74A3">
        <w:rPr>
          <w:rFonts w:asciiTheme="minorHAnsi" w:hAnsiTheme="minorHAnsi"/>
        </w:rPr>
        <w:t xml:space="preserve"> </w:t>
      </w:r>
      <w:r w:rsidR="001D74A3" w:rsidRPr="001D74A3">
        <w:rPr>
          <w:rFonts w:asciiTheme="minorHAnsi" w:hAnsiTheme="minorHAnsi"/>
        </w:rPr>
        <w:t>z jedné poloviny kryté centrální parkoviště</w:t>
      </w:r>
      <w:r w:rsidR="001D74A3">
        <w:rPr>
          <w:rFonts w:asciiTheme="minorHAnsi" w:hAnsiTheme="minorHAnsi"/>
        </w:rPr>
        <w:t xml:space="preserve"> </w:t>
      </w:r>
      <w:r w:rsidR="008E76A7" w:rsidRPr="001D74A3">
        <w:rPr>
          <w:rFonts w:asciiTheme="minorHAnsi" w:hAnsiTheme="minorHAnsi"/>
        </w:rPr>
        <w:t>s dostatečnou kapacitou, nebo</w:t>
      </w:r>
      <w:r w:rsidR="001D74A3">
        <w:rPr>
          <w:rFonts w:asciiTheme="minorHAnsi" w:hAnsiTheme="minorHAnsi"/>
        </w:rPr>
        <w:t xml:space="preserve"> </w:t>
      </w:r>
      <w:r w:rsidR="008E76A7" w:rsidRPr="001D74A3">
        <w:rPr>
          <w:rFonts w:asciiTheme="minorHAnsi" w:hAnsiTheme="minorHAnsi"/>
        </w:rPr>
        <w:t>někter</w:t>
      </w:r>
      <w:r w:rsidR="001D74A3">
        <w:rPr>
          <w:rFonts w:asciiTheme="minorHAnsi" w:hAnsiTheme="minorHAnsi"/>
        </w:rPr>
        <w:t xml:space="preserve">é </w:t>
      </w:r>
      <w:r w:rsidR="008E76A7" w:rsidRPr="001D74A3">
        <w:rPr>
          <w:rFonts w:asciiTheme="minorHAnsi" w:hAnsiTheme="minorHAnsi"/>
        </w:rPr>
        <w:t>z dalších odstavných</w:t>
      </w:r>
      <w:r w:rsidR="001D74A3">
        <w:rPr>
          <w:rFonts w:asciiTheme="minorHAnsi" w:hAnsiTheme="minorHAnsi"/>
        </w:rPr>
        <w:t xml:space="preserve"> </w:t>
      </w:r>
      <w:r w:rsidR="008E76A7" w:rsidRPr="001D74A3">
        <w:rPr>
          <w:rFonts w:asciiTheme="minorHAnsi" w:hAnsiTheme="minorHAnsi"/>
        </w:rPr>
        <w:t>ploch</w:t>
      </w:r>
      <w:r w:rsidRPr="001D74A3">
        <w:rPr>
          <w:rFonts w:asciiTheme="minorHAnsi" w:hAnsiTheme="minorHAnsi"/>
        </w:rPr>
        <w:t xml:space="preserve">. Areál disponuje také plochami pro děti - </w:t>
      </w:r>
      <w:r w:rsidR="008E76A7" w:rsidRPr="001D74A3">
        <w:rPr>
          <w:rFonts w:asciiTheme="minorHAnsi" w:hAnsiTheme="minorHAnsi"/>
        </w:rPr>
        <w:t>dětské lyžařské hřiště</w:t>
      </w:r>
      <w:r w:rsidRPr="001D74A3">
        <w:rPr>
          <w:rFonts w:asciiTheme="minorHAnsi" w:hAnsiTheme="minorHAnsi"/>
        </w:rPr>
        <w:t>. N</w:t>
      </w:r>
      <w:r w:rsidR="008E76A7" w:rsidRPr="001D74A3">
        <w:rPr>
          <w:rFonts w:asciiTheme="minorHAnsi" w:hAnsiTheme="minorHAnsi"/>
        </w:rPr>
        <w:t xml:space="preserve">ovinkou </w:t>
      </w:r>
      <w:r w:rsidRPr="001D74A3">
        <w:rPr>
          <w:rFonts w:asciiTheme="minorHAnsi" w:hAnsiTheme="minorHAnsi"/>
        </w:rPr>
        <w:t>ve sportovišti je osazení</w:t>
      </w:r>
      <w:r w:rsidR="001D74A3">
        <w:rPr>
          <w:rFonts w:asciiTheme="minorHAnsi" w:hAnsiTheme="minorHAnsi"/>
        </w:rPr>
        <w:t xml:space="preserve"> </w:t>
      </w:r>
      <w:r w:rsidRPr="001D74A3">
        <w:rPr>
          <w:rFonts w:asciiTheme="minorHAnsi" w:hAnsiTheme="minorHAnsi"/>
        </w:rPr>
        <w:t xml:space="preserve">LED obrazovkami </w:t>
      </w:r>
      <w:r w:rsidR="008E76A7" w:rsidRPr="001D74A3">
        <w:rPr>
          <w:rFonts w:asciiTheme="minorHAnsi" w:hAnsiTheme="minorHAnsi"/>
        </w:rPr>
        <w:t>odbavovací</w:t>
      </w:r>
      <w:r w:rsidRPr="001D74A3">
        <w:rPr>
          <w:rFonts w:asciiTheme="minorHAnsi" w:hAnsiTheme="minorHAnsi"/>
        </w:rPr>
        <w:t>ch</w:t>
      </w:r>
      <w:r w:rsidR="008E76A7" w:rsidRPr="001D74A3">
        <w:rPr>
          <w:rFonts w:asciiTheme="minorHAnsi" w:hAnsiTheme="minorHAnsi"/>
        </w:rPr>
        <w:t xml:space="preserve"> brán</w:t>
      </w:r>
      <w:r w:rsidRPr="001D74A3">
        <w:rPr>
          <w:rFonts w:asciiTheme="minorHAnsi" w:hAnsiTheme="minorHAnsi"/>
        </w:rPr>
        <w:t xml:space="preserve"> </w:t>
      </w:r>
      <w:r w:rsidR="008E76A7" w:rsidRPr="001D74A3">
        <w:rPr>
          <w:rFonts w:asciiTheme="minorHAnsi" w:hAnsiTheme="minorHAnsi"/>
        </w:rPr>
        <w:t>na lanových drahách Černý vrch a Skalka</w:t>
      </w:r>
      <w:r w:rsidRPr="001D74A3">
        <w:rPr>
          <w:rFonts w:asciiTheme="minorHAnsi" w:hAnsiTheme="minorHAnsi"/>
        </w:rPr>
        <w:t xml:space="preserve">, což </w:t>
      </w:r>
      <w:r w:rsidR="008E76A7" w:rsidRPr="001D74A3">
        <w:rPr>
          <w:rFonts w:asciiTheme="minorHAnsi" w:hAnsiTheme="minorHAnsi"/>
        </w:rPr>
        <w:t>zlepš</w:t>
      </w:r>
      <w:r w:rsidRPr="001D74A3">
        <w:rPr>
          <w:rFonts w:asciiTheme="minorHAnsi" w:hAnsiTheme="minorHAnsi"/>
        </w:rPr>
        <w:t xml:space="preserve">uje </w:t>
      </w:r>
      <w:r w:rsidR="008E76A7" w:rsidRPr="001D74A3">
        <w:rPr>
          <w:rFonts w:asciiTheme="minorHAnsi" w:hAnsiTheme="minorHAnsi"/>
        </w:rPr>
        <w:t>informovanost</w:t>
      </w:r>
      <w:r w:rsidR="001D74A3">
        <w:rPr>
          <w:rFonts w:asciiTheme="minorHAnsi" w:hAnsiTheme="minorHAnsi"/>
        </w:rPr>
        <w:t xml:space="preserve"> </w:t>
      </w:r>
      <w:r w:rsidR="008E76A7" w:rsidRPr="001D74A3">
        <w:rPr>
          <w:rFonts w:asciiTheme="minorHAnsi" w:hAnsiTheme="minorHAnsi"/>
        </w:rPr>
        <w:t xml:space="preserve">lyžařů. Tuto novinku vlastní pouze deset nejlepších areálů v České republice. </w:t>
      </w:r>
      <w:r w:rsidRPr="001D74A3">
        <w:rPr>
          <w:rFonts w:asciiTheme="minorHAnsi" w:hAnsiTheme="minorHAnsi"/>
        </w:rPr>
        <w:t xml:space="preserve">Přítomny jsou </w:t>
      </w:r>
      <w:r w:rsidR="008E76A7" w:rsidRPr="001D74A3">
        <w:rPr>
          <w:rFonts w:asciiTheme="minorHAnsi" w:hAnsiTheme="minorHAnsi"/>
        </w:rPr>
        <w:t>centrální</w:t>
      </w:r>
      <w:r w:rsidR="001D74A3">
        <w:rPr>
          <w:rFonts w:asciiTheme="minorHAnsi" w:hAnsiTheme="minorHAnsi"/>
        </w:rPr>
        <w:t xml:space="preserve"> </w:t>
      </w:r>
      <w:r w:rsidR="008E76A7" w:rsidRPr="001D74A3">
        <w:rPr>
          <w:rFonts w:asciiTheme="minorHAnsi" w:hAnsiTheme="minorHAnsi"/>
        </w:rPr>
        <w:t>samoobslužné restauraci se sociálním zázemím</w:t>
      </w:r>
      <w:r w:rsidRPr="001D74A3">
        <w:rPr>
          <w:rFonts w:asciiTheme="minorHAnsi" w:hAnsiTheme="minorHAnsi"/>
        </w:rPr>
        <w:t xml:space="preserve"> a dvě </w:t>
      </w:r>
      <w:r w:rsidR="008E76A7" w:rsidRPr="001D74A3">
        <w:rPr>
          <w:rFonts w:asciiTheme="minorHAnsi" w:hAnsiTheme="minorHAnsi"/>
        </w:rPr>
        <w:t>úschovn</w:t>
      </w:r>
      <w:r w:rsidRPr="001D74A3">
        <w:rPr>
          <w:rFonts w:asciiTheme="minorHAnsi" w:hAnsiTheme="minorHAnsi"/>
        </w:rPr>
        <w:t>y</w:t>
      </w:r>
      <w:r w:rsidR="008E76A7" w:rsidRPr="001D74A3">
        <w:rPr>
          <w:rFonts w:asciiTheme="minorHAnsi" w:hAnsiTheme="minorHAnsi"/>
        </w:rPr>
        <w:t xml:space="preserve"> zavazadel.</w:t>
      </w:r>
      <w:r w:rsidR="001D74A3">
        <w:rPr>
          <w:rFonts w:asciiTheme="minorHAnsi" w:hAnsiTheme="minorHAnsi"/>
        </w:rPr>
        <w:t xml:space="preserve"> </w:t>
      </w:r>
      <w:r w:rsidR="008E76A7" w:rsidRPr="001D74A3">
        <w:rPr>
          <w:rFonts w:asciiTheme="minorHAnsi" w:hAnsiTheme="minorHAnsi"/>
        </w:rPr>
        <w:t>Celková délka sjezdařských tratí</w:t>
      </w:r>
      <w:r w:rsidR="001D74A3">
        <w:rPr>
          <w:rFonts w:asciiTheme="minorHAnsi" w:hAnsiTheme="minorHAnsi"/>
        </w:rPr>
        <w:t xml:space="preserve"> činí 9,2 km. Lze využít i běžecké tratě (Snowpark – 0,3km, Ještědský hřeben-Hluboká – 10km, Areál Vesec – 7,5km).</w:t>
      </w:r>
    </w:p>
    <w:p w:rsidR="007268EA" w:rsidRPr="007268EA" w:rsidRDefault="001267B1" w:rsidP="00DF75E2">
      <w:pPr>
        <w:pStyle w:val="Odstavecseseznamem"/>
        <w:numPr>
          <w:ilvl w:val="0"/>
          <w:numId w:val="9"/>
        </w:numPr>
        <w:spacing w:before="0"/>
        <w:ind w:left="0" w:firstLine="0"/>
        <w:rPr>
          <w:rFonts w:asciiTheme="minorHAnsi" w:hAnsiTheme="minorHAnsi"/>
        </w:rPr>
      </w:pPr>
      <w:r w:rsidRPr="007268EA">
        <w:rPr>
          <w:rFonts w:asciiTheme="minorHAnsi" w:hAnsiTheme="minorHAnsi"/>
          <w:szCs w:val="22"/>
        </w:rPr>
        <w:t>Skokanský areál Ještěd</w:t>
      </w:r>
      <w:r w:rsidR="00047A63">
        <w:rPr>
          <w:rFonts w:asciiTheme="minorHAnsi" w:hAnsiTheme="minorHAnsi"/>
          <w:szCs w:val="22"/>
        </w:rPr>
        <w:t xml:space="preserve"> - vybudován v roce 1966-67 </w:t>
      </w:r>
      <w:r w:rsidR="0064473C" w:rsidRPr="007268EA">
        <w:rPr>
          <w:rFonts w:asciiTheme="minorHAnsi" w:hAnsiTheme="minorHAnsi"/>
          <w:szCs w:val="22"/>
        </w:rPr>
        <w:t xml:space="preserve">(příznivý svah pro můstky orientované k severu). </w:t>
      </w:r>
      <w:r w:rsidR="0064473C" w:rsidRPr="007268EA">
        <w:rPr>
          <w:rFonts w:asciiTheme="minorHAnsi" w:hAnsiTheme="minorHAnsi"/>
          <w:bCs/>
          <w:szCs w:val="22"/>
        </w:rPr>
        <w:t xml:space="preserve">Rekonstrukce a dostavba skokanského areálu proběhla před pořádáním MS v klasickém lyžování 2009. </w:t>
      </w:r>
      <w:r w:rsidR="0064473C" w:rsidRPr="007268EA">
        <w:rPr>
          <w:rFonts w:asciiTheme="minorHAnsi" w:hAnsiTheme="minorHAnsi"/>
          <w:szCs w:val="22"/>
        </w:rPr>
        <w:t>Rekonstrukce skokanského areálu Ještěd započala v roce 2005 terénními úpravami, na které navázala oprava a modernizace samotnýc</w:t>
      </w:r>
      <w:r w:rsidR="00047A63">
        <w:rPr>
          <w:rFonts w:asciiTheme="minorHAnsi" w:hAnsiTheme="minorHAnsi"/>
          <w:szCs w:val="22"/>
        </w:rPr>
        <w:t xml:space="preserve">h můstků a technického vybavení </w:t>
      </w:r>
      <w:r w:rsidR="0064473C" w:rsidRPr="007268EA">
        <w:rPr>
          <w:rFonts w:asciiTheme="minorHAnsi" w:hAnsiTheme="minorHAnsi"/>
          <w:szCs w:val="22"/>
        </w:rPr>
        <w:t>areálu. Vytvořeno bylo umělé osvětlení pro oba můstky, to zajiš</w:t>
      </w:r>
      <w:r w:rsidR="00047A63">
        <w:rPr>
          <w:rFonts w:asciiTheme="minorHAnsi" w:hAnsiTheme="minorHAnsi"/>
          <w:szCs w:val="22"/>
        </w:rPr>
        <w:t>ť</w:t>
      </w:r>
      <w:r w:rsidR="0064473C" w:rsidRPr="007268EA">
        <w:rPr>
          <w:rFonts w:asciiTheme="minorHAnsi" w:hAnsiTheme="minorHAnsi"/>
          <w:szCs w:val="22"/>
        </w:rPr>
        <w:t>ovalo 7 stožárů. Na dojezdu byla postavena provozní budova (ovládání osvětlení, centrum pro novináře a restaurace) a hlediště o kapacitě 4</w:t>
      </w:r>
      <w:r w:rsidR="00C00F83">
        <w:rPr>
          <w:rFonts w:asciiTheme="minorHAnsi" w:hAnsiTheme="minorHAnsi"/>
          <w:szCs w:val="22"/>
        </w:rPr>
        <w:t xml:space="preserve"> </w:t>
      </w:r>
      <w:r w:rsidR="0064473C" w:rsidRPr="007268EA">
        <w:rPr>
          <w:rFonts w:asciiTheme="minorHAnsi" w:hAnsiTheme="minorHAnsi"/>
          <w:szCs w:val="22"/>
        </w:rPr>
        <w:t>600 stojících diváků. Pro bezpečný příjezd do areálu byl vybudován tunel pod sjezdovkou křižující jednu z přístupových cest. Po dokončení rekonstrukce se na můstcích odehrálo finále Summer grand prix 2008 a na podzim téhož roku proběhly závody kontinentálního poháru ve skoku na lyžích COC SJ. V lednu 2013 se zde uskutečnil také Juniorský šampionát v klasickém lyžování.</w:t>
      </w:r>
      <w:r w:rsidR="0064473C">
        <w:rPr>
          <w:rStyle w:val="Znakapoznpodarou"/>
          <w:rFonts w:asciiTheme="minorHAnsi" w:hAnsiTheme="minorHAnsi"/>
          <w:szCs w:val="22"/>
        </w:rPr>
        <w:footnoteReference w:id="3"/>
      </w:r>
    </w:p>
    <w:p w:rsidR="001267B1" w:rsidRPr="007268EA" w:rsidRDefault="007268EA" w:rsidP="00DF75E2">
      <w:pPr>
        <w:pStyle w:val="Odstavecseseznamem"/>
        <w:spacing w:before="0"/>
        <w:ind w:left="0"/>
        <w:rPr>
          <w:rFonts w:asciiTheme="minorHAnsi" w:hAnsiTheme="minorHAnsi"/>
        </w:rPr>
      </w:pPr>
      <w:r w:rsidRPr="007268EA">
        <w:rPr>
          <w:rFonts w:asciiTheme="minorHAnsi" w:hAnsiTheme="minorHAnsi"/>
        </w:rPr>
        <w:t>V řešeném území se nachází 80 sportovních klubů, jednot a organizací, které pokrývají široké spektrum s</w:t>
      </w:r>
      <w:r>
        <w:rPr>
          <w:rFonts w:asciiTheme="minorHAnsi" w:hAnsiTheme="minorHAnsi"/>
        </w:rPr>
        <w:t>portovní činnosti města Liberce – viz Tabulka 4</w:t>
      </w:r>
      <w:r w:rsidR="00EB40F8">
        <w:rPr>
          <w:rFonts w:asciiTheme="minorHAnsi" w:hAnsiTheme="minorHAnsi"/>
        </w:rPr>
        <w:t>6</w:t>
      </w:r>
      <w:r>
        <w:rPr>
          <w:rFonts w:asciiTheme="minorHAnsi" w:hAnsiTheme="minorHAnsi"/>
        </w:rPr>
        <w:t>.</w:t>
      </w:r>
    </w:p>
    <w:p w:rsidR="00712F45" w:rsidRDefault="00712F45">
      <w:pPr>
        <w:spacing w:before="0" w:line="240" w:lineRule="auto"/>
        <w:ind w:firstLine="0"/>
        <w:jc w:val="left"/>
        <w:rPr>
          <w:i/>
          <w:sz w:val="20"/>
        </w:rPr>
      </w:pPr>
      <w:bookmarkStart w:id="761" w:name="_Toc355875691"/>
      <w:bookmarkStart w:id="762" w:name="_Toc356978522"/>
      <w:bookmarkStart w:id="763" w:name="_Toc356978730"/>
      <w:bookmarkStart w:id="764" w:name="_Toc356979038"/>
      <w:bookmarkStart w:id="765" w:name="_Toc356980281"/>
      <w:r>
        <w:rPr>
          <w:i/>
          <w:sz w:val="20"/>
        </w:rPr>
        <w:br w:type="page"/>
      </w:r>
    </w:p>
    <w:p w:rsidR="007268EA" w:rsidRDefault="007268EA" w:rsidP="007268EA">
      <w:pPr>
        <w:pStyle w:val="Titulek"/>
        <w:spacing w:after="200"/>
        <w:jc w:val="left"/>
        <w:rPr>
          <w:i/>
          <w:sz w:val="20"/>
        </w:rPr>
      </w:pPr>
      <w:bookmarkStart w:id="766" w:name="_Toc356984952"/>
      <w:bookmarkStart w:id="767" w:name="_Toc356985113"/>
      <w:bookmarkStart w:id="768" w:name="_Toc357081065"/>
      <w:r w:rsidRPr="007268EA">
        <w:rPr>
          <w:i/>
          <w:sz w:val="20"/>
        </w:rPr>
        <w:t xml:space="preserve">Tabulka </w:t>
      </w:r>
      <w:r w:rsidR="00566AD2" w:rsidRPr="007268EA">
        <w:rPr>
          <w:i/>
          <w:sz w:val="20"/>
        </w:rPr>
        <w:fldChar w:fldCharType="begin"/>
      </w:r>
      <w:r w:rsidRPr="007268EA">
        <w:rPr>
          <w:i/>
          <w:sz w:val="20"/>
        </w:rPr>
        <w:instrText xml:space="preserve"> SEQ Tabulka \* ARABIC </w:instrText>
      </w:r>
      <w:r w:rsidR="00566AD2" w:rsidRPr="007268EA">
        <w:rPr>
          <w:i/>
          <w:sz w:val="20"/>
        </w:rPr>
        <w:fldChar w:fldCharType="separate"/>
      </w:r>
      <w:r w:rsidR="00922B05">
        <w:rPr>
          <w:i/>
          <w:noProof/>
          <w:sz w:val="20"/>
        </w:rPr>
        <w:t>46</w:t>
      </w:r>
      <w:r w:rsidR="00566AD2" w:rsidRPr="007268EA">
        <w:rPr>
          <w:i/>
          <w:sz w:val="20"/>
        </w:rPr>
        <w:fldChar w:fldCharType="end"/>
      </w:r>
      <w:r w:rsidRPr="007268EA">
        <w:rPr>
          <w:i/>
          <w:sz w:val="20"/>
        </w:rPr>
        <w:t xml:space="preserve"> Seznam sportovních klubů, jednot a organizací v </w:t>
      </w:r>
      <w:r w:rsidRPr="00B96064">
        <w:rPr>
          <w:i/>
          <w:sz w:val="20"/>
        </w:rPr>
        <w:t xml:space="preserve">obci Liberec </w:t>
      </w:r>
      <w:r w:rsidR="001821A5">
        <w:rPr>
          <w:i/>
          <w:sz w:val="20"/>
        </w:rPr>
        <w:t>(</w:t>
      </w:r>
      <w:r w:rsidRPr="00B96064">
        <w:rPr>
          <w:i/>
          <w:sz w:val="20"/>
        </w:rPr>
        <w:t>k</w:t>
      </w:r>
      <w:bookmarkEnd w:id="761"/>
      <w:r w:rsidR="0058597F" w:rsidRPr="00B96064">
        <w:rPr>
          <w:i/>
          <w:sz w:val="20"/>
        </w:rPr>
        <w:t xml:space="preserve"> </w:t>
      </w:r>
      <w:r w:rsidR="00B96064" w:rsidRPr="00B96064">
        <w:rPr>
          <w:i/>
          <w:sz w:val="20"/>
        </w:rPr>
        <w:t>31. 1. 2013</w:t>
      </w:r>
      <w:bookmarkEnd w:id="762"/>
      <w:bookmarkEnd w:id="763"/>
      <w:bookmarkEnd w:id="764"/>
      <w:bookmarkEnd w:id="765"/>
      <w:bookmarkEnd w:id="766"/>
      <w:r w:rsidR="001821A5">
        <w:rPr>
          <w:i/>
          <w:sz w:val="20"/>
        </w:rPr>
        <w:t>)</w:t>
      </w:r>
      <w:bookmarkEnd w:id="767"/>
      <w:bookmarkEnd w:id="768"/>
    </w:p>
    <w:tbl>
      <w:tblPr>
        <w:tblW w:w="7232" w:type="dxa"/>
        <w:jc w:val="center"/>
        <w:tblInd w:w="55" w:type="dxa"/>
        <w:tblCellMar>
          <w:left w:w="70" w:type="dxa"/>
          <w:right w:w="70" w:type="dxa"/>
        </w:tblCellMar>
        <w:tblLook w:val="04A0" w:firstRow="1" w:lastRow="0" w:firstColumn="1" w:lastColumn="0" w:noHBand="0" w:noVBand="1"/>
      </w:tblPr>
      <w:tblGrid>
        <w:gridCol w:w="3760"/>
        <w:gridCol w:w="3472"/>
      </w:tblGrid>
      <w:tr w:rsidR="007268EA" w:rsidRPr="007268EA" w:rsidTr="007268EA">
        <w:trPr>
          <w:trHeight w:val="255"/>
          <w:jc w:val="center"/>
        </w:trPr>
        <w:tc>
          <w:tcPr>
            <w:tcW w:w="3760" w:type="dxa"/>
            <w:tcBorders>
              <w:top w:val="nil"/>
              <w:left w:val="nil"/>
              <w:bottom w:val="nil"/>
              <w:right w:val="nil"/>
            </w:tcBorders>
            <w:shd w:val="clear" w:color="000000" w:fill="4F81BD"/>
            <w:noWrap/>
            <w:vAlign w:val="center"/>
            <w:hideMark/>
          </w:tcPr>
          <w:p w:rsidR="007268EA" w:rsidRPr="007268EA" w:rsidRDefault="007268EA" w:rsidP="007268EA">
            <w:pPr>
              <w:spacing w:before="0" w:line="240" w:lineRule="auto"/>
              <w:ind w:firstLine="0"/>
              <w:jc w:val="center"/>
              <w:rPr>
                <w:b/>
                <w:bCs/>
                <w:color w:val="FFFFFF"/>
                <w:sz w:val="20"/>
              </w:rPr>
            </w:pPr>
            <w:r w:rsidRPr="007268EA">
              <w:rPr>
                <w:b/>
                <w:bCs/>
                <w:color w:val="FFFFFF"/>
                <w:sz w:val="20"/>
              </w:rPr>
              <w:t>Sportovní klub</w:t>
            </w:r>
          </w:p>
        </w:tc>
        <w:tc>
          <w:tcPr>
            <w:tcW w:w="3472" w:type="dxa"/>
            <w:tcBorders>
              <w:top w:val="nil"/>
              <w:left w:val="nil"/>
              <w:bottom w:val="nil"/>
              <w:right w:val="nil"/>
            </w:tcBorders>
            <w:shd w:val="clear" w:color="000000" w:fill="4F81BD"/>
            <w:noWrap/>
            <w:vAlign w:val="center"/>
            <w:hideMark/>
          </w:tcPr>
          <w:p w:rsidR="007268EA" w:rsidRPr="007268EA" w:rsidRDefault="007268EA" w:rsidP="007268EA">
            <w:pPr>
              <w:spacing w:before="0" w:line="240" w:lineRule="auto"/>
              <w:ind w:firstLine="0"/>
              <w:jc w:val="center"/>
              <w:rPr>
                <w:b/>
                <w:bCs/>
                <w:color w:val="FFFFFF"/>
                <w:sz w:val="20"/>
              </w:rPr>
            </w:pPr>
            <w:r w:rsidRPr="007268EA">
              <w:rPr>
                <w:b/>
                <w:bCs/>
                <w:color w:val="FFFFFF"/>
                <w:sz w:val="20"/>
              </w:rPr>
              <w:t>Zaměření</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4KARATE</w:t>
            </w:r>
          </w:p>
        </w:tc>
        <w:tc>
          <w:tcPr>
            <w:tcW w:w="3472" w:type="dxa"/>
            <w:tcBorders>
              <w:top w:val="nil"/>
              <w:left w:val="nil"/>
              <w:bottom w:val="nil"/>
              <w:right w:val="nil"/>
            </w:tcBorders>
            <w:shd w:val="clear" w:color="auto" w:fill="auto"/>
            <w:noWrap/>
            <w:vAlign w:val="bottom"/>
            <w:hideMark/>
          </w:tcPr>
          <w:p w:rsidR="007268EA" w:rsidRPr="007268EA" w:rsidRDefault="009D0547" w:rsidP="007268EA">
            <w:pPr>
              <w:spacing w:before="0" w:line="240" w:lineRule="auto"/>
              <w:ind w:firstLine="0"/>
              <w:jc w:val="left"/>
              <w:rPr>
                <w:color w:val="000000"/>
                <w:sz w:val="20"/>
              </w:rPr>
            </w:pPr>
            <w:r>
              <w:rPr>
                <w:color w:val="000000"/>
                <w:sz w:val="20"/>
              </w:rPr>
              <w:t>bojové sporty</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A STYL LIBEREC</w:t>
            </w:r>
          </w:p>
        </w:tc>
        <w:tc>
          <w:tcPr>
            <w:tcW w:w="3472" w:type="dxa"/>
            <w:tcBorders>
              <w:top w:val="nil"/>
              <w:left w:val="nil"/>
              <w:bottom w:val="nil"/>
              <w:right w:val="nil"/>
            </w:tcBorders>
            <w:shd w:val="clear" w:color="auto" w:fill="auto"/>
            <w:noWrap/>
            <w:vAlign w:val="bottom"/>
            <w:hideMark/>
          </w:tcPr>
          <w:p w:rsidR="007268EA" w:rsidRPr="007268EA" w:rsidRDefault="009D0547" w:rsidP="007268EA">
            <w:pPr>
              <w:spacing w:before="0" w:line="240" w:lineRule="auto"/>
              <w:ind w:firstLine="0"/>
              <w:jc w:val="left"/>
              <w:rPr>
                <w:color w:val="000000"/>
                <w:sz w:val="20"/>
              </w:rPr>
            </w:pPr>
            <w:r>
              <w:rPr>
                <w:color w:val="000000"/>
                <w:sz w:val="20"/>
              </w:rPr>
              <w:t>tanec</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ABK LIBEREC</w:t>
            </w:r>
          </w:p>
        </w:tc>
        <w:tc>
          <w:tcPr>
            <w:tcW w:w="3472" w:type="dxa"/>
            <w:tcBorders>
              <w:top w:val="nil"/>
              <w:left w:val="nil"/>
              <w:bottom w:val="nil"/>
              <w:right w:val="nil"/>
            </w:tcBorders>
            <w:shd w:val="clear" w:color="auto" w:fill="auto"/>
            <w:noWrap/>
            <w:vAlign w:val="bottom"/>
            <w:hideMark/>
          </w:tcPr>
          <w:p w:rsidR="007268EA" w:rsidRPr="007268EA" w:rsidRDefault="009D0547" w:rsidP="007268EA">
            <w:pPr>
              <w:spacing w:before="0" w:line="240" w:lineRule="auto"/>
              <w:ind w:firstLine="0"/>
              <w:jc w:val="left"/>
              <w:rPr>
                <w:color w:val="000000"/>
                <w:sz w:val="20"/>
              </w:rPr>
            </w:pPr>
            <w:r w:rsidRPr="007268EA">
              <w:rPr>
                <w:color w:val="000000"/>
                <w:sz w:val="20"/>
              </w:rPr>
              <w:t>atletika</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AC SLOVAN</w:t>
            </w:r>
          </w:p>
        </w:tc>
        <w:tc>
          <w:tcPr>
            <w:tcW w:w="3472" w:type="dxa"/>
            <w:tcBorders>
              <w:top w:val="nil"/>
              <w:left w:val="nil"/>
              <w:bottom w:val="nil"/>
              <w:right w:val="nil"/>
            </w:tcBorders>
            <w:shd w:val="clear" w:color="auto" w:fill="auto"/>
            <w:noWrap/>
            <w:vAlign w:val="bottom"/>
            <w:hideMark/>
          </w:tcPr>
          <w:p w:rsidR="007268EA" w:rsidRPr="007268EA" w:rsidRDefault="009D0547" w:rsidP="007268EA">
            <w:pPr>
              <w:spacing w:before="0" w:line="240" w:lineRule="auto"/>
              <w:ind w:firstLine="0"/>
              <w:jc w:val="left"/>
              <w:rPr>
                <w:color w:val="000000"/>
                <w:sz w:val="20"/>
              </w:rPr>
            </w:pPr>
            <w:r w:rsidRPr="007268EA">
              <w:rPr>
                <w:color w:val="000000"/>
                <w:sz w:val="20"/>
              </w:rPr>
              <w:t>atletika</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AQUAKLUB LIBEREC</w:t>
            </w:r>
          </w:p>
        </w:tc>
        <w:tc>
          <w:tcPr>
            <w:tcW w:w="3472"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potápěči, plavání s ploutvemi</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AŠSK</w:t>
            </w:r>
          </w:p>
        </w:tc>
        <w:tc>
          <w:tcPr>
            <w:tcW w:w="3472" w:type="dxa"/>
            <w:tcBorders>
              <w:top w:val="nil"/>
              <w:left w:val="nil"/>
              <w:bottom w:val="nil"/>
              <w:right w:val="nil"/>
            </w:tcBorders>
            <w:shd w:val="clear" w:color="auto" w:fill="auto"/>
            <w:noWrap/>
            <w:vAlign w:val="bottom"/>
            <w:hideMark/>
          </w:tcPr>
          <w:p w:rsidR="007268EA" w:rsidRPr="007268EA" w:rsidRDefault="007268EA" w:rsidP="007268EA">
            <w:pPr>
              <w:spacing w:before="0" w:line="240" w:lineRule="auto"/>
              <w:ind w:firstLine="0"/>
              <w:jc w:val="left"/>
              <w:rPr>
                <w:color w:val="000000"/>
                <w:sz w:val="20"/>
              </w:rPr>
            </w:pPr>
            <w:r w:rsidRPr="007268EA">
              <w:rPr>
                <w:color w:val="000000"/>
                <w:sz w:val="20"/>
              </w:rPr>
              <w:t>Asociace školních sportovních klubů</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ATLETIKA</w:t>
            </w:r>
          </w:p>
        </w:tc>
        <w:tc>
          <w:tcPr>
            <w:tcW w:w="3472" w:type="dxa"/>
            <w:tcBorders>
              <w:top w:val="nil"/>
              <w:left w:val="nil"/>
              <w:bottom w:val="nil"/>
              <w:right w:val="nil"/>
            </w:tcBorders>
            <w:shd w:val="clear" w:color="auto" w:fill="auto"/>
            <w:noWrap/>
            <w:vAlign w:val="bottom"/>
            <w:hideMark/>
          </w:tcPr>
          <w:p w:rsidR="007268EA" w:rsidRPr="007268EA" w:rsidRDefault="007268EA" w:rsidP="007268EA">
            <w:pPr>
              <w:spacing w:before="0" w:line="240" w:lineRule="auto"/>
              <w:ind w:firstLine="0"/>
              <w:jc w:val="left"/>
              <w:rPr>
                <w:color w:val="000000"/>
                <w:sz w:val="20"/>
              </w:rPr>
            </w:pPr>
            <w:r w:rsidRPr="007268EA">
              <w:rPr>
                <w:color w:val="000000"/>
                <w:sz w:val="20"/>
              </w:rPr>
              <w:t>lehká atletika</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BK KONDOŘI</w:t>
            </w:r>
          </w:p>
        </w:tc>
        <w:tc>
          <w:tcPr>
            <w:tcW w:w="3472" w:type="dxa"/>
            <w:tcBorders>
              <w:top w:val="nil"/>
              <w:left w:val="nil"/>
              <w:bottom w:val="nil"/>
              <w:right w:val="nil"/>
            </w:tcBorders>
            <w:shd w:val="clear" w:color="auto" w:fill="auto"/>
            <w:noWrap/>
            <w:vAlign w:val="bottom"/>
            <w:hideMark/>
          </w:tcPr>
          <w:p w:rsidR="007268EA" w:rsidRPr="007268EA" w:rsidRDefault="007268EA" w:rsidP="007268EA">
            <w:pPr>
              <w:spacing w:before="0" w:line="240" w:lineRule="auto"/>
              <w:ind w:firstLine="0"/>
              <w:jc w:val="left"/>
              <w:rPr>
                <w:color w:val="000000"/>
                <w:sz w:val="20"/>
              </w:rPr>
            </w:pPr>
            <w:r w:rsidRPr="007268EA">
              <w:rPr>
                <w:color w:val="000000"/>
                <w:sz w:val="20"/>
              </w:rPr>
              <w:t>basketbal</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BK VARIACE</w:t>
            </w:r>
          </w:p>
        </w:tc>
        <w:tc>
          <w:tcPr>
            <w:tcW w:w="3472"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basketbal</w:t>
            </w:r>
          </w:p>
        </w:tc>
      </w:tr>
      <w:tr w:rsidR="007268EA" w:rsidRPr="007268EA" w:rsidTr="007268EA">
        <w:trPr>
          <w:trHeight w:val="58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D.R.A.K.</w:t>
            </w:r>
          </w:p>
        </w:tc>
        <w:tc>
          <w:tcPr>
            <w:tcW w:w="3472" w:type="dxa"/>
            <w:tcBorders>
              <w:top w:val="nil"/>
              <w:left w:val="nil"/>
              <w:bottom w:val="nil"/>
              <w:right w:val="nil"/>
            </w:tcBorders>
            <w:shd w:val="clear" w:color="auto" w:fill="auto"/>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aktivity pro tělesně postižené, matky postižených dětí</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DISGOLF LIBEREC</w:t>
            </w:r>
          </w:p>
        </w:tc>
        <w:tc>
          <w:tcPr>
            <w:tcW w:w="3472"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discgolf</w:t>
            </w:r>
          </w:p>
        </w:tc>
      </w:tr>
      <w:tr w:rsidR="007268EA" w:rsidRPr="007268EA" w:rsidTr="007268EA">
        <w:trPr>
          <w:trHeight w:val="64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 xml:space="preserve">DOCTRINA – sportovní klub, o. s. </w:t>
            </w:r>
          </w:p>
        </w:tc>
        <w:tc>
          <w:tcPr>
            <w:tcW w:w="3472" w:type="dxa"/>
            <w:tcBorders>
              <w:top w:val="nil"/>
              <w:left w:val="nil"/>
              <w:bottom w:val="nil"/>
              <w:right w:val="nil"/>
            </w:tcBorders>
            <w:shd w:val="clear" w:color="auto" w:fill="auto"/>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volejbal, basketbal, házená – kroužky pro školní děti</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DRACI FBC LIBEREC</w:t>
            </w:r>
          </w:p>
        </w:tc>
        <w:tc>
          <w:tcPr>
            <w:tcW w:w="3472"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florbal</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FC SLOVAN LIBEREC, a. s.</w:t>
            </w:r>
          </w:p>
        </w:tc>
        <w:tc>
          <w:tcPr>
            <w:tcW w:w="3472"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fotbal</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FK KRÁSNÁ STUDÁNKA</w:t>
            </w:r>
          </w:p>
        </w:tc>
        <w:tc>
          <w:tcPr>
            <w:tcW w:w="3472"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fotbal</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GOLF CLUB</w:t>
            </w:r>
          </w:p>
        </w:tc>
        <w:tc>
          <w:tcPr>
            <w:tcW w:w="3472" w:type="dxa"/>
            <w:tcBorders>
              <w:top w:val="nil"/>
              <w:left w:val="nil"/>
              <w:bottom w:val="nil"/>
              <w:right w:val="nil"/>
            </w:tcBorders>
            <w:shd w:val="clear" w:color="auto" w:fill="auto"/>
            <w:noWrap/>
            <w:vAlign w:val="bottom"/>
            <w:hideMark/>
          </w:tcPr>
          <w:p w:rsidR="007268EA" w:rsidRPr="007268EA" w:rsidRDefault="009D0547" w:rsidP="007268EA">
            <w:pPr>
              <w:spacing w:before="0" w:line="240" w:lineRule="auto"/>
              <w:ind w:firstLine="0"/>
              <w:jc w:val="left"/>
              <w:rPr>
                <w:color w:val="000000"/>
                <w:sz w:val="20"/>
              </w:rPr>
            </w:pPr>
            <w:r>
              <w:rPr>
                <w:color w:val="000000"/>
                <w:sz w:val="20"/>
              </w:rPr>
              <w:t>golf</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GRÁCIE</w:t>
            </w:r>
          </w:p>
        </w:tc>
        <w:tc>
          <w:tcPr>
            <w:tcW w:w="3472"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jóga</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GYMNASTIKA LIBEREC</w:t>
            </w:r>
          </w:p>
        </w:tc>
        <w:tc>
          <w:tcPr>
            <w:tcW w:w="3472" w:type="dxa"/>
            <w:tcBorders>
              <w:top w:val="nil"/>
              <w:left w:val="nil"/>
              <w:bottom w:val="nil"/>
              <w:right w:val="nil"/>
            </w:tcBorders>
            <w:shd w:val="clear" w:color="auto" w:fill="auto"/>
            <w:noWrap/>
            <w:vAlign w:val="bottom"/>
            <w:hideMark/>
          </w:tcPr>
          <w:p w:rsidR="007268EA" w:rsidRPr="007268EA" w:rsidRDefault="009D0547" w:rsidP="007268EA">
            <w:pPr>
              <w:spacing w:before="0" w:line="240" w:lineRule="auto"/>
              <w:ind w:firstLine="0"/>
              <w:jc w:val="left"/>
              <w:rPr>
                <w:color w:val="000000"/>
                <w:sz w:val="20"/>
              </w:rPr>
            </w:pPr>
            <w:r>
              <w:rPr>
                <w:color w:val="000000"/>
                <w:sz w:val="20"/>
              </w:rPr>
              <w:t>gymnastika</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HANDISPORT LIBEREC</w:t>
            </w:r>
          </w:p>
        </w:tc>
        <w:tc>
          <w:tcPr>
            <w:tcW w:w="3472"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tělesně postižení – hodně plavání, volejbal</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CHRISFROMPARIS</w:t>
            </w:r>
          </w:p>
        </w:tc>
        <w:tc>
          <w:tcPr>
            <w:tcW w:w="3472"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agentura, která pořádá sportovní akce</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JEZDECKÝ KLUB LIBEREC</w:t>
            </w:r>
          </w:p>
        </w:tc>
        <w:tc>
          <w:tcPr>
            <w:tcW w:w="3472" w:type="dxa"/>
            <w:tcBorders>
              <w:top w:val="nil"/>
              <w:left w:val="nil"/>
              <w:bottom w:val="nil"/>
              <w:right w:val="nil"/>
            </w:tcBorders>
            <w:shd w:val="clear" w:color="auto" w:fill="auto"/>
            <w:noWrap/>
            <w:vAlign w:val="bottom"/>
            <w:hideMark/>
          </w:tcPr>
          <w:p w:rsidR="007268EA" w:rsidRPr="007268EA" w:rsidRDefault="009D0547" w:rsidP="007268EA">
            <w:pPr>
              <w:spacing w:before="0" w:line="240" w:lineRule="auto"/>
              <w:ind w:firstLine="0"/>
              <w:jc w:val="left"/>
              <w:rPr>
                <w:color w:val="000000"/>
                <w:sz w:val="20"/>
              </w:rPr>
            </w:pPr>
            <w:r>
              <w:rPr>
                <w:color w:val="000000"/>
                <w:sz w:val="20"/>
              </w:rPr>
              <w:t>jízda na koních</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JEZDECKÝ KLUB SEVER</w:t>
            </w:r>
          </w:p>
        </w:tc>
        <w:tc>
          <w:tcPr>
            <w:tcW w:w="3472" w:type="dxa"/>
            <w:tcBorders>
              <w:top w:val="nil"/>
              <w:left w:val="nil"/>
              <w:bottom w:val="nil"/>
              <w:right w:val="nil"/>
            </w:tcBorders>
            <w:shd w:val="clear" w:color="auto" w:fill="auto"/>
            <w:noWrap/>
            <w:vAlign w:val="bottom"/>
            <w:hideMark/>
          </w:tcPr>
          <w:p w:rsidR="007268EA" w:rsidRPr="007268EA" w:rsidRDefault="009D0547" w:rsidP="007268EA">
            <w:pPr>
              <w:spacing w:before="0" w:line="240" w:lineRule="auto"/>
              <w:ind w:firstLine="0"/>
              <w:jc w:val="left"/>
              <w:rPr>
                <w:color w:val="000000"/>
                <w:sz w:val="20"/>
              </w:rPr>
            </w:pPr>
            <w:r>
              <w:rPr>
                <w:color w:val="000000"/>
                <w:sz w:val="20"/>
              </w:rPr>
              <w:t>jízda na koních</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JUDOCLUB LUBEREC</w:t>
            </w:r>
          </w:p>
        </w:tc>
        <w:tc>
          <w:tcPr>
            <w:tcW w:w="3472" w:type="dxa"/>
            <w:tcBorders>
              <w:top w:val="nil"/>
              <w:left w:val="nil"/>
              <w:bottom w:val="nil"/>
              <w:right w:val="nil"/>
            </w:tcBorders>
            <w:shd w:val="clear" w:color="auto" w:fill="auto"/>
            <w:noWrap/>
            <w:vAlign w:val="bottom"/>
            <w:hideMark/>
          </w:tcPr>
          <w:p w:rsidR="007268EA" w:rsidRPr="007268EA" w:rsidRDefault="009D0547" w:rsidP="007268EA">
            <w:pPr>
              <w:spacing w:before="0" w:line="240" w:lineRule="auto"/>
              <w:ind w:firstLine="0"/>
              <w:jc w:val="left"/>
              <w:rPr>
                <w:color w:val="000000"/>
                <w:sz w:val="20"/>
              </w:rPr>
            </w:pPr>
            <w:r>
              <w:rPr>
                <w:color w:val="000000"/>
                <w:sz w:val="20"/>
              </w:rPr>
              <w:t>judo</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JUNÁK – středisko „Maják“</w:t>
            </w:r>
          </w:p>
        </w:tc>
        <w:tc>
          <w:tcPr>
            <w:tcW w:w="3472" w:type="dxa"/>
            <w:tcBorders>
              <w:top w:val="nil"/>
              <w:left w:val="nil"/>
              <w:bottom w:val="nil"/>
              <w:right w:val="nil"/>
            </w:tcBorders>
            <w:shd w:val="clear" w:color="auto" w:fill="auto"/>
            <w:noWrap/>
            <w:vAlign w:val="bottom"/>
            <w:hideMark/>
          </w:tcPr>
          <w:p w:rsidR="007268EA" w:rsidRPr="007268EA" w:rsidRDefault="009D0547" w:rsidP="007268EA">
            <w:pPr>
              <w:spacing w:before="0" w:line="240" w:lineRule="auto"/>
              <w:ind w:firstLine="0"/>
              <w:jc w:val="left"/>
              <w:rPr>
                <w:color w:val="000000"/>
                <w:sz w:val="20"/>
              </w:rPr>
            </w:pPr>
            <w:r>
              <w:rPr>
                <w:color w:val="000000"/>
                <w:sz w:val="20"/>
              </w:rPr>
              <w:t>skauting</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JUNÁK – středisko „Mustang“</w:t>
            </w:r>
          </w:p>
        </w:tc>
        <w:tc>
          <w:tcPr>
            <w:tcW w:w="3472" w:type="dxa"/>
            <w:tcBorders>
              <w:top w:val="nil"/>
              <w:left w:val="nil"/>
              <w:bottom w:val="nil"/>
              <w:right w:val="nil"/>
            </w:tcBorders>
            <w:shd w:val="clear" w:color="auto" w:fill="auto"/>
            <w:noWrap/>
            <w:vAlign w:val="bottom"/>
            <w:hideMark/>
          </w:tcPr>
          <w:p w:rsidR="007268EA" w:rsidRPr="007268EA" w:rsidRDefault="009D0547" w:rsidP="007268EA">
            <w:pPr>
              <w:spacing w:before="0" w:line="240" w:lineRule="auto"/>
              <w:ind w:firstLine="0"/>
              <w:jc w:val="left"/>
              <w:rPr>
                <w:color w:val="000000"/>
                <w:sz w:val="20"/>
              </w:rPr>
            </w:pPr>
            <w:r>
              <w:rPr>
                <w:color w:val="000000"/>
                <w:sz w:val="20"/>
              </w:rPr>
              <w:t>skauting</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JUNÁK – středisko „Stopa“</w:t>
            </w:r>
          </w:p>
        </w:tc>
        <w:tc>
          <w:tcPr>
            <w:tcW w:w="3472" w:type="dxa"/>
            <w:tcBorders>
              <w:top w:val="nil"/>
              <w:left w:val="nil"/>
              <w:bottom w:val="nil"/>
              <w:right w:val="nil"/>
            </w:tcBorders>
            <w:shd w:val="clear" w:color="auto" w:fill="auto"/>
            <w:noWrap/>
            <w:vAlign w:val="bottom"/>
            <w:hideMark/>
          </w:tcPr>
          <w:p w:rsidR="007268EA" w:rsidRPr="007268EA" w:rsidRDefault="009D0547" w:rsidP="007268EA">
            <w:pPr>
              <w:spacing w:before="0" w:line="240" w:lineRule="auto"/>
              <w:ind w:firstLine="0"/>
              <w:jc w:val="left"/>
              <w:rPr>
                <w:color w:val="000000"/>
                <w:sz w:val="20"/>
              </w:rPr>
            </w:pPr>
            <w:r>
              <w:rPr>
                <w:color w:val="000000"/>
                <w:sz w:val="20"/>
              </w:rPr>
              <w:t>skauting</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KARATE 2011</w:t>
            </w:r>
          </w:p>
        </w:tc>
        <w:tc>
          <w:tcPr>
            <w:tcW w:w="3472" w:type="dxa"/>
            <w:tcBorders>
              <w:top w:val="nil"/>
              <w:left w:val="nil"/>
              <w:bottom w:val="nil"/>
              <w:right w:val="nil"/>
            </w:tcBorders>
            <w:shd w:val="clear" w:color="auto" w:fill="auto"/>
            <w:noWrap/>
            <w:vAlign w:val="bottom"/>
            <w:hideMark/>
          </w:tcPr>
          <w:p w:rsidR="007268EA" w:rsidRPr="007268EA" w:rsidRDefault="009D0547" w:rsidP="007268EA">
            <w:pPr>
              <w:spacing w:before="0" w:line="240" w:lineRule="auto"/>
              <w:ind w:firstLine="0"/>
              <w:jc w:val="left"/>
              <w:rPr>
                <w:color w:val="000000"/>
                <w:sz w:val="20"/>
              </w:rPr>
            </w:pPr>
            <w:r>
              <w:rPr>
                <w:color w:val="000000"/>
                <w:sz w:val="20"/>
              </w:rPr>
              <w:t>karate</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KARATE LIBEREC</w:t>
            </w:r>
          </w:p>
        </w:tc>
        <w:tc>
          <w:tcPr>
            <w:tcW w:w="3472" w:type="dxa"/>
            <w:tcBorders>
              <w:top w:val="nil"/>
              <w:left w:val="nil"/>
              <w:bottom w:val="nil"/>
              <w:right w:val="nil"/>
            </w:tcBorders>
            <w:shd w:val="clear" w:color="auto" w:fill="auto"/>
            <w:noWrap/>
            <w:vAlign w:val="bottom"/>
            <w:hideMark/>
          </w:tcPr>
          <w:p w:rsidR="007268EA" w:rsidRPr="007268EA" w:rsidRDefault="009D0547" w:rsidP="007268EA">
            <w:pPr>
              <w:spacing w:before="0" w:line="240" w:lineRule="auto"/>
              <w:ind w:firstLine="0"/>
              <w:jc w:val="left"/>
              <w:rPr>
                <w:color w:val="000000"/>
                <w:sz w:val="20"/>
              </w:rPr>
            </w:pPr>
            <w:r>
              <w:rPr>
                <w:color w:val="000000"/>
                <w:sz w:val="20"/>
              </w:rPr>
              <w:t>Karate</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KIDOKAI</w:t>
            </w:r>
          </w:p>
        </w:tc>
        <w:tc>
          <w:tcPr>
            <w:tcW w:w="3472"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kontaktní sport</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KLUB MLÁDEŽE STOLNÍHO TENISU</w:t>
            </w:r>
          </w:p>
        </w:tc>
        <w:tc>
          <w:tcPr>
            <w:tcW w:w="3472" w:type="dxa"/>
            <w:tcBorders>
              <w:top w:val="nil"/>
              <w:left w:val="nil"/>
              <w:bottom w:val="nil"/>
              <w:right w:val="nil"/>
            </w:tcBorders>
            <w:shd w:val="clear" w:color="auto" w:fill="auto"/>
            <w:noWrap/>
            <w:vAlign w:val="bottom"/>
            <w:hideMark/>
          </w:tcPr>
          <w:p w:rsidR="007268EA" w:rsidRPr="007268EA" w:rsidRDefault="009D0547" w:rsidP="007268EA">
            <w:pPr>
              <w:spacing w:before="0" w:line="240" w:lineRule="auto"/>
              <w:ind w:firstLine="0"/>
              <w:jc w:val="left"/>
              <w:rPr>
                <w:color w:val="000000"/>
                <w:sz w:val="20"/>
              </w:rPr>
            </w:pPr>
            <w:r>
              <w:rPr>
                <w:color w:val="000000"/>
                <w:sz w:val="20"/>
              </w:rPr>
              <w:t>stolní tenis</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KYNOLOGICKÝ KLUB PAVLOVICE</w:t>
            </w:r>
          </w:p>
        </w:tc>
        <w:tc>
          <w:tcPr>
            <w:tcW w:w="3472" w:type="dxa"/>
            <w:tcBorders>
              <w:top w:val="nil"/>
              <w:left w:val="nil"/>
              <w:bottom w:val="nil"/>
              <w:right w:val="nil"/>
            </w:tcBorders>
            <w:shd w:val="clear" w:color="auto" w:fill="auto"/>
            <w:noWrap/>
            <w:vAlign w:val="bottom"/>
            <w:hideMark/>
          </w:tcPr>
          <w:p w:rsidR="007268EA" w:rsidRPr="007268EA" w:rsidRDefault="009D0547" w:rsidP="007268EA">
            <w:pPr>
              <w:spacing w:before="0" w:line="240" w:lineRule="auto"/>
              <w:ind w:firstLine="0"/>
              <w:jc w:val="left"/>
              <w:rPr>
                <w:color w:val="000000"/>
                <w:sz w:val="20"/>
              </w:rPr>
            </w:pPr>
            <w:r>
              <w:rPr>
                <w:color w:val="000000"/>
                <w:sz w:val="20"/>
              </w:rPr>
              <w:t>kynologie</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LIBEREC HANDBALL</w:t>
            </w:r>
          </w:p>
        </w:tc>
        <w:tc>
          <w:tcPr>
            <w:tcW w:w="3472" w:type="dxa"/>
            <w:tcBorders>
              <w:top w:val="nil"/>
              <w:left w:val="nil"/>
              <w:bottom w:val="nil"/>
              <w:right w:val="nil"/>
            </w:tcBorders>
            <w:shd w:val="clear" w:color="auto" w:fill="auto"/>
            <w:noWrap/>
            <w:vAlign w:val="bottom"/>
            <w:hideMark/>
          </w:tcPr>
          <w:p w:rsidR="007268EA" w:rsidRPr="007268EA" w:rsidRDefault="009D0547" w:rsidP="007268EA">
            <w:pPr>
              <w:spacing w:before="0" w:line="240" w:lineRule="auto"/>
              <w:ind w:firstLine="0"/>
              <w:jc w:val="left"/>
              <w:rPr>
                <w:color w:val="000000"/>
                <w:sz w:val="20"/>
              </w:rPr>
            </w:pPr>
            <w:r>
              <w:rPr>
                <w:color w:val="000000"/>
                <w:sz w:val="20"/>
              </w:rPr>
              <w:t>házená</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LIBERECKÝ TENISOVÝ KLUB</w:t>
            </w:r>
          </w:p>
        </w:tc>
        <w:tc>
          <w:tcPr>
            <w:tcW w:w="3472" w:type="dxa"/>
            <w:tcBorders>
              <w:top w:val="nil"/>
              <w:left w:val="nil"/>
              <w:bottom w:val="nil"/>
              <w:right w:val="nil"/>
            </w:tcBorders>
            <w:shd w:val="clear" w:color="auto" w:fill="auto"/>
            <w:noWrap/>
            <w:vAlign w:val="bottom"/>
            <w:hideMark/>
          </w:tcPr>
          <w:p w:rsidR="007268EA" w:rsidRPr="007268EA" w:rsidRDefault="009D0547" w:rsidP="007268EA">
            <w:pPr>
              <w:spacing w:before="0" w:line="240" w:lineRule="auto"/>
              <w:ind w:firstLine="0"/>
              <w:jc w:val="left"/>
              <w:rPr>
                <w:color w:val="000000"/>
                <w:sz w:val="20"/>
              </w:rPr>
            </w:pPr>
            <w:r>
              <w:rPr>
                <w:color w:val="000000"/>
                <w:sz w:val="20"/>
              </w:rPr>
              <w:t>tenis</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MASAGGE</w:t>
            </w:r>
          </w:p>
        </w:tc>
        <w:tc>
          <w:tcPr>
            <w:tcW w:w="3472"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kondiční cvičení, jóga</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MTB</w:t>
            </w:r>
          </w:p>
        </w:tc>
        <w:tc>
          <w:tcPr>
            <w:tcW w:w="3472" w:type="dxa"/>
            <w:tcBorders>
              <w:top w:val="nil"/>
              <w:left w:val="nil"/>
              <w:bottom w:val="nil"/>
              <w:right w:val="nil"/>
            </w:tcBorders>
            <w:shd w:val="clear" w:color="auto" w:fill="auto"/>
            <w:noWrap/>
            <w:vAlign w:val="bottom"/>
            <w:hideMark/>
          </w:tcPr>
          <w:p w:rsidR="007268EA" w:rsidRPr="007268EA" w:rsidRDefault="007268EA" w:rsidP="007268EA">
            <w:pPr>
              <w:spacing w:before="0" w:line="240" w:lineRule="auto"/>
              <w:ind w:firstLine="0"/>
              <w:jc w:val="left"/>
              <w:rPr>
                <w:color w:val="000000"/>
                <w:sz w:val="20"/>
              </w:rPr>
            </w:pPr>
            <w:r w:rsidRPr="007268EA">
              <w:rPr>
                <w:color w:val="000000"/>
                <w:sz w:val="20"/>
              </w:rPr>
              <w:t>cyklistika</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PARATEAM LIBEREC</w:t>
            </w:r>
          </w:p>
        </w:tc>
        <w:tc>
          <w:tcPr>
            <w:tcW w:w="3472" w:type="dxa"/>
            <w:tcBorders>
              <w:top w:val="nil"/>
              <w:left w:val="nil"/>
              <w:bottom w:val="nil"/>
              <w:right w:val="nil"/>
            </w:tcBorders>
            <w:shd w:val="clear" w:color="auto" w:fill="auto"/>
            <w:noWrap/>
            <w:vAlign w:val="bottom"/>
            <w:hideMark/>
          </w:tcPr>
          <w:p w:rsidR="007268EA" w:rsidRPr="007268EA" w:rsidRDefault="007268EA" w:rsidP="007268EA">
            <w:pPr>
              <w:spacing w:before="0" w:line="240" w:lineRule="auto"/>
              <w:ind w:firstLine="0"/>
              <w:jc w:val="left"/>
              <w:rPr>
                <w:color w:val="000000"/>
                <w:sz w:val="20"/>
              </w:rPr>
            </w:pPr>
            <w:r w:rsidRPr="007268EA">
              <w:rPr>
                <w:color w:val="000000"/>
                <w:sz w:val="20"/>
              </w:rPr>
              <w:t>sdružení v oblasti parašutismu</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PATRIOTS</w:t>
            </w:r>
          </w:p>
        </w:tc>
        <w:tc>
          <w:tcPr>
            <w:tcW w:w="3472" w:type="dxa"/>
            <w:tcBorders>
              <w:top w:val="nil"/>
              <w:left w:val="nil"/>
              <w:bottom w:val="nil"/>
              <w:right w:val="nil"/>
            </w:tcBorders>
            <w:shd w:val="clear" w:color="auto" w:fill="auto"/>
            <w:noWrap/>
            <w:vAlign w:val="bottom"/>
            <w:hideMark/>
          </w:tcPr>
          <w:p w:rsidR="007268EA" w:rsidRPr="007268EA" w:rsidRDefault="007268EA" w:rsidP="007268EA">
            <w:pPr>
              <w:spacing w:before="0" w:line="240" w:lineRule="auto"/>
              <w:ind w:firstLine="0"/>
              <w:jc w:val="left"/>
              <w:rPr>
                <w:color w:val="000000"/>
                <w:sz w:val="20"/>
              </w:rPr>
            </w:pPr>
            <w:r w:rsidRPr="007268EA">
              <w:rPr>
                <w:color w:val="000000"/>
                <w:sz w:val="20"/>
              </w:rPr>
              <w:t>baseball, softball</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PLOCHÁ DRÁHA</w:t>
            </w:r>
          </w:p>
        </w:tc>
        <w:tc>
          <w:tcPr>
            <w:tcW w:w="3472" w:type="dxa"/>
            <w:tcBorders>
              <w:top w:val="nil"/>
              <w:left w:val="nil"/>
              <w:bottom w:val="nil"/>
              <w:right w:val="nil"/>
            </w:tcBorders>
            <w:shd w:val="clear" w:color="auto" w:fill="auto"/>
            <w:noWrap/>
            <w:vAlign w:val="bottom"/>
            <w:hideMark/>
          </w:tcPr>
          <w:p w:rsidR="007268EA" w:rsidRPr="007268EA" w:rsidRDefault="001A6EC5" w:rsidP="007268EA">
            <w:pPr>
              <w:spacing w:before="0" w:line="240" w:lineRule="auto"/>
              <w:ind w:firstLine="0"/>
              <w:jc w:val="left"/>
              <w:rPr>
                <w:color w:val="000000"/>
                <w:sz w:val="20"/>
              </w:rPr>
            </w:pPr>
            <w:r>
              <w:rPr>
                <w:color w:val="000000"/>
                <w:sz w:val="20"/>
              </w:rPr>
              <w:t>p</w:t>
            </w:r>
            <w:r w:rsidR="009D0547">
              <w:rPr>
                <w:color w:val="000000"/>
                <w:sz w:val="20"/>
              </w:rPr>
              <w:t>lochá dráha (motocykly)</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PS FRANTIŠKOV</w:t>
            </w:r>
          </w:p>
        </w:tc>
        <w:tc>
          <w:tcPr>
            <w:tcW w:w="3472" w:type="dxa"/>
            <w:tcBorders>
              <w:top w:val="nil"/>
              <w:left w:val="nil"/>
              <w:bottom w:val="nil"/>
              <w:right w:val="nil"/>
            </w:tcBorders>
            <w:shd w:val="clear" w:color="auto" w:fill="auto"/>
            <w:noWrap/>
            <w:vAlign w:val="bottom"/>
            <w:hideMark/>
          </w:tcPr>
          <w:p w:rsidR="007268EA" w:rsidRPr="007268EA" w:rsidRDefault="001A6EC5" w:rsidP="007268EA">
            <w:pPr>
              <w:spacing w:before="0" w:line="240" w:lineRule="auto"/>
              <w:ind w:firstLine="0"/>
              <w:jc w:val="left"/>
              <w:rPr>
                <w:color w:val="000000"/>
                <w:sz w:val="20"/>
              </w:rPr>
            </w:pPr>
            <w:r>
              <w:rPr>
                <w:color w:val="000000"/>
                <w:sz w:val="20"/>
              </w:rPr>
              <w:t>pořádání táborů</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SHD KARLINKY</w:t>
            </w:r>
          </w:p>
        </w:tc>
        <w:tc>
          <w:tcPr>
            <w:tcW w:w="3472" w:type="dxa"/>
            <w:tcBorders>
              <w:top w:val="nil"/>
              <w:left w:val="nil"/>
              <w:bottom w:val="nil"/>
              <w:right w:val="nil"/>
            </w:tcBorders>
            <w:shd w:val="clear" w:color="auto" w:fill="auto"/>
            <w:noWrap/>
            <w:vAlign w:val="bottom"/>
            <w:hideMark/>
          </w:tcPr>
          <w:p w:rsidR="007268EA" w:rsidRPr="007268EA" w:rsidRDefault="00083D00" w:rsidP="007268EA">
            <w:pPr>
              <w:spacing w:before="0" w:line="240" w:lineRule="auto"/>
              <w:ind w:firstLine="0"/>
              <w:jc w:val="left"/>
              <w:rPr>
                <w:color w:val="000000"/>
                <w:sz w:val="20"/>
              </w:rPr>
            </w:pPr>
            <w:r>
              <w:rPr>
                <w:color w:val="000000"/>
                <w:sz w:val="20"/>
              </w:rPr>
              <w:t>dobrovolní hasiči</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SHD SEVER</w:t>
            </w:r>
          </w:p>
        </w:tc>
        <w:tc>
          <w:tcPr>
            <w:tcW w:w="3472" w:type="dxa"/>
            <w:tcBorders>
              <w:top w:val="nil"/>
              <w:left w:val="nil"/>
              <w:bottom w:val="nil"/>
              <w:right w:val="nil"/>
            </w:tcBorders>
            <w:shd w:val="clear" w:color="auto" w:fill="auto"/>
            <w:noWrap/>
            <w:vAlign w:val="bottom"/>
            <w:hideMark/>
          </w:tcPr>
          <w:p w:rsidR="007268EA" w:rsidRPr="007268EA" w:rsidRDefault="00083D00" w:rsidP="007268EA">
            <w:pPr>
              <w:spacing w:before="0" w:line="240" w:lineRule="auto"/>
              <w:ind w:firstLine="0"/>
              <w:jc w:val="left"/>
              <w:rPr>
                <w:color w:val="000000"/>
                <w:sz w:val="20"/>
              </w:rPr>
            </w:pPr>
            <w:r>
              <w:rPr>
                <w:color w:val="000000"/>
                <w:sz w:val="20"/>
              </w:rPr>
              <w:t>dobrovolní hasiči</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SK JEŠTĚDSKÁ LIBEREC</w:t>
            </w:r>
          </w:p>
        </w:tc>
        <w:tc>
          <w:tcPr>
            <w:tcW w:w="3472"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volejbal</w:t>
            </w:r>
          </w:p>
        </w:tc>
      </w:tr>
      <w:tr w:rsidR="007268EA" w:rsidRPr="007268EA" w:rsidTr="007268EA">
        <w:trPr>
          <w:trHeight w:val="52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SK RELAX</w:t>
            </w:r>
          </w:p>
        </w:tc>
        <w:tc>
          <w:tcPr>
            <w:tcW w:w="3472" w:type="dxa"/>
            <w:tcBorders>
              <w:top w:val="nil"/>
              <w:left w:val="nil"/>
              <w:bottom w:val="nil"/>
              <w:right w:val="nil"/>
            </w:tcBorders>
            <w:shd w:val="clear" w:color="auto" w:fill="auto"/>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všeobecné zaměření, hlavně ale volejbal, běh, skok do dálky</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SK VTJ RAPID LIBEREC</w:t>
            </w:r>
          </w:p>
        </w:tc>
        <w:tc>
          <w:tcPr>
            <w:tcW w:w="3472"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fotbal</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SKST</w:t>
            </w:r>
          </w:p>
        </w:tc>
        <w:tc>
          <w:tcPr>
            <w:tcW w:w="3472"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stolní tenis</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Slavia Liberec orienteering</w:t>
            </w:r>
          </w:p>
        </w:tc>
        <w:tc>
          <w:tcPr>
            <w:tcW w:w="3472"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orientační běh</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SPIN FIT</w:t>
            </w:r>
          </w:p>
        </w:tc>
        <w:tc>
          <w:tcPr>
            <w:tcW w:w="3472"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spinning</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SPORT AEROBIC LIBEREC</w:t>
            </w:r>
          </w:p>
        </w:tc>
        <w:tc>
          <w:tcPr>
            <w:tcW w:w="3472" w:type="dxa"/>
            <w:tcBorders>
              <w:top w:val="nil"/>
              <w:left w:val="nil"/>
              <w:bottom w:val="nil"/>
              <w:right w:val="nil"/>
            </w:tcBorders>
            <w:shd w:val="clear" w:color="auto" w:fill="auto"/>
            <w:noWrap/>
            <w:vAlign w:val="bottom"/>
            <w:hideMark/>
          </w:tcPr>
          <w:p w:rsidR="007268EA" w:rsidRPr="007268EA" w:rsidRDefault="00083D00" w:rsidP="007268EA">
            <w:pPr>
              <w:spacing w:before="0" w:line="240" w:lineRule="auto"/>
              <w:ind w:firstLine="0"/>
              <w:jc w:val="left"/>
              <w:rPr>
                <w:color w:val="000000"/>
                <w:sz w:val="20"/>
              </w:rPr>
            </w:pPr>
            <w:r>
              <w:rPr>
                <w:color w:val="000000"/>
                <w:sz w:val="20"/>
              </w:rPr>
              <w:t>aerobic</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SPORTKIDS</w:t>
            </w:r>
          </w:p>
        </w:tc>
        <w:tc>
          <w:tcPr>
            <w:tcW w:w="3472"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dětská sportovní agentura</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SPORTOVNÍ GYMNASTIKA LIBEREC</w:t>
            </w:r>
          </w:p>
        </w:tc>
        <w:tc>
          <w:tcPr>
            <w:tcW w:w="3472" w:type="dxa"/>
            <w:tcBorders>
              <w:top w:val="nil"/>
              <w:left w:val="nil"/>
              <w:bottom w:val="nil"/>
              <w:right w:val="nil"/>
            </w:tcBorders>
            <w:shd w:val="clear" w:color="auto" w:fill="auto"/>
            <w:noWrap/>
            <w:vAlign w:val="bottom"/>
            <w:hideMark/>
          </w:tcPr>
          <w:p w:rsidR="007268EA" w:rsidRPr="007268EA" w:rsidRDefault="00083D00" w:rsidP="007268EA">
            <w:pPr>
              <w:spacing w:before="0" w:line="240" w:lineRule="auto"/>
              <w:ind w:firstLine="0"/>
              <w:jc w:val="left"/>
              <w:rPr>
                <w:color w:val="000000"/>
                <w:sz w:val="20"/>
              </w:rPr>
            </w:pPr>
            <w:r>
              <w:rPr>
                <w:color w:val="000000"/>
                <w:sz w:val="20"/>
              </w:rPr>
              <w:t>gymnastika</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SPROTOVNÍ KLUB JEDLIČKA LIBEREC</w:t>
            </w:r>
          </w:p>
        </w:tc>
        <w:tc>
          <w:tcPr>
            <w:tcW w:w="3472"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zdravotně postižení</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SPORTOVNÍ KLUB JEŠTĚD</w:t>
            </w:r>
          </w:p>
        </w:tc>
        <w:tc>
          <w:tcPr>
            <w:tcW w:w="3472"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lyžování</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SPORTOVNÍ KLUB MODERNÍ GYMNASTIKY</w:t>
            </w:r>
          </w:p>
        </w:tc>
        <w:tc>
          <w:tcPr>
            <w:tcW w:w="3472" w:type="dxa"/>
            <w:tcBorders>
              <w:top w:val="nil"/>
              <w:left w:val="nil"/>
              <w:bottom w:val="nil"/>
              <w:right w:val="nil"/>
            </w:tcBorders>
            <w:shd w:val="clear" w:color="auto" w:fill="auto"/>
            <w:noWrap/>
            <w:vAlign w:val="bottom"/>
            <w:hideMark/>
          </w:tcPr>
          <w:p w:rsidR="007268EA" w:rsidRPr="007268EA" w:rsidRDefault="00083D00" w:rsidP="007268EA">
            <w:pPr>
              <w:spacing w:before="0" w:line="240" w:lineRule="auto"/>
              <w:ind w:firstLine="0"/>
              <w:jc w:val="left"/>
              <w:rPr>
                <w:color w:val="000000"/>
                <w:sz w:val="20"/>
              </w:rPr>
            </w:pPr>
            <w:r>
              <w:rPr>
                <w:color w:val="000000"/>
                <w:sz w:val="20"/>
              </w:rPr>
              <w:t>gymnastika</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SPORTOVNÍ PLAVECKÝ KLUB</w:t>
            </w:r>
          </w:p>
        </w:tc>
        <w:tc>
          <w:tcPr>
            <w:tcW w:w="3472" w:type="dxa"/>
            <w:tcBorders>
              <w:top w:val="nil"/>
              <w:left w:val="nil"/>
              <w:bottom w:val="nil"/>
              <w:right w:val="nil"/>
            </w:tcBorders>
            <w:shd w:val="clear" w:color="auto" w:fill="auto"/>
            <w:noWrap/>
            <w:vAlign w:val="bottom"/>
            <w:hideMark/>
          </w:tcPr>
          <w:p w:rsidR="007268EA" w:rsidRPr="007268EA" w:rsidRDefault="00083D00" w:rsidP="007268EA">
            <w:pPr>
              <w:spacing w:before="0" w:line="240" w:lineRule="auto"/>
              <w:ind w:firstLine="0"/>
              <w:jc w:val="left"/>
              <w:rPr>
                <w:color w:val="000000"/>
                <w:sz w:val="20"/>
              </w:rPr>
            </w:pPr>
            <w:r>
              <w:rPr>
                <w:color w:val="000000"/>
                <w:sz w:val="20"/>
              </w:rPr>
              <w:t>plavání</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SUMÓ KLUB</w:t>
            </w:r>
          </w:p>
        </w:tc>
        <w:tc>
          <w:tcPr>
            <w:tcW w:w="3472" w:type="dxa"/>
            <w:tcBorders>
              <w:top w:val="nil"/>
              <w:left w:val="nil"/>
              <w:bottom w:val="nil"/>
              <w:right w:val="nil"/>
            </w:tcBorders>
            <w:shd w:val="clear" w:color="auto" w:fill="auto"/>
            <w:noWrap/>
            <w:vAlign w:val="bottom"/>
            <w:hideMark/>
          </w:tcPr>
          <w:p w:rsidR="007268EA" w:rsidRPr="007268EA" w:rsidRDefault="00083D00" w:rsidP="007268EA">
            <w:pPr>
              <w:spacing w:before="0" w:line="240" w:lineRule="auto"/>
              <w:ind w:firstLine="0"/>
              <w:jc w:val="left"/>
              <w:rPr>
                <w:color w:val="000000"/>
                <w:sz w:val="20"/>
              </w:rPr>
            </w:pPr>
            <w:r>
              <w:rPr>
                <w:color w:val="000000"/>
                <w:sz w:val="20"/>
              </w:rPr>
              <w:t>sumó</w:t>
            </w:r>
          </w:p>
        </w:tc>
      </w:tr>
      <w:tr w:rsidR="007268EA" w:rsidRPr="007268EA" w:rsidTr="007268EA">
        <w:trPr>
          <w:trHeight w:val="5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SZTM ROB</w:t>
            </w:r>
          </w:p>
        </w:tc>
        <w:tc>
          <w:tcPr>
            <w:tcW w:w="3472" w:type="dxa"/>
            <w:tcBorders>
              <w:top w:val="nil"/>
              <w:left w:val="nil"/>
              <w:bottom w:val="nil"/>
              <w:right w:val="nil"/>
            </w:tcBorders>
            <w:shd w:val="clear" w:color="auto" w:fill="auto"/>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ROB – hledání stanic pomocí radiopřijímačů</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TAKT LIBEREC</w:t>
            </w:r>
          </w:p>
        </w:tc>
        <w:tc>
          <w:tcPr>
            <w:tcW w:w="3472" w:type="dxa"/>
            <w:tcBorders>
              <w:top w:val="nil"/>
              <w:left w:val="nil"/>
              <w:bottom w:val="nil"/>
              <w:right w:val="nil"/>
            </w:tcBorders>
            <w:shd w:val="clear" w:color="auto" w:fill="auto"/>
            <w:noWrap/>
            <w:vAlign w:val="bottom"/>
            <w:hideMark/>
          </w:tcPr>
          <w:p w:rsidR="007268EA" w:rsidRPr="007268EA" w:rsidRDefault="007268EA" w:rsidP="007268EA">
            <w:pPr>
              <w:spacing w:before="0" w:line="240" w:lineRule="auto"/>
              <w:ind w:firstLine="0"/>
              <w:jc w:val="left"/>
              <w:rPr>
                <w:color w:val="000000"/>
                <w:sz w:val="20"/>
              </w:rPr>
            </w:pPr>
            <w:r w:rsidRPr="007268EA">
              <w:rPr>
                <w:color w:val="000000"/>
                <w:sz w:val="20"/>
              </w:rPr>
              <w:t xml:space="preserve">tanec </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TaPŠ ILMA</w:t>
            </w:r>
          </w:p>
        </w:tc>
        <w:tc>
          <w:tcPr>
            <w:tcW w:w="3472" w:type="dxa"/>
            <w:tcBorders>
              <w:top w:val="nil"/>
              <w:left w:val="nil"/>
              <w:bottom w:val="nil"/>
              <w:right w:val="nil"/>
            </w:tcBorders>
            <w:shd w:val="clear" w:color="auto" w:fill="auto"/>
            <w:noWrap/>
            <w:vAlign w:val="bottom"/>
            <w:hideMark/>
          </w:tcPr>
          <w:p w:rsidR="007268EA" w:rsidRPr="007268EA" w:rsidRDefault="007268EA" w:rsidP="007268EA">
            <w:pPr>
              <w:spacing w:before="0" w:line="240" w:lineRule="auto"/>
              <w:ind w:firstLine="0"/>
              <w:jc w:val="left"/>
              <w:rPr>
                <w:color w:val="000000"/>
                <w:sz w:val="20"/>
              </w:rPr>
            </w:pPr>
            <w:r w:rsidRPr="007268EA">
              <w:rPr>
                <w:color w:val="000000"/>
                <w:sz w:val="20"/>
              </w:rPr>
              <w:t xml:space="preserve">tanec </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TJ BÍLÍ TYGŘI</w:t>
            </w:r>
          </w:p>
        </w:tc>
        <w:tc>
          <w:tcPr>
            <w:tcW w:w="3472" w:type="dxa"/>
            <w:tcBorders>
              <w:top w:val="nil"/>
              <w:left w:val="nil"/>
              <w:bottom w:val="nil"/>
              <w:right w:val="nil"/>
            </w:tcBorders>
            <w:shd w:val="clear" w:color="auto" w:fill="auto"/>
            <w:noWrap/>
            <w:vAlign w:val="bottom"/>
            <w:hideMark/>
          </w:tcPr>
          <w:p w:rsidR="007268EA" w:rsidRPr="007268EA" w:rsidRDefault="00083D00" w:rsidP="007268EA">
            <w:pPr>
              <w:spacing w:before="0" w:line="240" w:lineRule="auto"/>
              <w:ind w:firstLine="0"/>
              <w:jc w:val="left"/>
              <w:rPr>
                <w:color w:val="000000"/>
                <w:sz w:val="20"/>
              </w:rPr>
            </w:pPr>
            <w:r>
              <w:rPr>
                <w:color w:val="000000"/>
                <w:sz w:val="20"/>
              </w:rPr>
              <w:t>lední hokej</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TJ DESKO</w:t>
            </w:r>
          </w:p>
        </w:tc>
        <w:tc>
          <w:tcPr>
            <w:tcW w:w="3472"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šachy</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TJ DUKLA LIBEREC</w:t>
            </w:r>
          </w:p>
        </w:tc>
        <w:tc>
          <w:tcPr>
            <w:tcW w:w="3472"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běh na lyžích</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TJ DYNAMO</w:t>
            </w:r>
          </w:p>
        </w:tc>
        <w:tc>
          <w:tcPr>
            <w:tcW w:w="3472"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kuželky</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TJ KUNRATICKÁ</w:t>
            </w:r>
          </w:p>
        </w:tc>
        <w:tc>
          <w:tcPr>
            <w:tcW w:w="3472"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všeobecné pro děti</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TJ LOKOMOTIVA LIBEREC 1</w:t>
            </w:r>
          </w:p>
        </w:tc>
        <w:tc>
          <w:tcPr>
            <w:tcW w:w="3472" w:type="dxa"/>
            <w:tcBorders>
              <w:top w:val="nil"/>
              <w:left w:val="nil"/>
              <w:bottom w:val="nil"/>
              <w:right w:val="nil"/>
            </w:tcBorders>
            <w:shd w:val="clear" w:color="auto" w:fill="auto"/>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volejbal, basketbal, kuželky, zápas, šerm, zdravotní cvičení, sport pro veřejnost (aerobic…)</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TJ LOKOMOTIVA LIBEREC III</w:t>
            </w:r>
          </w:p>
        </w:tc>
        <w:tc>
          <w:tcPr>
            <w:tcW w:w="3472" w:type="dxa"/>
            <w:tcBorders>
              <w:top w:val="nil"/>
              <w:left w:val="nil"/>
              <w:bottom w:val="nil"/>
              <w:right w:val="nil"/>
            </w:tcBorders>
            <w:shd w:val="clear" w:color="auto" w:fill="auto"/>
            <w:noWrap/>
            <w:vAlign w:val="bottom"/>
            <w:hideMark/>
          </w:tcPr>
          <w:p w:rsidR="007268EA" w:rsidRPr="007268EA" w:rsidRDefault="00083D00" w:rsidP="007268EA">
            <w:pPr>
              <w:spacing w:before="0" w:line="240" w:lineRule="auto"/>
              <w:ind w:firstLine="0"/>
              <w:jc w:val="left"/>
              <w:rPr>
                <w:color w:val="000000"/>
                <w:sz w:val="20"/>
              </w:rPr>
            </w:pPr>
            <w:r>
              <w:rPr>
                <w:color w:val="000000"/>
                <w:sz w:val="20"/>
              </w:rPr>
              <w:t>tělovýchovný celek</w:t>
            </w:r>
          </w:p>
        </w:tc>
      </w:tr>
      <w:tr w:rsidR="007268EA" w:rsidRPr="007268EA" w:rsidTr="007268EA">
        <w:trPr>
          <w:trHeight w:val="64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TJ ROCHLICE</w:t>
            </w:r>
          </w:p>
        </w:tc>
        <w:tc>
          <w:tcPr>
            <w:tcW w:w="3472" w:type="dxa"/>
            <w:tcBorders>
              <w:top w:val="nil"/>
              <w:left w:val="nil"/>
              <w:bottom w:val="nil"/>
              <w:right w:val="nil"/>
            </w:tcBorders>
            <w:shd w:val="clear" w:color="auto" w:fill="auto"/>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všeobecné, atletika a gymnastika pro malé děti, školáci</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TJ SLAVIA LIBEREC</w:t>
            </w:r>
          </w:p>
        </w:tc>
        <w:tc>
          <w:tcPr>
            <w:tcW w:w="3472"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plavání, volejbal</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TJ SLOVAN LIBEREC – tenis, box, turistika</w:t>
            </w:r>
          </w:p>
        </w:tc>
        <w:tc>
          <w:tcPr>
            <w:tcW w:w="3472" w:type="dxa"/>
            <w:tcBorders>
              <w:top w:val="nil"/>
              <w:left w:val="nil"/>
              <w:bottom w:val="nil"/>
              <w:right w:val="nil"/>
            </w:tcBorders>
            <w:shd w:val="clear" w:color="auto" w:fill="auto"/>
            <w:noWrap/>
            <w:vAlign w:val="bottom"/>
            <w:hideMark/>
          </w:tcPr>
          <w:p w:rsidR="007268EA" w:rsidRPr="007268EA" w:rsidRDefault="00083D00" w:rsidP="007268EA">
            <w:pPr>
              <w:spacing w:before="0" w:line="240" w:lineRule="auto"/>
              <w:ind w:firstLine="0"/>
              <w:jc w:val="left"/>
              <w:rPr>
                <w:color w:val="000000"/>
                <w:sz w:val="20"/>
              </w:rPr>
            </w:pPr>
            <w:r>
              <w:rPr>
                <w:color w:val="000000"/>
                <w:sz w:val="20"/>
              </w:rPr>
              <w:t>tenis, box turistika</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TJ SLOVAN VESEC</w:t>
            </w:r>
          </w:p>
        </w:tc>
        <w:tc>
          <w:tcPr>
            <w:tcW w:w="3472" w:type="dxa"/>
            <w:tcBorders>
              <w:top w:val="nil"/>
              <w:left w:val="nil"/>
              <w:bottom w:val="nil"/>
              <w:right w:val="nil"/>
            </w:tcBorders>
            <w:shd w:val="clear" w:color="auto" w:fill="auto"/>
            <w:noWrap/>
            <w:vAlign w:val="bottom"/>
            <w:hideMark/>
          </w:tcPr>
          <w:p w:rsidR="007268EA" w:rsidRPr="007268EA" w:rsidRDefault="00083D00" w:rsidP="007268EA">
            <w:pPr>
              <w:spacing w:before="0" w:line="240" w:lineRule="auto"/>
              <w:ind w:firstLine="0"/>
              <w:jc w:val="left"/>
              <w:rPr>
                <w:color w:val="000000"/>
                <w:sz w:val="20"/>
              </w:rPr>
            </w:pPr>
            <w:r>
              <w:rPr>
                <w:color w:val="000000"/>
                <w:sz w:val="20"/>
              </w:rPr>
              <w:t>badminton</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TJ SOKOL LIBEREC – Františkov</w:t>
            </w:r>
          </w:p>
        </w:tc>
        <w:tc>
          <w:tcPr>
            <w:tcW w:w="3472" w:type="dxa"/>
            <w:tcBorders>
              <w:top w:val="nil"/>
              <w:left w:val="nil"/>
              <w:bottom w:val="nil"/>
              <w:right w:val="nil"/>
            </w:tcBorders>
            <w:shd w:val="clear" w:color="auto" w:fill="auto"/>
            <w:noWrap/>
            <w:vAlign w:val="bottom"/>
            <w:hideMark/>
          </w:tcPr>
          <w:p w:rsidR="007268EA" w:rsidRPr="007268EA" w:rsidRDefault="00325EF4" w:rsidP="007268EA">
            <w:pPr>
              <w:spacing w:before="0" w:line="240" w:lineRule="auto"/>
              <w:ind w:firstLine="0"/>
              <w:jc w:val="left"/>
              <w:rPr>
                <w:color w:val="000000"/>
                <w:sz w:val="20"/>
              </w:rPr>
            </w:pPr>
            <w:r>
              <w:rPr>
                <w:color w:val="000000"/>
                <w:sz w:val="20"/>
              </w:rPr>
              <w:t>florbal, volejbal</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TJ SOKOL LIBEREC I</w:t>
            </w:r>
          </w:p>
        </w:tc>
        <w:tc>
          <w:tcPr>
            <w:tcW w:w="3472" w:type="dxa"/>
            <w:tcBorders>
              <w:top w:val="nil"/>
              <w:left w:val="nil"/>
              <w:bottom w:val="nil"/>
              <w:right w:val="nil"/>
            </w:tcBorders>
            <w:shd w:val="clear" w:color="auto" w:fill="auto"/>
            <w:noWrap/>
            <w:vAlign w:val="bottom"/>
            <w:hideMark/>
          </w:tcPr>
          <w:p w:rsidR="007268EA" w:rsidRPr="007268EA" w:rsidRDefault="00325EF4" w:rsidP="00325EF4">
            <w:pPr>
              <w:spacing w:before="0" w:line="240" w:lineRule="auto"/>
              <w:ind w:firstLine="0"/>
              <w:jc w:val="left"/>
              <w:rPr>
                <w:color w:val="000000"/>
                <w:sz w:val="20"/>
              </w:rPr>
            </w:pPr>
            <w:r w:rsidRPr="00325EF4">
              <w:rPr>
                <w:color w:val="000000"/>
                <w:sz w:val="20"/>
              </w:rPr>
              <w:t>volejbal, florbal, aerobic</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TJ SPARTAK PAVLOVICE</w:t>
            </w:r>
          </w:p>
        </w:tc>
        <w:tc>
          <w:tcPr>
            <w:tcW w:w="3472"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sokol, všeobecná tělovýchova</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TJ START LIBEREC</w:t>
            </w:r>
          </w:p>
        </w:tc>
        <w:tc>
          <w:tcPr>
            <w:tcW w:w="3472" w:type="dxa"/>
            <w:tcBorders>
              <w:top w:val="nil"/>
              <w:left w:val="nil"/>
              <w:bottom w:val="nil"/>
              <w:right w:val="nil"/>
            </w:tcBorders>
            <w:shd w:val="clear" w:color="auto" w:fill="auto"/>
            <w:noWrap/>
            <w:vAlign w:val="bottom"/>
            <w:hideMark/>
          </w:tcPr>
          <w:p w:rsidR="007268EA" w:rsidRPr="007268EA" w:rsidRDefault="00083D00" w:rsidP="007268EA">
            <w:pPr>
              <w:spacing w:before="0" w:line="240" w:lineRule="auto"/>
              <w:ind w:firstLine="0"/>
              <w:jc w:val="left"/>
              <w:rPr>
                <w:color w:val="000000"/>
                <w:sz w:val="20"/>
              </w:rPr>
            </w:pPr>
            <w:r>
              <w:rPr>
                <w:color w:val="000000"/>
                <w:sz w:val="20"/>
              </w:rPr>
              <w:t>tenis</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TJ STARÝ HARCOV</w:t>
            </w:r>
          </w:p>
        </w:tc>
        <w:tc>
          <w:tcPr>
            <w:tcW w:w="3472" w:type="dxa"/>
            <w:tcBorders>
              <w:top w:val="nil"/>
              <w:left w:val="nil"/>
              <w:bottom w:val="nil"/>
              <w:right w:val="nil"/>
            </w:tcBorders>
            <w:shd w:val="clear" w:color="auto" w:fill="auto"/>
            <w:noWrap/>
            <w:vAlign w:val="bottom"/>
            <w:hideMark/>
          </w:tcPr>
          <w:p w:rsidR="007268EA" w:rsidRPr="007268EA" w:rsidRDefault="00083D00" w:rsidP="007268EA">
            <w:pPr>
              <w:spacing w:before="0" w:line="240" w:lineRule="auto"/>
              <w:ind w:firstLine="0"/>
              <w:jc w:val="left"/>
              <w:rPr>
                <w:color w:val="000000"/>
                <w:sz w:val="20"/>
              </w:rPr>
            </w:pPr>
            <w:r>
              <w:rPr>
                <w:color w:val="000000"/>
                <w:sz w:val="20"/>
              </w:rPr>
              <w:t>tělovýchovná jednota</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TJ VRATISLAVICE NAD NISOU</w:t>
            </w:r>
          </w:p>
        </w:tc>
        <w:tc>
          <w:tcPr>
            <w:tcW w:w="3472" w:type="dxa"/>
            <w:tcBorders>
              <w:top w:val="nil"/>
              <w:left w:val="nil"/>
              <w:bottom w:val="nil"/>
              <w:right w:val="nil"/>
            </w:tcBorders>
            <w:shd w:val="clear" w:color="auto" w:fill="auto"/>
            <w:noWrap/>
            <w:vAlign w:val="bottom"/>
            <w:hideMark/>
          </w:tcPr>
          <w:p w:rsidR="007268EA" w:rsidRPr="007268EA" w:rsidRDefault="00083D00" w:rsidP="007268EA">
            <w:pPr>
              <w:spacing w:before="0" w:line="240" w:lineRule="auto"/>
              <w:ind w:firstLine="0"/>
              <w:jc w:val="left"/>
              <w:rPr>
                <w:color w:val="000000"/>
                <w:sz w:val="20"/>
              </w:rPr>
            </w:pPr>
            <w:r>
              <w:rPr>
                <w:color w:val="000000"/>
                <w:sz w:val="20"/>
              </w:rPr>
              <w:t>tělovýchovná jednota</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TK KOŠKOVI</w:t>
            </w:r>
          </w:p>
        </w:tc>
        <w:tc>
          <w:tcPr>
            <w:tcW w:w="3472"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tanec</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TRAMPOLÍNY</w:t>
            </w:r>
          </w:p>
        </w:tc>
        <w:tc>
          <w:tcPr>
            <w:tcW w:w="3472" w:type="dxa"/>
            <w:tcBorders>
              <w:top w:val="nil"/>
              <w:left w:val="nil"/>
              <w:bottom w:val="nil"/>
              <w:right w:val="nil"/>
            </w:tcBorders>
            <w:shd w:val="clear" w:color="auto" w:fill="auto"/>
            <w:noWrap/>
            <w:vAlign w:val="bottom"/>
            <w:hideMark/>
          </w:tcPr>
          <w:p w:rsidR="007268EA" w:rsidRPr="007268EA" w:rsidRDefault="00083D00" w:rsidP="007268EA">
            <w:pPr>
              <w:spacing w:before="0" w:line="240" w:lineRule="auto"/>
              <w:ind w:firstLine="0"/>
              <w:jc w:val="left"/>
              <w:rPr>
                <w:color w:val="000000"/>
                <w:sz w:val="20"/>
              </w:rPr>
            </w:pPr>
            <w:r>
              <w:rPr>
                <w:color w:val="000000"/>
                <w:sz w:val="20"/>
              </w:rPr>
              <w:t>cvičení na trampolínách</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VEM CAMARA CAPOEIRA</w:t>
            </w:r>
          </w:p>
        </w:tc>
        <w:tc>
          <w:tcPr>
            <w:tcW w:w="3472" w:type="dxa"/>
            <w:tcBorders>
              <w:top w:val="nil"/>
              <w:left w:val="nil"/>
              <w:bottom w:val="nil"/>
              <w:right w:val="nil"/>
            </w:tcBorders>
            <w:shd w:val="clear" w:color="auto" w:fill="auto"/>
            <w:noWrap/>
            <w:vAlign w:val="bottom"/>
            <w:hideMark/>
          </w:tcPr>
          <w:p w:rsidR="007268EA" w:rsidRPr="007268EA" w:rsidRDefault="00083D00" w:rsidP="007268EA">
            <w:pPr>
              <w:spacing w:before="0" w:line="240" w:lineRule="auto"/>
              <w:ind w:firstLine="0"/>
              <w:jc w:val="left"/>
              <w:rPr>
                <w:color w:val="000000"/>
                <w:sz w:val="20"/>
              </w:rPr>
            </w:pPr>
            <w:r>
              <w:rPr>
                <w:color w:val="000000"/>
                <w:sz w:val="20"/>
              </w:rPr>
              <w:t>bojové umění</w:t>
            </w:r>
          </w:p>
        </w:tc>
      </w:tr>
      <w:tr w:rsidR="007268EA" w:rsidRPr="007268EA" w:rsidTr="007268EA">
        <w:trPr>
          <w:trHeight w:val="255"/>
          <w:jc w:val="center"/>
        </w:trPr>
        <w:tc>
          <w:tcPr>
            <w:tcW w:w="3760" w:type="dxa"/>
            <w:tcBorders>
              <w:top w:val="nil"/>
              <w:left w:val="nil"/>
              <w:bottom w:val="nil"/>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VOLEJBALOVÝ KLUB TU LIBEREC</w:t>
            </w:r>
          </w:p>
        </w:tc>
        <w:tc>
          <w:tcPr>
            <w:tcW w:w="3472" w:type="dxa"/>
            <w:tcBorders>
              <w:top w:val="nil"/>
              <w:left w:val="nil"/>
              <w:bottom w:val="nil"/>
              <w:right w:val="nil"/>
            </w:tcBorders>
            <w:shd w:val="clear" w:color="auto" w:fill="auto"/>
            <w:noWrap/>
            <w:vAlign w:val="bottom"/>
            <w:hideMark/>
          </w:tcPr>
          <w:p w:rsidR="007268EA" w:rsidRPr="007268EA" w:rsidRDefault="007268EA" w:rsidP="007268EA">
            <w:pPr>
              <w:spacing w:before="0" w:line="240" w:lineRule="auto"/>
              <w:ind w:firstLine="0"/>
              <w:jc w:val="left"/>
              <w:rPr>
                <w:color w:val="000000"/>
                <w:sz w:val="20"/>
              </w:rPr>
            </w:pPr>
            <w:r w:rsidRPr="007268EA">
              <w:rPr>
                <w:color w:val="000000"/>
                <w:sz w:val="20"/>
              </w:rPr>
              <w:t>volejbal</w:t>
            </w:r>
          </w:p>
        </w:tc>
      </w:tr>
      <w:tr w:rsidR="007268EA" w:rsidRPr="007268EA" w:rsidTr="007268EA">
        <w:trPr>
          <w:trHeight w:val="255"/>
          <w:jc w:val="center"/>
        </w:trPr>
        <w:tc>
          <w:tcPr>
            <w:tcW w:w="3760" w:type="dxa"/>
            <w:tcBorders>
              <w:top w:val="nil"/>
              <w:left w:val="nil"/>
              <w:bottom w:val="single" w:sz="4" w:space="0" w:color="auto"/>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VSK SLÁVIA LIBEREC</w:t>
            </w:r>
          </w:p>
        </w:tc>
        <w:tc>
          <w:tcPr>
            <w:tcW w:w="3472" w:type="dxa"/>
            <w:tcBorders>
              <w:top w:val="nil"/>
              <w:left w:val="nil"/>
              <w:bottom w:val="single" w:sz="4" w:space="0" w:color="auto"/>
              <w:right w:val="nil"/>
            </w:tcBorders>
            <w:shd w:val="clear" w:color="auto" w:fill="auto"/>
            <w:noWrap/>
            <w:vAlign w:val="center"/>
            <w:hideMark/>
          </w:tcPr>
          <w:p w:rsidR="007268EA" w:rsidRPr="007268EA" w:rsidRDefault="007268EA" w:rsidP="007268EA">
            <w:pPr>
              <w:spacing w:before="0" w:line="240" w:lineRule="auto"/>
              <w:ind w:firstLine="0"/>
              <w:jc w:val="left"/>
              <w:rPr>
                <w:color w:val="000000"/>
                <w:sz w:val="20"/>
              </w:rPr>
            </w:pPr>
            <w:r w:rsidRPr="007268EA">
              <w:rPr>
                <w:color w:val="000000"/>
                <w:sz w:val="20"/>
              </w:rPr>
              <w:t>lyže, volejbal, alpské sjezdování, karate</w:t>
            </w:r>
          </w:p>
        </w:tc>
      </w:tr>
    </w:tbl>
    <w:p w:rsidR="00BD4C28" w:rsidRPr="007B3AAB" w:rsidRDefault="00BD4C28" w:rsidP="00B96064">
      <w:pPr>
        <w:spacing w:before="0"/>
        <w:ind w:firstLine="0"/>
        <w:rPr>
          <w:i/>
          <w:sz w:val="20"/>
        </w:rPr>
      </w:pPr>
      <w:r w:rsidRPr="007B3AAB">
        <w:rPr>
          <w:i/>
          <w:sz w:val="20"/>
        </w:rPr>
        <w:t>Zdroj: podklady od Statutárního města Liberec</w:t>
      </w:r>
    </w:p>
    <w:p w:rsidR="00757353" w:rsidRDefault="00757353">
      <w:pPr>
        <w:spacing w:before="0" w:line="240" w:lineRule="auto"/>
        <w:ind w:firstLine="0"/>
        <w:jc w:val="left"/>
        <w:rPr>
          <w:i/>
          <w:sz w:val="20"/>
        </w:rPr>
      </w:pPr>
      <w:r>
        <w:rPr>
          <w:i/>
          <w:sz w:val="20"/>
        </w:rPr>
        <w:br w:type="page"/>
      </w:r>
    </w:p>
    <w:p w:rsidR="00480BB3" w:rsidRDefault="00480BB3" w:rsidP="00480BB3">
      <w:pPr>
        <w:pStyle w:val="Titulek"/>
        <w:jc w:val="left"/>
        <w:rPr>
          <w:i/>
          <w:sz w:val="20"/>
        </w:rPr>
      </w:pPr>
      <w:bookmarkStart w:id="769" w:name="_Toc356978523"/>
      <w:bookmarkStart w:id="770" w:name="_Toc356978731"/>
      <w:bookmarkStart w:id="771" w:name="_Toc356979039"/>
      <w:bookmarkStart w:id="772" w:name="_Toc356980282"/>
      <w:bookmarkStart w:id="773" w:name="_Toc356984953"/>
      <w:bookmarkStart w:id="774" w:name="_Toc356985114"/>
      <w:bookmarkStart w:id="775" w:name="_Toc357081066"/>
      <w:r w:rsidRPr="00480BB3">
        <w:rPr>
          <w:i/>
          <w:sz w:val="20"/>
        </w:rPr>
        <w:t xml:space="preserve">Tabulka </w:t>
      </w:r>
      <w:r w:rsidRPr="00480BB3">
        <w:rPr>
          <w:i/>
          <w:sz w:val="20"/>
        </w:rPr>
        <w:fldChar w:fldCharType="begin"/>
      </w:r>
      <w:r w:rsidRPr="00480BB3">
        <w:rPr>
          <w:i/>
          <w:sz w:val="20"/>
        </w:rPr>
        <w:instrText xml:space="preserve"> SEQ Tabulka \* ARABIC </w:instrText>
      </w:r>
      <w:r w:rsidRPr="00480BB3">
        <w:rPr>
          <w:i/>
          <w:sz w:val="20"/>
        </w:rPr>
        <w:fldChar w:fldCharType="separate"/>
      </w:r>
      <w:r w:rsidR="00922B05">
        <w:rPr>
          <w:i/>
          <w:noProof/>
          <w:sz w:val="20"/>
        </w:rPr>
        <w:t>47</w:t>
      </w:r>
      <w:r w:rsidRPr="00480BB3">
        <w:rPr>
          <w:i/>
          <w:sz w:val="20"/>
        </w:rPr>
        <w:fldChar w:fldCharType="end"/>
      </w:r>
      <w:r w:rsidRPr="00480BB3">
        <w:rPr>
          <w:i/>
          <w:sz w:val="20"/>
        </w:rPr>
        <w:t xml:space="preserve"> Další sportoviště v</w:t>
      </w:r>
      <w:r>
        <w:rPr>
          <w:i/>
          <w:sz w:val="20"/>
        </w:rPr>
        <w:t> </w:t>
      </w:r>
      <w:r w:rsidRPr="00480BB3">
        <w:rPr>
          <w:i/>
          <w:sz w:val="20"/>
        </w:rPr>
        <w:t>obci</w:t>
      </w:r>
      <w:bookmarkEnd w:id="769"/>
      <w:bookmarkEnd w:id="770"/>
      <w:bookmarkEnd w:id="771"/>
      <w:bookmarkEnd w:id="772"/>
      <w:bookmarkEnd w:id="773"/>
      <w:bookmarkEnd w:id="774"/>
      <w:bookmarkEnd w:id="775"/>
    </w:p>
    <w:p w:rsidR="00480BB3" w:rsidRPr="00480BB3" w:rsidRDefault="00480BB3" w:rsidP="00480BB3">
      <w:pPr>
        <w:pStyle w:val="Titulek"/>
        <w:jc w:val="left"/>
        <w:rPr>
          <w:i/>
          <w:sz w:val="20"/>
        </w:rPr>
      </w:pPr>
    </w:p>
    <w:tbl>
      <w:tblPr>
        <w:tblW w:w="6920" w:type="dxa"/>
        <w:jc w:val="center"/>
        <w:tblInd w:w="60" w:type="dxa"/>
        <w:tblCellMar>
          <w:left w:w="70" w:type="dxa"/>
          <w:right w:w="70" w:type="dxa"/>
        </w:tblCellMar>
        <w:tblLook w:val="04A0" w:firstRow="1" w:lastRow="0" w:firstColumn="1" w:lastColumn="0" w:noHBand="0" w:noVBand="1"/>
      </w:tblPr>
      <w:tblGrid>
        <w:gridCol w:w="3213"/>
        <w:gridCol w:w="3707"/>
      </w:tblGrid>
      <w:tr w:rsidR="00480BB3" w:rsidRPr="00480BB3" w:rsidTr="00480BB3">
        <w:trPr>
          <w:trHeight w:val="315"/>
          <w:jc w:val="center"/>
        </w:trPr>
        <w:tc>
          <w:tcPr>
            <w:tcW w:w="6920" w:type="dxa"/>
            <w:gridSpan w:val="2"/>
            <w:tcBorders>
              <w:top w:val="nil"/>
              <w:left w:val="nil"/>
              <w:bottom w:val="nil"/>
              <w:right w:val="nil"/>
            </w:tcBorders>
            <w:shd w:val="clear" w:color="000000" w:fill="4F81BD"/>
            <w:noWrap/>
            <w:vAlign w:val="center"/>
            <w:hideMark/>
          </w:tcPr>
          <w:p w:rsidR="00480BB3" w:rsidRPr="00480BB3" w:rsidRDefault="00480BB3" w:rsidP="00480BB3">
            <w:pPr>
              <w:spacing w:before="0" w:line="240" w:lineRule="auto"/>
              <w:ind w:firstLine="0"/>
              <w:jc w:val="center"/>
              <w:rPr>
                <w:b/>
                <w:bCs/>
                <w:color w:val="FFFFFF"/>
                <w:sz w:val="20"/>
              </w:rPr>
            </w:pPr>
            <w:r w:rsidRPr="00480BB3">
              <w:rPr>
                <w:b/>
                <w:bCs/>
                <w:color w:val="FFFFFF"/>
                <w:sz w:val="20"/>
              </w:rPr>
              <w:t>Sportovní plochy - Liberec</w:t>
            </w:r>
          </w:p>
        </w:tc>
      </w:tr>
      <w:tr w:rsidR="00480BB3" w:rsidRPr="00480BB3" w:rsidTr="00480BB3">
        <w:trPr>
          <w:trHeight w:val="300"/>
          <w:jc w:val="center"/>
        </w:trPr>
        <w:tc>
          <w:tcPr>
            <w:tcW w:w="3213"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Ypsilon golf resort Liberec</w:t>
            </w:r>
          </w:p>
        </w:tc>
        <w:tc>
          <w:tcPr>
            <w:tcW w:w="3707"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Plavecký bazén Liberec</w:t>
            </w:r>
          </w:p>
        </w:tc>
      </w:tr>
      <w:tr w:rsidR="00480BB3" w:rsidRPr="00480BB3" w:rsidTr="00480BB3">
        <w:trPr>
          <w:trHeight w:val="300"/>
          <w:jc w:val="center"/>
        </w:trPr>
        <w:tc>
          <w:tcPr>
            <w:tcW w:w="3213"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Hala TU Liberec</w:t>
            </w:r>
          </w:p>
        </w:tc>
        <w:tc>
          <w:tcPr>
            <w:tcW w:w="3707"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Squash arena</w:t>
            </w:r>
          </w:p>
        </w:tc>
      </w:tr>
      <w:tr w:rsidR="00480BB3" w:rsidRPr="00480BB3" w:rsidTr="00480BB3">
        <w:trPr>
          <w:trHeight w:val="315"/>
          <w:jc w:val="center"/>
        </w:trPr>
        <w:tc>
          <w:tcPr>
            <w:tcW w:w="3213"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Jízdárna JK Sever</w:t>
            </w:r>
          </w:p>
        </w:tc>
        <w:tc>
          <w:tcPr>
            <w:tcW w:w="3707"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Skate park</w:t>
            </w:r>
          </w:p>
        </w:tc>
      </w:tr>
      <w:tr w:rsidR="00480BB3" w:rsidRPr="00480BB3" w:rsidTr="00480BB3">
        <w:trPr>
          <w:trHeight w:val="300"/>
          <w:jc w:val="center"/>
        </w:trPr>
        <w:tc>
          <w:tcPr>
            <w:tcW w:w="3213"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Horozlezecká stěna</w:t>
            </w:r>
          </w:p>
        </w:tc>
        <w:tc>
          <w:tcPr>
            <w:tcW w:w="3707"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Aerobic centrum</w:t>
            </w:r>
          </w:p>
        </w:tc>
      </w:tr>
      <w:tr w:rsidR="00480BB3" w:rsidRPr="00480BB3" w:rsidTr="00480BB3">
        <w:trPr>
          <w:trHeight w:val="300"/>
          <w:jc w:val="center"/>
        </w:trPr>
        <w:tc>
          <w:tcPr>
            <w:tcW w:w="3213"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Tipsport arena</w:t>
            </w:r>
          </w:p>
        </w:tc>
        <w:tc>
          <w:tcPr>
            <w:tcW w:w="3707"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Bowling club Liberec</w:t>
            </w:r>
          </w:p>
        </w:tc>
      </w:tr>
      <w:tr w:rsidR="00480BB3" w:rsidRPr="00480BB3" w:rsidTr="00480BB3">
        <w:trPr>
          <w:trHeight w:val="300"/>
          <w:jc w:val="center"/>
        </w:trPr>
        <w:tc>
          <w:tcPr>
            <w:tcW w:w="3213"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Sport park Liberec</w:t>
            </w:r>
          </w:p>
        </w:tc>
        <w:tc>
          <w:tcPr>
            <w:tcW w:w="3707"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Motokárové centrum</w:t>
            </w:r>
          </w:p>
        </w:tc>
      </w:tr>
      <w:tr w:rsidR="00480BB3" w:rsidRPr="00480BB3" w:rsidTr="00480BB3">
        <w:trPr>
          <w:trHeight w:val="300"/>
          <w:jc w:val="center"/>
        </w:trPr>
        <w:tc>
          <w:tcPr>
            <w:tcW w:w="3213"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Sportovní areál Ještěd</w:t>
            </w:r>
          </w:p>
        </w:tc>
        <w:tc>
          <w:tcPr>
            <w:tcW w:w="3707"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Aeroklub Liberec</w:t>
            </w:r>
          </w:p>
        </w:tc>
      </w:tr>
      <w:tr w:rsidR="00480BB3" w:rsidRPr="00480BB3" w:rsidTr="00480BB3">
        <w:trPr>
          <w:trHeight w:val="315"/>
          <w:jc w:val="center"/>
        </w:trPr>
        <w:tc>
          <w:tcPr>
            <w:tcW w:w="3213"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Fotbalový stadion u Nisy</w:t>
            </w:r>
          </w:p>
        </w:tc>
        <w:tc>
          <w:tcPr>
            <w:tcW w:w="3707"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Hala stolního tenisu</w:t>
            </w:r>
          </w:p>
        </w:tc>
      </w:tr>
      <w:tr w:rsidR="00480BB3" w:rsidRPr="00480BB3" w:rsidTr="00480BB3">
        <w:trPr>
          <w:trHeight w:val="300"/>
          <w:jc w:val="center"/>
        </w:trPr>
        <w:tc>
          <w:tcPr>
            <w:tcW w:w="3213"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Tenisové kurty Rochlice</w:t>
            </w:r>
          </w:p>
        </w:tc>
        <w:tc>
          <w:tcPr>
            <w:tcW w:w="3707"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Lanové centrum</w:t>
            </w:r>
          </w:p>
        </w:tc>
      </w:tr>
      <w:tr w:rsidR="00480BB3" w:rsidRPr="00480BB3" w:rsidTr="00480BB3">
        <w:trPr>
          <w:trHeight w:val="300"/>
          <w:jc w:val="center"/>
        </w:trPr>
        <w:tc>
          <w:tcPr>
            <w:tcW w:w="3213"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Plochá dráha Letná</w:t>
            </w:r>
          </w:p>
        </w:tc>
        <w:tc>
          <w:tcPr>
            <w:tcW w:w="3707"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Sportovní areál TUL</w:t>
            </w:r>
          </w:p>
        </w:tc>
      </w:tr>
      <w:tr w:rsidR="00480BB3" w:rsidRPr="00480BB3" w:rsidTr="00480BB3">
        <w:trPr>
          <w:trHeight w:val="315"/>
          <w:jc w:val="center"/>
        </w:trPr>
        <w:tc>
          <w:tcPr>
            <w:tcW w:w="3213"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TJ Lokomotiva</w:t>
            </w:r>
          </w:p>
        </w:tc>
        <w:tc>
          <w:tcPr>
            <w:tcW w:w="3707"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Rekreační a sportovní areál Vesec</w:t>
            </w:r>
          </w:p>
        </w:tc>
      </w:tr>
      <w:tr w:rsidR="00480BB3" w:rsidRPr="00480BB3" w:rsidTr="00480BB3">
        <w:trPr>
          <w:trHeight w:val="300"/>
          <w:jc w:val="center"/>
        </w:trPr>
        <w:tc>
          <w:tcPr>
            <w:tcW w:w="3213"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Golfcentrum Liberec</w:t>
            </w:r>
          </w:p>
        </w:tc>
        <w:tc>
          <w:tcPr>
            <w:tcW w:w="3707"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Sportovní areál Na Rozcestí</w:t>
            </w:r>
          </w:p>
        </w:tc>
      </w:tr>
      <w:tr w:rsidR="00480BB3" w:rsidRPr="00480BB3" w:rsidTr="00480BB3">
        <w:trPr>
          <w:trHeight w:val="315"/>
          <w:jc w:val="center"/>
        </w:trPr>
        <w:tc>
          <w:tcPr>
            <w:tcW w:w="3213"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Snowpark Ještěd</w:t>
            </w:r>
          </w:p>
        </w:tc>
        <w:tc>
          <w:tcPr>
            <w:tcW w:w="3707"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Sportovní areál Vesec</w:t>
            </w:r>
          </w:p>
        </w:tc>
      </w:tr>
      <w:tr w:rsidR="00480BB3" w:rsidRPr="00480BB3" w:rsidTr="00480BB3">
        <w:trPr>
          <w:trHeight w:val="300"/>
          <w:jc w:val="center"/>
        </w:trPr>
        <w:tc>
          <w:tcPr>
            <w:tcW w:w="3213"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Stáj a jízdárna Prašný Dvůr</w:t>
            </w:r>
          </w:p>
        </w:tc>
        <w:tc>
          <w:tcPr>
            <w:tcW w:w="3707"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Horolezecké centrum Šutr.cz</w:t>
            </w:r>
          </w:p>
        </w:tc>
      </w:tr>
      <w:tr w:rsidR="00480BB3" w:rsidRPr="00480BB3" w:rsidTr="00480BB3">
        <w:trPr>
          <w:trHeight w:val="300"/>
          <w:jc w:val="center"/>
        </w:trPr>
        <w:tc>
          <w:tcPr>
            <w:tcW w:w="3213"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Stáj Eldorado</w:t>
            </w:r>
          </w:p>
        </w:tc>
        <w:tc>
          <w:tcPr>
            <w:tcW w:w="3707"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Lezecká a boulderová stěna Liberec</w:t>
            </w:r>
          </w:p>
        </w:tc>
      </w:tr>
      <w:tr w:rsidR="00480BB3" w:rsidRPr="00480BB3" w:rsidTr="00480BB3">
        <w:trPr>
          <w:trHeight w:val="300"/>
          <w:jc w:val="center"/>
        </w:trPr>
        <w:tc>
          <w:tcPr>
            <w:tcW w:w="3213"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AC- Adrenalin centrum Liberec</w:t>
            </w:r>
          </w:p>
        </w:tc>
        <w:tc>
          <w:tcPr>
            <w:tcW w:w="3707"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Letiště Liberec</w:t>
            </w:r>
          </w:p>
        </w:tc>
      </w:tr>
      <w:tr w:rsidR="00480BB3" w:rsidRPr="00480BB3" w:rsidTr="00480BB3">
        <w:trPr>
          <w:trHeight w:val="300"/>
          <w:jc w:val="center"/>
        </w:trPr>
        <w:tc>
          <w:tcPr>
            <w:tcW w:w="3213"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Ski areál Obří sud Javorník</w:t>
            </w:r>
          </w:p>
        </w:tc>
        <w:tc>
          <w:tcPr>
            <w:tcW w:w="3707" w:type="dxa"/>
            <w:tcBorders>
              <w:top w:val="nil"/>
              <w:left w:val="nil"/>
              <w:bottom w:val="nil"/>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Seakayak Liberec</w:t>
            </w:r>
          </w:p>
        </w:tc>
      </w:tr>
      <w:tr w:rsidR="00480BB3" w:rsidRPr="00480BB3" w:rsidTr="00480BB3">
        <w:trPr>
          <w:trHeight w:val="300"/>
          <w:jc w:val="center"/>
        </w:trPr>
        <w:tc>
          <w:tcPr>
            <w:tcW w:w="3213" w:type="dxa"/>
            <w:tcBorders>
              <w:top w:val="nil"/>
              <w:left w:val="nil"/>
              <w:bottom w:val="single" w:sz="4" w:space="0" w:color="auto"/>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r w:rsidRPr="00480BB3">
              <w:rPr>
                <w:color w:val="000000"/>
                <w:sz w:val="20"/>
              </w:rPr>
              <w:t>Trampolíny Partman</w:t>
            </w:r>
          </w:p>
        </w:tc>
        <w:tc>
          <w:tcPr>
            <w:tcW w:w="3707" w:type="dxa"/>
            <w:tcBorders>
              <w:top w:val="nil"/>
              <w:left w:val="nil"/>
              <w:bottom w:val="single" w:sz="4" w:space="0" w:color="auto"/>
              <w:right w:val="nil"/>
            </w:tcBorders>
            <w:shd w:val="clear" w:color="auto" w:fill="auto"/>
            <w:noWrap/>
            <w:vAlign w:val="center"/>
            <w:hideMark/>
          </w:tcPr>
          <w:p w:rsidR="00480BB3" w:rsidRPr="00480BB3" w:rsidRDefault="00480BB3" w:rsidP="00480BB3">
            <w:pPr>
              <w:spacing w:before="0" w:line="240" w:lineRule="auto"/>
              <w:ind w:firstLine="0"/>
              <w:jc w:val="center"/>
              <w:rPr>
                <w:color w:val="000000"/>
                <w:sz w:val="20"/>
              </w:rPr>
            </w:pPr>
          </w:p>
        </w:tc>
      </w:tr>
    </w:tbl>
    <w:p w:rsidR="00480BB3" w:rsidRPr="00480BB3" w:rsidRDefault="00480BB3" w:rsidP="00480BB3">
      <w:pPr>
        <w:pStyle w:val="Titulek"/>
        <w:jc w:val="left"/>
        <w:rPr>
          <w:i/>
          <w:sz w:val="20"/>
        </w:rPr>
      </w:pPr>
      <w:r w:rsidRPr="007B3AAB">
        <w:rPr>
          <w:i/>
          <w:sz w:val="20"/>
        </w:rPr>
        <w:t>Zdroj:</w:t>
      </w:r>
      <w:r>
        <w:rPr>
          <w:i/>
          <w:sz w:val="20"/>
        </w:rPr>
        <w:t xml:space="preserve"> </w:t>
      </w:r>
      <w:r w:rsidRPr="00480BB3">
        <w:rPr>
          <w:i/>
          <w:sz w:val="20"/>
        </w:rPr>
        <w:t>http://ems-liberec.webnode.cz/sportoviste/</w:t>
      </w:r>
    </w:p>
    <w:p w:rsidR="008771C9" w:rsidRDefault="006A0D30" w:rsidP="006A0D30">
      <w:r w:rsidRPr="00A75BCE">
        <w:t>Mimo výše zmíněné sportovní činnosti jsou ve městě provozovány také adrenalinové sporty, aerobic, balet, bojové umění, bowling, box, futsal, horolezectví, házená, jízda na koni, kolová, kulečník, mažoretky, motokáry, motokros, paintball, paragliding, parašutismus, pilates, skateboarding, squash, stolní tenis, šach, šipky</w:t>
      </w:r>
      <w:r w:rsidR="003742E8" w:rsidRPr="00A75BCE">
        <w:t xml:space="preserve"> či </w:t>
      </w:r>
      <w:r w:rsidRPr="00A75BCE">
        <w:t>wrestling</w:t>
      </w:r>
      <w:r w:rsidRPr="008771C9">
        <w:t>.</w:t>
      </w:r>
      <w:r w:rsidR="00C91300" w:rsidRPr="008771C9">
        <w:t xml:space="preserve"> Ve městě se nachází dvě koupaliště (</w:t>
      </w:r>
      <w:r w:rsidR="00C91300" w:rsidRPr="0050302B">
        <w:t>Sluníčko, Vápenka</w:t>
      </w:r>
      <w:r w:rsidR="0050302B" w:rsidRPr="0050302B">
        <w:t xml:space="preserve"> – obě umělá</w:t>
      </w:r>
      <w:r w:rsidR="00C91300" w:rsidRPr="008771C9">
        <w:t>) – nicméně je nutná rekonstrukce, jelikož tyto venkovní bazény jsou nedostatečné.</w:t>
      </w:r>
    </w:p>
    <w:p w:rsidR="00B86E54" w:rsidRDefault="00B86E54" w:rsidP="00B86E54">
      <w:pPr>
        <w:spacing w:before="0"/>
        <w:rPr>
          <w:highlight w:val="yellow"/>
        </w:rPr>
      </w:pPr>
      <w:r>
        <w:t xml:space="preserve">V oblasti sportovní, ale i kulturní či obchodní OV je důležitá také jejich informační stránka, tzn. dostatečná elektronická infrastruktura, která může sloužit k poskytování informací </w:t>
      </w:r>
      <w:r w:rsidR="00DC71A9">
        <w:t>osvěty pro občany, díky čemuž se lépe mohou orientovat v problematice. Případně může být stav a struktura konkrétní složky OV pře</w:t>
      </w:r>
      <w:r w:rsidR="00626237">
        <w:t>d</w:t>
      </w:r>
      <w:r w:rsidR="00DC71A9">
        <w:t>stavena široké veřejnosti v komplexních souvislostech.</w:t>
      </w:r>
    </w:p>
    <w:p w:rsidR="007268EA" w:rsidRDefault="00ED6B08" w:rsidP="00ED6B08">
      <w:pPr>
        <w:pStyle w:val="Nadpis4"/>
      </w:pPr>
      <w:r>
        <w:t>Kulturní zařízení</w:t>
      </w:r>
    </w:p>
    <w:p w:rsidR="00775FD7" w:rsidRDefault="0058597F" w:rsidP="00417854">
      <w:pPr>
        <w:autoSpaceDE w:val="0"/>
        <w:autoSpaceDN w:val="0"/>
        <w:adjustRightInd w:val="0"/>
        <w:rPr>
          <w:rFonts w:cs="TimesNewRomanPSMT"/>
          <w:szCs w:val="22"/>
        </w:rPr>
      </w:pPr>
      <w:r w:rsidRPr="00B72F61">
        <w:rPr>
          <w:szCs w:val="22"/>
        </w:rPr>
        <w:t xml:space="preserve">Liberec je kulturním centrem svého regionu, v území se nachází </w:t>
      </w:r>
      <w:r w:rsidR="00775FD7">
        <w:rPr>
          <w:szCs w:val="22"/>
        </w:rPr>
        <w:t xml:space="preserve">řada kulturních zařízení od divadel, přes galerie a muzea, knihovna, multikina až náboženské stavby. </w:t>
      </w:r>
      <w:r w:rsidR="00657FB3" w:rsidRPr="00B72F61">
        <w:rPr>
          <w:szCs w:val="22"/>
        </w:rPr>
        <w:t xml:space="preserve">Dále je </w:t>
      </w:r>
      <w:r w:rsidR="00503C90">
        <w:rPr>
          <w:szCs w:val="22"/>
        </w:rPr>
        <w:t xml:space="preserve">možné navštívit </w:t>
      </w:r>
      <w:r w:rsidR="00657FB3" w:rsidRPr="00B72F61">
        <w:rPr>
          <w:szCs w:val="22"/>
        </w:rPr>
        <w:t>Zoologick</w:t>
      </w:r>
      <w:r w:rsidR="00503C90">
        <w:rPr>
          <w:szCs w:val="22"/>
        </w:rPr>
        <w:t xml:space="preserve">ou </w:t>
      </w:r>
      <w:r w:rsidR="00B72F61" w:rsidRPr="00B72F61">
        <w:rPr>
          <w:szCs w:val="22"/>
        </w:rPr>
        <w:t>a botanick</w:t>
      </w:r>
      <w:r w:rsidR="00503C90">
        <w:rPr>
          <w:szCs w:val="22"/>
        </w:rPr>
        <w:t>ou</w:t>
      </w:r>
      <w:r w:rsidR="00B72F61" w:rsidRPr="00B72F61">
        <w:rPr>
          <w:szCs w:val="22"/>
        </w:rPr>
        <w:t xml:space="preserve"> </w:t>
      </w:r>
      <w:r w:rsidR="00657FB3" w:rsidRPr="00B72F61">
        <w:rPr>
          <w:szCs w:val="22"/>
        </w:rPr>
        <w:t>zahrad</w:t>
      </w:r>
      <w:r w:rsidR="00503C90">
        <w:rPr>
          <w:szCs w:val="22"/>
        </w:rPr>
        <w:t>u</w:t>
      </w:r>
      <w:r w:rsidR="00626237">
        <w:rPr>
          <w:szCs w:val="22"/>
        </w:rPr>
        <w:t>,</w:t>
      </w:r>
      <w:r w:rsidR="004767EC">
        <w:rPr>
          <w:szCs w:val="22"/>
        </w:rPr>
        <w:t xml:space="preserve"> </w:t>
      </w:r>
      <w:r w:rsidR="00B72F61" w:rsidRPr="00B72F61">
        <w:rPr>
          <w:rFonts w:cs="TimesNewRomanPSMT"/>
          <w:szCs w:val="22"/>
        </w:rPr>
        <w:t>Dům kultury a Kulturní a společenské centrum Lidové sady</w:t>
      </w:r>
      <w:r w:rsidR="00503C90">
        <w:rPr>
          <w:rFonts w:cs="TimesNewRomanPSMT"/>
          <w:szCs w:val="22"/>
        </w:rPr>
        <w:t>, Experimentální studio</w:t>
      </w:r>
      <w:r w:rsidR="00B72F61" w:rsidRPr="00B72F61">
        <w:rPr>
          <w:rFonts w:cs="TimesNewRomanPSMT"/>
          <w:szCs w:val="22"/>
        </w:rPr>
        <w:t>. Kulturní vyžití dále ve městě nabízí 2</w:t>
      </w:r>
      <w:r w:rsidR="001242D4">
        <w:rPr>
          <w:rFonts w:cs="TimesNewRomanPSMT"/>
          <w:szCs w:val="22"/>
        </w:rPr>
        <w:t xml:space="preserve"> </w:t>
      </w:r>
      <w:r w:rsidR="00503C90">
        <w:rPr>
          <w:rFonts w:cs="TimesNewRomanPSMT"/>
          <w:szCs w:val="22"/>
        </w:rPr>
        <w:t>multikin</w:t>
      </w:r>
      <w:r w:rsidR="001242D4">
        <w:rPr>
          <w:rFonts w:cs="TimesNewRomanPSMT"/>
          <w:szCs w:val="22"/>
        </w:rPr>
        <w:t>a</w:t>
      </w:r>
      <w:r w:rsidR="00D814D2">
        <w:rPr>
          <w:rFonts w:cs="TimesNewRomanPSMT"/>
          <w:szCs w:val="22"/>
        </w:rPr>
        <w:t xml:space="preserve"> </w:t>
      </w:r>
      <w:r w:rsidR="00503C90">
        <w:rPr>
          <w:rFonts w:cs="TimesNewRomanPSMT"/>
          <w:szCs w:val="22"/>
        </w:rPr>
        <w:t>(Cinestar</w:t>
      </w:r>
      <w:r w:rsidR="00D814D2">
        <w:rPr>
          <w:rFonts w:cs="TimesNewRomanPSMT"/>
          <w:szCs w:val="22"/>
        </w:rPr>
        <w:t xml:space="preserve"> </w:t>
      </w:r>
      <w:r w:rsidR="001242D4">
        <w:rPr>
          <w:rFonts w:cs="TimesNewRomanPSMT"/>
          <w:szCs w:val="22"/>
        </w:rPr>
        <w:t xml:space="preserve">a Palace Cinemas </w:t>
      </w:r>
      <w:r w:rsidR="00503C90">
        <w:rPr>
          <w:rFonts w:cs="TimesNewRomanPSMT"/>
          <w:szCs w:val="22"/>
        </w:rPr>
        <w:t>Liberec)</w:t>
      </w:r>
      <w:r w:rsidR="00B72F61" w:rsidRPr="00B72F61">
        <w:rPr>
          <w:rFonts w:cs="TimesNewRomanPSMT"/>
          <w:szCs w:val="22"/>
        </w:rPr>
        <w:t>, přírodní amfiteátr, 5 galerií, Krajsk</w:t>
      </w:r>
      <w:r w:rsidR="00503C90">
        <w:rPr>
          <w:rFonts w:cs="TimesNewRomanPSMT"/>
          <w:szCs w:val="22"/>
        </w:rPr>
        <w:t xml:space="preserve">á </w:t>
      </w:r>
      <w:r w:rsidR="00B72F61" w:rsidRPr="00B72F61">
        <w:rPr>
          <w:rFonts w:cs="TimesNewRomanPSMT"/>
          <w:szCs w:val="22"/>
        </w:rPr>
        <w:t>vědeck</w:t>
      </w:r>
      <w:r w:rsidR="00503C90">
        <w:rPr>
          <w:rFonts w:cs="TimesNewRomanPSMT"/>
          <w:szCs w:val="22"/>
        </w:rPr>
        <w:t>á</w:t>
      </w:r>
      <w:r w:rsidR="00B72F61" w:rsidRPr="00B72F61">
        <w:rPr>
          <w:rFonts w:cs="TimesNewRomanPSMT"/>
          <w:szCs w:val="22"/>
        </w:rPr>
        <w:t xml:space="preserve"> knihovn</w:t>
      </w:r>
      <w:r w:rsidR="00503C90">
        <w:rPr>
          <w:rFonts w:cs="TimesNewRomanPSMT"/>
          <w:szCs w:val="22"/>
        </w:rPr>
        <w:t>a</w:t>
      </w:r>
      <w:r w:rsidR="00B72F61" w:rsidRPr="00B72F61">
        <w:rPr>
          <w:rFonts w:cs="TimesNewRomanPSMT"/>
          <w:szCs w:val="22"/>
        </w:rPr>
        <w:t>, Severočeské muzeum a Oblastní galerie, Muzeum historických vozidel,</w:t>
      </w:r>
      <w:r w:rsidR="00217E48">
        <w:rPr>
          <w:rFonts w:cs="TimesNewRomanPSMT"/>
          <w:szCs w:val="22"/>
        </w:rPr>
        <w:t xml:space="preserve"> </w:t>
      </w:r>
      <w:r w:rsidR="00D66BC5">
        <w:rPr>
          <w:rFonts w:cs="TimesNewRomanPSMT"/>
          <w:szCs w:val="22"/>
        </w:rPr>
        <w:t xml:space="preserve">Kulturní centrum na Vratislavce </w:t>
      </w:r>
      <w:r w:rsidR="00503C90">
        <w:rPr>
          <w:rFonts w:cs="TimesNewRomanPSMT"/>
          <w:szCs w:val="22"/>
        </w:rPr>
        <w:t>a knihovna</w:t>
      </w:r>
      <w:r w:rsidR="00B72F61" w:rsidRPr="00B72F61">
        <w:rPr>
          <w:rFonts w:cs="TimesNewRomanPSMT"/>
          <w:szCs w:val="22"/>
        </w:rPr>
        <w:t>.</w:t>
      </w:r>
      <w:r w:rsidR="00503C90">
        <w:rPr>
          <w:rFonts w:cs="TimesNewRomanPSMT"/>
          <w:szCs w:val="22"/>
        </w:rPr>
        <w:t xml:space="preserve"> Případně řada kulturních akcí (Veletrh dětské knihy, Oslavy Ještědu,</w:t>
      </w:r>
      <w:r w:rsidR="00CA04DD">
        <w:rPr>
          <w:rFonts w:cs="TimesNewRomanPSMT"/>
          <w:szCs w:val="22"/>
        </w:rPr>
        <w:t xml:space="preserve"> </w:t>
      </w:r>
      <w:r w:rsidR="00503C90">
        <w:rPr>
          <w:rFonts w:cs="TimesNewRomanPSMT"/>
          <w:szCs w:val="22"/>
        </w:rPr>
        <w:t>atd.)</w:t>
      </w:r>
      <w:r w:rsidR="00D814D2">
        <w:rPr>
          <w:rFonts w:cs="TimesNewRomanPSMT"/>
          <w:szCs w:val="22"/>
        </w:rPr>
        <w:t>.</w:t>
      </w:r>
      <w:r w:rsidR="00D814D2">
        <w:rPr>
          <w:rStyle w:val="Znakapoznpodarou"/>
          <w:rFonts w:cs="TimesNewRomanPSMT"/>
          <w:szCs w:val="22"/>
        </w:rPr>
        <w:footnoteReference w:id="4"/>
      </w:r>
      <w:r w:rsidR="00417854">
        <w:rPr>
          <w:rFonts w:cs="TimesNewRomanPSMT"/>
          <w:szCs w:val="22"/>
        </w:rPr>
        <w:t xml:space="preserve"> </w:t>
      </w:r>
      <w:r w:rsidR="00775FD7">
        <w:rPr>
          <w:rFonts w:cs="TimesNewRomanPSMT"/>
          <w:szCs w:val="22"/>
        </w:rPr>
        <w:t>V místě jsou samozřejmě zajištěny i smuteční sítě a hřbitovy pro zesnulé</w:t>
      </w:r>
      <w:r w:rsidR="000449E2">
        <w:rPr>
          <w:rFonts w:cs="TimesNewRomanPSMT"/>
          <w:szCs w:val="22"/>
        </w:rPr>
        <w:t>.</w:t>
      </w:r>
    </w:p>
    <w:p w:rsidR="00862A80" w:rsidRDefault="00862A80" w:rsidP="00862A80">
      <w:pPr>
        <w:pStyle w:val="Titulek"/>
      </w:pPr>
    </w:p>
    <w:p w:rsidR="00862A80" w:rsidRDefault="00862A80" w:rsidP="00AB7B8F">
      <w:pPr>
        <w:pStyle w:val="Titulek"/>
        <w:spacing w:after="200"/>
        <w:jc w:val="left"/>
        <w:rPr>
          <w:i/>
          <w:sz w:val="20"/>
        </w:rPr>
      </w:pPr>
      <w:bookmarkStart w:id="776" w:name="_Toc355875692"/>
      <w:bookmarkStart w:id="777" w:name="_Toc356978524"/>
      <w:bookmarkStart w:id="778" w:name="_Toc356978732"/>
      <w:bookmarkStart w:id="779" w:name="_Toc356979040"/>
      <w:bookmarkStart w:id="780" w:name="_Toc356980283"/>
      <w:bookmarkStart w:id="781" w:name="_Toc356984954"/>
      <w:bookmarkStart w:id="782" w:name="_Toc356985115"/>
      <w:bookmarkStart w:id="783" w:name="_Toc357081067"/>
      <w:r w:rsidRPr="00590503">
        <w:rPr>
          <w:i/>
          <w:sz w:val="20"/>
        </w:rPr>
        <w:t xml:space="preserve">Tabulka </w:t>
      </w:r>
      <w:r w:rsidR="00566AD2" w:rsidRPr="00590503">
        <w:rPr>
          <w:i/>
          <w:sz w:val="20"/>
        </w:rPr>
        <w:fldChar w:fldCharType="begin"/>
      </w:r>
      <w:r w:rsidRPr="00590503">
        <w:rPr>
          <w:i/>
          <w:sz w:val="20"/>
        </w:rPr>
        <w:instrText xml:space="preserve"> SEQ Tabulka \* ARABIC </w:instrText>
      </w:r>
      <w:r w:rsidR="00566AD2" w:rsidRPr="00590503">
        <w:rPr>
          <w:i/>
          <w:sz w:val="20"/>
        </w:rPr>
        <w:fldChar w:fldCharType="separate"/>
      </w:r>
      <w:r w:rsidR="00922B05">
        <w:rPr>
          <w:i/>
          <w:noProof/>
          <w:sz w:val="20"/>
        </w:rPr>
        <w:t>48</w:t>
      </w:r>
      <w:r w:rsidR="00566AD2" w:rsidRPr="00590503">
        <w:rPr>
          <w:i/>
          <w:sz w:val="20"/>
        </w:rPr>
        <w:fldChar w:fldCharType="end"/>
      </w:r>
      <w:r w:rsidR="008053AA" w:rsidRPr="00590503">
        <w:rPr>
          <w:i/>
          <w:sz w:val="20"/>
        </w:rPr>
        <w:t xml:space="preserve"> Kulturní zařízení v obci (ke květnu 2013)</w:t>
      </w:r>
      <w:bookmarkEnd w:id="776"/>
      <w:bookmarkEnd w:id="777"/>
      <w:bookmarkEnd w:id="778"/>
      <w:bookmarkEnd w:id="779"/>
      <w:bookmarkEnd w:id="780"/>
      <w:bookmarkEnd w:id="781"/>
      <w:bookmarkEnd w:id="782"/>
      <w:bookmarkEnd w:id="783"/>
    </w:p>
    <w:tbl>
      <w:tblPr>
        <w:tblW w:w="6780" w:type="dxa"/>
        <w:jc w:val="center"/>
        <w:tblInd w:w="55" w:type="dxa"/>
        <w:tblCellMar>
          <w:left w:w="70" w:type="dxa"/>
          <w:right w:w="70" w:type="dxa"/>
        </w:tblCellMar>
        <w:tblLook w:val="04A0" w:firstRow="1" w:lastRow="0" w:firstColumn="1" w:lastColumn="0" w:noHBand="0" w:noVBand="1"/>
      </w:tblPr>
      <w:tblGrid>
        <w:gridCol w:w="3120"/>
        <w:gridCol w:w="3660"/>
      </w:tblGrid>
      <w:tr w:rsidR="00775FD7" w:rsidRPr="00775FD7" w:rsidTr="00775FD7">
        <w:trPr>
          <w:trHeight w:val="300"/>
          <w:jc w:val="center"/>
        </w:trPr>
        <w:tc>
          <w:tcPr>
            <w:tcW w:w="3120" w:type="dxa"/>
            <w:tcBorders>
              <w:top w:val="nil"/>
              <w:left w:val="nil"/>
              <w:bottom w:val="nil"/>
              <w:right w:val="nil"/>
            </w:tcBorders>
            <w:shd w:val="clear" w:color="000000" w:fill="4F81BD"/>
            <w:noWrap/>
            <w:vAlign w:val="center"/>
            <w:hideMark/>
          </w:tcPr>
          <w:p w:rsidR="00775FD7" w:rsidRPr="00775FD7" w:rsidRDefault="00775FD7" w:rsidP="00775FD7">
            <w:pPr>
              <w:spacing w:before="0" w:line="240" w:lineRule="auto"/>
              <w:ind w:firstLine="0"/>
              <w:jc w:val="center"/>
              <w:rPr>
                <w:b/>
                <w:bCs/>
                <w:color w:val="FFFFFF"/>
                <w:sz w:val="20"/>
              </w:rPr>
            </w:pPr>
            <w:r w:rsidRPr="00775FD7">
              <w:rPr>
                <w:b/>
                <w:bCs/>
                <w:color w:val="FFFFFF"/>
                <w:sz w:val="20"/>
              </w:rPr>
              <w:t>Kulturní zařízení</w:t>
            </w:r>
          </w:p>
        </w:tc>
        <w:tc>
          <w:tcPr>
            <w:tcW w:w="3660" w:type="dxa"/>
            <w:tcBorders>
              <w:top w:val="nil"/>
              <w:left w:val="nil"/>
              <w:bottom w:val="nil"/>
              <w:right w:val="nil"/>
            </w:tcBorders>
            <w:shd w:val="clear" w:color="000000" w:fill="4F81BD"/>
            <w:noWrap/>
            <w:vAlign w:val="center"/>
            <w:hideMark/>
          </w:tcPr>
          <w:p w:rsidR="00775FD7" w:rsidRPr="00775FD7" w:rsidRDefault="00775FD7" w:rsidP="00775FD7">
            <w:pPr>
              <w:spacing w:before="0" w:line="240" w:lineRule="auto"/>
              <w:ind w:firstLine="0"/>
              <w:jc w:val="center"/>
              <w:rPr>
                <w:b/>
                <w:bCs/>
                <w:color w:val="FFFFFF"/>
                <w:sz w:val="20"/>
              </w:rPr>
            </w:pPr>
            <w:r w:rsidRPr="00775FD7">
              <w:rPr>
                <w:b/>
                <w:bCs/>
                <w:color w:val="FFFFFF"/>
                <w:sz w:val="20"/>
              </w:rPr>
              <w:t>Název (příp. počet)</w:t>
            </w:r>
          </w:p>
        </w:tc>
      </w:tr>
      <w:tr w:rsidR="00775FD7" w:rsidRPr="00775FD7" w:rsidTr="00775FD7">
        <w:trPr>
          <w:trHeight w:val="300"/>
          <w:jc w:val="center"/>
        </w:trPr>
        <w:tc>
          <w:tcPr>
            <w:tcW w:w="3120" w:type="dxa"/>
            <w:vMerge w:val="restart"/>
            <w:tcBorders>
              <w:top w:val="single" w:sz="4" w:space="0" w:color="auto"/>
              <w:left w:val="single" w:sz="4" w:space="0" w:color="auto"/>
              <w:bottom w:val="single" w:sz="4" w:space="0" w:color="000000"/>
              <w:right w:val="nil"/>
            </w:tcBorders>
            <w:shd w:val="clear" w:color="auto" w:fill="auto"/>
            <w:vAlign w:val="center"/>
            <w:hideMark/>
          </w:tcPr>
          <w:p w:rsidR="00775FD7" w:rsidRPr="00775FD7" w:rsidRDefault="00775FD7" w:rsidP="00775FD7">
            <w:pPr>
              <w:spacing w:before="0" w:line="240" w:lineRule="auto"/>
              <w:ind w:firstLine="0"/>
              <w:jc w:val="left"/>
              <w:rPr>
                <w:color w:val="000000"/>
                <w:sz w:val="20"/>
              </w:rPr>
            </w:pPr>
            <w:r w:rsidRPr="00775FD7">
              <w:rPr>
                <w:color w:val="000000"/>
                <w:sz w:val="20"/>
              </w:rPr>
              <w:t xml:space="preserve">Muzea </w:t>
            </w:r>
          </w:p>
        </w:tc>
        <w:tc>
          <w:tcPr>
            <w:tcW w:w="3660" w:type="dxa"/>
            <w:tcBorders>
              <w:top w:val="single" w:sz="4" w:space="0" w:color="auto"/>
              <w:left w:val="nil"/>
              <w:bottom w:val="nil"/>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Severočeské muzeum</w:t>
            </w:r>
          </w:p>
        </w:tc>
      </w:tr>
      <w:tr w:rsidR="00775FD7" w:rsidRPr="00775FD7" w:rsidTr="00775FD7">
        <w:trPr>
          <w:trHeight w:val="300"/>
          <w:jc w:val="center"/>
        </w:trPr>
        <w:tc>
          <w:tcPr>
            <w:tcW w:w="3120" w:type="dxa"/>
            <w:vMerge/>
            <w:tcBorders>
              <w:top w:val="single" w:sz="4" w:space="0" w:color="auto"/>
              <w:left w:val="single" w:sz="4" w:space="0" w:color="auto"/>
              <w:bottom w:val="single" w:sz="4" w:space="0" w:color="000000"/>
              <w:right w:val="nil"/>
            </w:tcBorders>
            <w:vAlign w:val="center"/>
            <w:hideMark/>
          </w:tcPr>
          <w:p w:rsidR="00775FD7" w:rsidRPr="00775FD7" w:rsidRDefault="00775FD7" w:rsidP="00775FD7">
            <w:pPr>
              <w:spacing w:before="0" w:line="240" w:lineRule="auto"/>
              <w:ind w:firstLine="0"/>
              <w:jc w:val="left"/>
              <w:rPr>
                <w:color w:val="000000"/>
                <w:sz w:val="20"/>
              </w:rPr>
            </w:pPr>
          </w:p>
        </w:tc>
        <w:tc>
          <w:tcPr>
            <w:tcW w:w="3660" w:type="dxa"/>
            <w:tcBorders>
              <w:top w:val="nil"/>
              <w:left w:val="nil"/>
              <w:bottom w:val="nil"/>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Automuzeum</w:t>
            </w:r>
          </w:p>
        </w:tc>
      </w:tr>
      <w:tr w:rsidR="00775FD7" w:rsidRPr="00775FD7" w:rsidTr="00775FD7">
        <w:trPr>
          <w:trHeight w:val="315"/>
          <w:jc w:val="center"/>
        </w:trPr>
        <w:tc>
          <w:tcPr>
            <w:tcW w:w="3120" w:type="dxa"/>
            <w:vMerge/>
            <w:tcBorders>
              <w:top w:val="single" w:sz="4" w:space="0" w:color="auto"/>
              <w:left w:val="single" w:sz="4" w:space="0" w:color="auto"/>
              <w:bottom w:val="single" w:sz="4" w:space="0" w:color="000000"/>
              <w:right w:val="nil"/>
            </w:tcBorders>
            <w:vAlign w:val="center"/>
            <w:hideMark/>
          </w:tcPr>
          <w:p w:rsidR="00775FD7" w:rsidRPr="00775FD7" w:rsidRDefault="00775FD7" w:rsidP="00775FD7">
            <w:pPr>
              <w:spacing w:before="0" w:line="240" w:lineRule="auto"/>
              <w:ind w:firstLine="0"/>
              <w:jc w:val="left"/>
              <w:rPr>
                <w:color w:val="000000"/>
                <w:sz w:val="20"/>
              </w:rPr>
            </w:pPr>
          </w:p>
        </w:tc>
        <w:tc>
          <w:tcPr>
            <w:tcW w:w="3660" w:type="dxa"/>
            <w:tcBorders>
              <w:top w:val="nil"/>
              <w:left w:val="nil"/>
              <w:bottom w:val="single" w:sz="4" w:space="0" w:color="auto"/>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Expozice Ferdinanda Porsche</w:t>
            </w:r>
          </w:p>
        </w:tc>
      </w:tr>
      <w:tr w:rsidR="00775FD7" w:rsidRPr="00775FD7" w:rsidTr="00775FD7">
        <w:trPr>
          <w:trHeight w:val="300"/>
          <w:jc w:val="center"/>
        </w:trPr>
        <w:tc>
          <w:tcPr>
            <w:tcW w:w="3120" w:type="dxa"/>
            <w:vMerge w:val="restart"/>
            <w:tcBorders>
              <w:top w:val="nil"/>
              <w:left w:val="single" w:sz="4" w:space="0" w:color="auto"/>
              <w:bottom w:val="single" w:sz="4" w:space="0" w:color="000000"/>
              <w:right w:val="nil"/>
            </w:tcBorders>
            <w:shd w:val="clear" w:color="auto" w:fill="auto"/>
            <w:noWrap/>
            <w:vAlign w:val="center"/>
            <w:hideMark/>
          </w:tcPr>
          <w:p w:rsidR="00775FD7" w:rsidRPr="00775FD7" w:rsidRDefault="00775FD7" w:rsidP="00775FD7">
            <w:pPr>
              <w:spacing w:before="0" w:line="240" w:lineRule="auto"/>
              <w:ind w:firstLine="0"/>
              <w:jc w:val="left"/>
              <w:rPr>
                <w:color w:val="000000"/>
                <w:sz w:val="20"/>
              </w:rPr>
            </w:pPr>
            <w:r w:rsidRPr="00775FD7">
              <w:rPr>
                <w:color w:val="000000"/>
                <w:sz w:val="20"/>
              </w:rPr>
              <w:t>Galerie a výstavní sítě</w:t>
            </w:r>
          </w:p>
        </w:tc>
        <w:tc>
          <w:tcPr>
            <w:tcW w:w="3660" w:type="dxa"/>
            <w:tcBorders>
              <w:top w:val="nil"/>
              <w:left w:val="nil"/>
              <w:bottom w:val="nil"/>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Oblastní galerie</w:t>
            </w:r>
          </w:p>
        </w:tc>
      </w:tr>
      <w:tr w:rsidR="00775FD7" w:rsidRPr="00775FD7" w:rsidTr="00775FD7">
        <w:trPr>
          <w:trHeight w:val="300"/>
          <w:jc w:val="center"/>
        </w:trPr>
        <w:tc>
          <w:tcPr>
            <w:tcW w:w="3120" w:type="dxa"/>
            <w:vMerge/>
            <w:tcBorders>
              <w:top w:val="nil"/>
              <w:left w:val="single" w:sz="4" w:space="0" w:color="auto"/>
              <w:bottom w:val="single" w:sz="4" w:space="0" w:color="000000"/>
              <w:right w:val="nil"/>
            </w:tcBorders>
            <w:vAlign w:val="center"/>
            <w:hideMark/>
          </w:tcPr>
          <w:p w:rsidR="00775FD7" w:rsidRPr="00775FD7" w:rsidRDefault="00775FD7" w:rsidP="00775FD7">
            <w:pPr>
              <w:spacing w:before="0" w:line="240" w:lineRule="auto"/>
              <w:ind w:firstLine="0"/>
              <w:jc w:val="left"/>
              <w:rPr>
                <w:color w:val="000000"/>
                <w:sz w:val="20"/>
              </w:rPr>
            </w:pPr>
          </w:p>
        </w:tc>
        <w:tc>
          <w:tcPr>
            <w:tcW w:w="3660" w:type="dxa"/>
            <w:tcBorders>
              <w:top w:val="nil"/>
              <w:left w:val="nil"/>
              <w:bottom w:val="nil"/>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Galerie U Rytíře</w:t>
            </w:r>
          </w:p>
        </w:tc>
      </w:tr>
      <w:tr w:rsidR="00775FD7" w:rsidRPr="00775FD7" w:rsidTr="00775FD7">
        <w:trPr>
          <w:trHeight w:val="300"/>
          <w:jc w:val="center"/>
        </w:trPr>
        <w:tc>
          <w:tcPr>
            <w:tcW w:w="3120" w:type="dxa"/>
            <w:vMerge/>
            <w:tcBorders>
              <w:top w:val="nil"/>
              <w:left w:val="single" w:sz="4" w:space="0" w:color="auto"/>
              <w:bottom w:val="single" w:sz="4" w:space="0" w:color="000000"/>
              <w:right w:val="nil"/>
            </w:tcBorders>
            <w:vAlign w:val="center"/>
            <w:hideMark/>
          </w:tcPr>
          <w:p w:rsidR="00775FD7" w:rsidRPr="00775FD7" w:rsidRDefault="00775FD7" w:rsidP="00775FD7">
            <w:pPr>
              <w:spacing w:before="0" w:line="240" w:lineRule="auto"/>
              <w:ind w:firstLine="0"/>
              <w:jc w:val="left"/>
              <w:rPr>
                <w:color w:val="000000"/>
                <w:sz w:val="20"/>
              </w:rPr>
            </w:pPr>
          </w:p>
        </w:tc>
        <w:tc>
          <w:tcPr>
            <w:tcW w:w="3660" w:type="dxa"/>
            <w:tcBorders>
              <w:top w:val="nil"/>
              <w:left w:val="nil"/>
              <w:bottom w:val="nil"/>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Galerie Liberec</w:t>
            </w:r>
          </w:p>
        </w:tc>
      </w:tr>
      <w:tr w:rsidR="00775FD7" w:rsidRPr="00775FD7" w:rsidTr="00775FD7">
        <w:trPr>
          <w:trHeight w:val="300"/>
          <w:jc w:val="center"/>
        </w:trPr>
        <w:tc>
          <w:tcPr>
            <w:tcW w:w="3120" w:type="dxa"/>
            <w:vMerge/>
            <w:tcBorders>
              <w:top w:val="nil"/>
              <w:left w:val="single" w:sz="4" w:space="0" w:color="auto"/>
              <w:bottom w:val="single" w:sz="4" w:space="0" w:color="000000"/>
              <w:right w:val="nil"/>
            </w:tcBorders>
            <w:vAlign w:val="center"/>
            <w:hideMark/>
          </w:tcPr>
          <w:p w:rsidR="00775FD7" w:rsidRPr="00775FD7" w:rsidRDefault="00775FD7" w:rsidP="00775FD7">
            <w:pPr>
              <w:spacing w:before="0" w:line="240" w:lineRule="auto"/>
              <w:ind w:firstLine="0"/>
              <w:jc w:val="left"/>
              <w:rPr>
                <w:color w:val="000000"/>
                <w:sz w:val="20"/>
              </w:rPr>
            </w:pPr>
          </w:p>
        </w:tc>
        <w:tc>
          <w:tcPr>
            <w:tcW w:w="3660" w:type="dxa"/>
            <w:tcBorders>
              <w:top w:val="nil"/>
              <w:left w:val="nil"/>
              <w:bottom w:val="nil"/>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Galerie Studna</w:t>
            </w:r>
          </w:p>
        </w:tc>
      </w:tr>
      <w:tr w:rsidR="00775FD7" w:rsidRPr="00775FD7" w:rsidTr="00775FD7">
        <w:trPr>
          <w:trHeight w:val="300"/>
          <w:jc w:val="center"/>
        </w:trPr>
        <w:tc>
          <w:tcPr>
            <w:tcW w:w="3120" w:type="dxa"/>
            <w:vMerge/>
            <w:tcBorders>
              <w:top w:val="nil"/>
              <w:left w:val="single" w:sz="4" w:space="0" w:color="auto"/>
              <w:bottom w:val="single" w:sz="4" w:space="0" w:color="000000"/>
              <w:right w:val="nil"/>
            </w:tcBorders>
            <w:vAlign w:val="center"/>
            <w:hideMark/>
          </w:tcPr>
          <w:p w:rsidR="00775FD7" w:rsidRPr="00775FD7" w:rsidRDefault="00775FD7" w:rsidP="00775FD7">
            <w:pPr>
              <w:spacing w:before="0" w:line="240" w:lineRule="auto"/>
              <w:ind w:firstLine="0"/>
              <w:jc w:val="left"/>
              <w:rPr>
                <w:color w:val="000000"/>
                <w:sz w:val="20"/>
              </w:rPr>
            </w:pPr>
          </w:p>
        </w:tc>
        <w:tc>
          <w:tcPr>
            <w:tcW w:w="3660" w:type="dxa"/>
            <w:tcBorders>
              <w:top w:val="nil"/>
              <w:left w:val="nil"/>
              <w:bottom w:val="single" w:sz="4" w:space="0" w:color="auto"/>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Galerie Prostor 228</w:t>
            </w:r>
          </w:p>
        </w:tc>
      </w:tr>
      <w:tr w:rsidR="00775FD7" w:rsidRPr="00775FD7" w:rsidTr="00775FD7">
        <w:trPr>
          <w:trHeight w:val="300"/>
          <w:jc w:val="center"/>
        </w:trPr>
        <w:tc>
          <w:tcPr>
            <w:tcW w:w="3120" w:type="dxa"/>
            <w:vMerge w:val="restart"/>
            <w:tcBorders>
              <w:top w:val="nil"/>
              <w:left w:val="single" w:sz="4" w:space="0" w:color="auto"/>
              <w:bottom w:val="single" w:sz="4" w:space="0" w:color="000000"/>
              <w:right w:val="nil"/>
            </w:tcBorders>
            <w:shd w:val="clear" w:color="auto" w:fill="auto"/>
            <w:noWrap/>
            <w:vAlign w:val="center"/>
            <w:hideMark/>
          </w:tcPr>
          <w:p w:rsidR="00775FD7" w:rsidRPr="00775FD7" w:rsidRDefault="00775FD7" w:rsidP="00775FD7">
            <w:pPr>
              <w:spacing w:before="0" w:line="240" w:lineRule="auto"/>
              <w:ind w:firstLine="0"/>
              <w:jc w:val="left"/>
              <w:rPr>
                <w:color w:val="000000"/>
                <w:sz w:val="20"/>
              </w:rPr>
            </w:pPr>
            <w:r w:rsidRPr="00775FD7">
              <w:rPr>
                <w:color w:val="000000"/>
                <w:sz w:val="20"/>
              </w:rPr>
              <w:t xml:space="preserve">Divadla </w:t>
            </w:r>
          </w:p>
        </w:tc>
        <w:tc>
          <w:tcPr>
            <w:tcW w:w="3660" w:type="dxa"/>
            <w:tcBorders>
              <w:top w:val="nil"/>
              <w:left w:val="nil"/>
              <w:bottom w:val="nil"/>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Divadlo F. X. Šaldy</w:t>
            </w:r>
          </w:p>
        </w:tc>
      </w:tr>
      <w:tr w:rsidR="00775FD7" w:rsidRPr="00775FD7" w:rsidTr="00775FD7">
        <w:trPr>
          <w:trHeight w:val="300"/>
          <w:jc w:val="center"/>
        </w:trPr>
        <w:tc>
          <w:tcPr>
            <w:tcW w:w="3120" w:type="dxa"/>
            <w:vMerge/>
            <w:tcBorders>
              <w:top w:val="nil"/>
              <w:left w:val="single" w:sz="4" w:space="0" w:color="auto"/>
              <w:bottom w:val="single" w:sz="4" w:space="0" w:color="000000"/>
              <w:right w:val="nil"/>
            </w:tcBorders>
            <w:vAlign w:val="center"/>
            <w:hideMark/>
          </w:tcPr>
          <w:p w:rsidR="00775FD7" w:rsidRPr="00775FD7" w:rsidRDefault="00775FD7" w:rsidP="00775FD7">
            <w:pPr>
              <w:spacing w:before="0" w:line="240" w:lineRule="auto"/>
              <w:ind w:firstLine="0"/>
              <w:jc w:val="left"/>
              <w:rPr>
                <w:color w:val="000000"/>
                <w:sz w:val="20"/>
              </w:rPr>
            </w:pPr>
          </w:p>
        </w:tc>
        <w:tc>
          <w:tcPr>
            <w:tcW w:w="3660" w:type="dxa"/>
            <w:tcBorders>
              <w:top w:val="nil"/>
              <w:left w:val="nil"/>
              <w:bottom w:val="nil"/>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Malé divadlo</w:t>
            </w:r>
          </w:p>
        </w:tc>
      </w:tr>
      <w:tr w:rsidR="00775FD7" w:rsidRPr="00775FD7" w:rsidTr="00775FD7">
        <w:trPr>
          <w:trHeight w:val="300"/>
          <w:jc w:val="center"/>
        </w:trPr>
        <w:tc>
          <w:tcPr>
            <w:tcW w:w="3120" w:type="dxa"/>
            <w:vMerge/>
            <w:tcBorders>
              <w:top w:val="nil"/>
              <w:left w:val="single" w:sz="4" w:space="0" w:color="auto"/>
              <w:bottom w:val="single" w:sz="4" w:space="0" w:color="000000"/>
              <w:right w:val="nil"/>
            </w:tcBorders>
            <w:vAlign w:val="center"/>
            <w:hideMark/>
          </w:tcPr>
          <w:p w:rsidR="00775FD7" w:rsidRPr="00775FD7" w:rsidRDefault="00775FD7" w:rsidP="00775FD7">
            <w:pPr>
              <w:spacing w:before="0" w:line="240" w:lineRule="auto"/>
              <w:ind w:firstLine="0"/>
              <w:jc w:val="left"/>
              <w:rPr>
                <w:color w:val="000000"/>
                <w:sz w:val="20"/>
              </w:rPr>
            </w:pPr>
          </w:p>
        </w:tc>
        <w:tc>
          <w:tcPr>
            <w:tcW w:w="3660" w:type="dxa"/>
            <w:tcBorders>
              <w:top w:val="nil"/>
              <w:left w:val="nil"/>
              <w:bottom w:val="single" w:sz="4" w:space="0" w:color="auto"/>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Naivní divadlo</w:t>
            </w:r>
          </w:p>
        </w:tc>
      </w:tr>
      <w:tr w:rsidR="00775FD7" w:rsidRPr="00775FD7" w:rsidTr="00775FD7">
        <w:trPr>
          <w:trHeight w:val="300"/>
          <w:jc w:val="center"/>
        </w:trPr>
        <w:tc>
          <w:tcPr>
            <w:tcW w:w="3120" w:type="dxa"/>
            <w:vMerge w:val="restart"/>
            <w:tcBorders>
              <w:top w:val="nil"/>
              <w:left w:val="single" w:sz="4" w:space="0" w:color="auto"/>
              <w:bottom w:val="single" w:sz="4" w:space="0" w:color="000000"/>
              <w:right w:val="nil"/>
            </w:tcBorders>
            <w:shd w:val="clear" w:color="auto" w:fill="auto"/>
            <w:noWrap/>
            <w:vAlign w:val="center"/>
            <w:hideMark/>
          </w:tcPr>
          <w:p w:rsidR="00775FD7" w:rsidRPr="00775FD7" w:rsidRDefault="00775FD7" w:rsidP="00775FD7">
            <w:pPr>
              <w:spacing w:before="0" w:line="240" w:lineRule="auto"/>
              <w:ind w:firstLine="0"/>
              <w:jc w:val="left"/>
              <w:rPr>
                <w:color w:val="000000"/>
                <w:sz w:val="20"/>
              </w:rPr>
            </w:pPr>
            <w:r w:rsidRPr="00775FD7">
              <w:rPr>
                <w:color w:val="000000"/>
                <w:sz w:val="20"/>
              </w:rPr>
              <w:t>Multikina</w:t>
            </w:r>
          </w:p>
        </w:tc>
        <w:tc>
          <w:tcPr>
            <w:tcW w:w="3660" w:type="dxa"/>
            <w:tcBorders>
              <w:top w:val="nil"/>
              <w:left w:val="nil"/>
              <w:bottom w:val="nil"/>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Cinestar</w:t>
            </w:r>
          </w:p>
        </w:tc>
      </w:tr>
      <w:tr w:rsidR="00775FD7" w:rsidRPr="00775FD7" w:rsidTr="00775FD7">
        <w:trPr>
          <w:trHeight w:val="300"/>
          <w:jc w:val="center"/>
        </w:trPr>
        <w:tc>
          <w:tcPr>
            <w:tcW w:w="3120" w:type="dxa"/>
            <w:vMerge/>
            <w:tcBorders>
              <w:top w:val="nil"/>
              <w:left w:val="single" w:sz="4" w:space="0" w:color="auto"/>
              <w:bottom w:val="single" w:sz="4" w:space="0" w:color="000000"/>
              <w:right w:val="nil"/>
            </w:tcBorders>
            <w:vAlign w:val="center"/>
            <w:hideMark/>
          </w:tcPr>
          <w:p w:rsidR="00775FD7" w:rsidRPr="00775FD7" w:rsidRDefault="00775FD7" w:rsidP="00775FD7">
            <w:pPr>
              <w:spacing w:before="0" w:line="240" w:lineRule="auto"/>
              <w:ind w:firstLine="0"/>
              <w:jc w:val="left"/>
              <w:rPr>
                <w:color w:val="000000"/>
                <w:sz w:val="20"/>
              </w:rPr>
            </w:pPr>
          </w:p>
        </w:tc>
        <w:tc>
          <w:tcPr>
            <w:tcW w:w="3660" w:type="dxa"/>
            <w:tcBorders>
              <w:top w:val="nil"/>
              <w:left w:val="nil"/>
              <w:bottom w:val="single" w:sz="4" w:space="0" w:color="auto"/>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Cinema City</w:t>
            </w:r>
          </w:p>
        </w:tc>
      </w:tr>
      <w:tr w:rsidR="00775FD7" w:rsidRPr="00775FD7" w:rsidTr="00775FD7">
        <w:trPr>
          <w:trHeight w:val="300"/>
          <w:jc w:val="center"/>
        </w:trPr>
        <w:tc>
          <w:tcPr>
            <w:tcW w:w="3120" w:type="dxa"/>
            <w:vMerge w:val="restart"/>
            <w:tcBorders>
              <w:top w:val="nil"/>
              <w:left w:val="single" w:sz="4" w:space="0" w:color="auto"/>
              <w:bottom w:val="single" w:sz="4" w:space="0" w:color="000000"/>
              <w:right w:val="nil"/>
            </w:tcBorders>
            <w:shd w:val="clear" w:color="auto" w:fill="auto"/>
            <w:vAlign w:val="center"/>
            <w:hideMark/>
          </w:tcPr>
          <w:p w:rsidR="00775FD7" w:rsidRPr="00775FD7" w:rsidRDefault="00775FD7" w:rsidP="00775FD7">
            <w:pPr>
              <w:spacing w:before="0" w:line="240" w:lineRule="auto"/>
              <w:ind w:firstLine="0"/>
              <w:jc w:val="left"/>
              <w:rPr>
                <w:color w:val="000000"/>
                <w:sz w:val="20"/>
              </w:rPr>
            </w:pPr>
            <w:r w:rsidRPr="00775FD7">
              <w:rPr>
                <w:color w:val="000000"/>
                <w:sz w:val="20"/>
              </w:rPr>
              <w:t>Společenské objekty</w:t>
            </w:r>
          </w:p>
        </w:tc>
        <w:tc>
          <w:tcPr>
            <w:tcW w:w="3660" w:type="dxa"/>
            <w:tcBorders>
              <w:top w:val="nil"/>
              <w:left w:val="nil"/>
              <w:bottom w:val="nil"/>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Lidové sady</w:t>
            </w:r>
          </w:p>
        </w:tc>
      </w:tr>
      <w:tr w:rsidR="00775FD7" w:rsidRPr="00775FD7" w:rsidTr="00775FD7">
        <w:trPr>
          <w:trHeight w:val="300"/>
          <w:jc w:val="center"/>
        </w:trPr>
        <w:tc>
          <w:tcPr>
            <w:tcW w:w="3120" w:type="dxa"/>
            <w:vMerge/>
            <w:tcBorders>
              <w:top w:val="nil"/>
              <w:left w:val="single" w:sz="4" w:space="0" w:color="auto"/>
              <w:bottom w:val="single" w:sz="4" w:space="0" w:color="000000"/>
              <w:right w:val="nil"/>
            </w:tcBorders>
            <w:vAlign w:val="center"/>
            <w:hideMark/>
          </w:tcPr>
          <w:p w:rsidR="00775FD7" w:rsidRPr="00775FD7" w:rsidRDefault="00775FD7" w:rsidP="00775FD7">
            <w:pPr>
              <w:spacing w:before="0" w:line="240" w:lineRule="auto"/>
              <w:ind w:firstLine="0"/>
              <w:jc w:val="left"/>
              <w:rPr>
                <w:color w:val="000000"/>
                <w:sz w:val="20"/>
              </w:rPr>
            </w:pPr>
          </w:p>
        </w:tc>
        <w:tc>
          <w:tcPr>
            <w:tcW w:w="3660" w:type="dxa"/>
            <w:tcBorders>
              <w:top w:val="nil"/>
              <w:left w:val="nil"/>
              <w:bottom w:val="nil"/>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Dům kultury</w:t>
            </w:r>
          </w:p>
        </w:tc>
      </w:tr>
      <w:tr w:rsidR="00775FD7" w:rsidRPr="00775FD7" w:rsidTr="00775FD7">
        <w:trPr>
          <w:trHeight w:val="300"/>
          <w:jc w:val="center"/>
        </w:trPr>
        <w:tc>
          <w:tcPr>
            <w:tcW w:w="3120" w:type="dxa"/>
            <w:vMerge/>
            <w:tcBorders>
              <w:top w:val="nil"/>
              <w:left w:val="single" w:sz="4" w:space="0" w:color="auto"/>
              <w:bottom w:val="single" w:sz="4" w:space="0" w:color="000000"/>
              <w:right w:val="nil"/>
            </w:tcBorders>
            <w:vAlign w:val="center"/>
            <w:hideMark/>
          </w:tcPr>
          <w:p w:rsidR="00775FD7" w:rsidRPr="00775FD7" w:rsidRDefault="00775FD7" w:rsidP="00775FD7">
            <w:pPr>
              <w:spacing w:before="0" w:line="240" w:lineRule="auto"/>
              <w:ind w:firstLine="0"/>
              <w:jc w:val="left"/>
              <w:rPr>
                <w:color w:val="000000"/>
                <w:sz w:val="20"/>
              </w:rPr>
            </w:pPr>
          </w:p>
        </w:tc>
        <w:tc>
          <w:tcPr>
            <w:tcW w:w="3660" w:type="dxa"/>
            <w:tcBorders>
              <w:top w:val="nil"/>
              <w:left w:val="nil"/>
              <w:bottom w:val="nil"/>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Multifunkční centrum Vratislavice</w:t>
            </w:r>
          </w:p>
        </w:tc>
      </w:tr>
      <w:tr w:rsidR="00775FD7" w:rsidRPr="00775FD7" w:rsidTr="00775FD7">
        <w:trPr>
          <w:trHeight w:val="300"/>
          <w:jc w:val="center"/>
        </w:trPr>
        <w:tc>
          <w:tcPr>
            <w:tcW w:w="3120" w:type="dxa"/>
            <w:vMerge/>
            <w:tcBorders>
              <w:top w:val="nil"/>
              <w:left w:val="single" w:sz="4" w:space="0" w:color="auto"/>
              <w:bottom w:val="single" w:sz="4" w:space="0" w:color="000000"/>
              <w:right w:val="nil"/>
            </w:tcBorders>
            <w:vAlign w:val="center"/>
            <w:hideMark/>
          </w:tcPr>
          <w:p w:rsidR="00775FD7" w:rsidRPr="00775FD7" w:rsidRDefault="00775FD7" w:rsidP="00775FD7">
            <w:pPr>
              <w:spacing w:before="0" w:line="240" w:lineRule="auto"/>
              <w:ind w:firstLine="0"/>
              <w:jc w:val="left"/>
              <w:rPr>
                <w:color w:val="000000"/>
                <w:sz w:val="20"/>
              </w:rPr>
            </w:pPr>
          </w:p>
        </w:tc>
        <w:tc>
          <w:tcPr>
            <w:tcW w:w="3660" w:type="dxa"/>
            <w:tcBorders>
              <w:top w:val="nil"/>
              <w:left w:val="nil"/>
              <w:bottom w:val="nil"/>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Centrum Babylon</w:t>
            </w:r>
          </w:p>
        </w:tc>
      </w:tr>
      <w:tr w:rsidR="00775FD7" w:rsidRPr="00775FD7" w:rsidTr="00775FD7">
        <w:trPr>
          <w:trHeight w:val="300"/>
          <w:jc w:val="center"/>
        </w:trPr>
        <w:tc>
          <w:tcPr>
            <w:tcW w:w="3120" w:type="dxa"/>
            <w:vMerge/>
            <w:tcBorders>
              <w:top w:val="nil"/>
              <w:left w:val="single" w:sz="4" w:space="0" w:color="auto"/>
              <w:bottom w:val="single" w:sz="4" w:space="0" w:color="000000"/>
              <w:right w:val="nil"/>
            </w:tcBorders>
            <w:vAlign w:val="center"/>
            <w:hideMark/>
          </w:tcPr>
          <w:p w:rsidR="00775FD7" w:rsidRPr="00775FD7" w:rsidRDefault="00775FD7" w:rsidP="00775FD7">
            <w:pPr>
              <w:spacing w:before="0" w:line="240" w:lineRule="auto"/>
              <w:ind w:firstLine="0"/>
              <w:jc w:val="left"/>
              <w:rPr>
                <w:color w:val="000000"/>
                <w:sz w:val="20"/>
              </w:rPr>
            </w:pPr>
          </w:p>
        </w:tc>
        <w:tc>
          <w:tcPr>
            <w:tcW w:w="3660" w:type="dxa"/>
            <w:tcBorders>
              <w:top w:val="nil"/>
              <w:left w:val="nil"/>
              <w:bottom w:val="nil"/>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Dinopark</w:t>
            </w:r>
          </w:p>
        </w:tc>
      </w:tr>
      <w:tr w:rsidR="00775FD7" w:rsidRPr="00775FD7" w:rsidTr="00775FD7">
        <w:trPr>
          <w:trHeight w:val="300"/>
          <w:jc w:val="center"/>
        </w:trPr>
        <w:tc>
          <w:tcPr>
            <w:tcW w:w="3120" w:type="dxa"/>
            <w:vMerge/>
            <w:tcBorders>
              <w:top w:val="nil"/>
              <w:left w:val="single" w:sz="4" w:space="0" w:color="auto"/>
              <w:bottom w:val="single" w:sz="4" w:space="0" w:color="000000"/>
              <w:right w:val="nil"/>
            </w:tcBorders>
            <w:vAlign w:val="center"/>
            <w:hideMark/>
          </w:tcPr>
          <w:p w:rsidR="00775FD7" w:rsidRPr="00775FD7" w:rsidRDefault="00775FD7" w:rsidP="00775FD7">
            <w:pPr>
              <w:spacing w:before="0" w:line="240" w:lineRule="auto"/>
              <w:ind w:firstLine="0"/>
              <w:jc w:val="left"/>
              <w:rPr>
                <w:color w:val="000000"/>
                <w:sz w:val="20"/>
              </w:rPr>
            </w:pPr>
          </w:p>
        </w:tc>
        <w:tc>
          <w:tcPr>
            <w:tcW w:w="3660" w:type="dxa"/>
            <w:tcBorders>
              <w:top w:val="nil"/>
              <w:left w:val="nil"/>
              <w:bottom w:val="nil"/>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Zoologická zahrada</w:t>
            </w:r>
          </w:p>
        </w:tc>
      </w:tr>
      <w:tr w:rsidR="00775FD7" w:rsidRPr="00775FD7" w:rsidTr="00775FD7">
        <w:trPr>
          <w:trHeight w:val="300"/>
          <w:jc w:val="center"/>
        </w:trPr>
        <w:tc>
          <w:tcPr>
            <w:tcW w:w="3120" w:type="dxa"/>
            <w:vMerge/>
            <w:tcBorders>
              <w:top w:val="nil"/>
              <w:left w:val="single" w:sz="4" w:space="0" w:color="auto"/>
              <w:bottom w:val="single" w:sz="4" w:space="0" w:color="000000"/>
              <w:right w:val="nil"/>
            </w:tcBorders>
            <w:vAlign w:val="center"/>
            <w:hideMark/>
          </w:tcPr>
          <w:p w:rsidR="00775FD7" w:rsidRPr="00775FD7" w:rsidRDefault="00775FD7" w:rsidP="00775FD7">
            <w:pPr>
              <w:spacing w:before="0" w:line="240" w:lineRule="auto"/>
              <w:ind w:firstLine="0"/>
              <w:jc w:val="left"/>
              <w:rPr>
                <w:color w:val="000000"/>
                <w:sz w:val="20"/>
              </w:rPr>
            </w:pPr>
          </w:p>
        </w:tc>
        <w:tc>
          <w:tcPr>
            <w:tcW w:w="3660" w:type="dxa"/>
            <w:tcBorders>
              <w:top w:val="nil"/>
              <w:left w:val="nil"/>
              <w:bottom w:val="nil"/>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Botanická zahrada</w:t>
            </w:r>
          </w:p>
        </w:tc>
      </w:tr>
      <w:tr w:rsidR="00775FD7" w:rsidRPr="00775FD7" w:rsidTr="00775FD7">
        <w:trPr>
          <w:trHeight w:val="300"/>
          <w:jc w:val="center"/>
        </w:trPr>
        <w:tc>
          <w:tcPr>
            <w:tcW w:w="3120" w:type="dxa"/>
            <w:vMerge/>
            <w:tcBorders>
              <w:top w:val="nil"/>
              <w:left w:val="single" w:sz="4" w:space="0" w:color="auto"/>
              <w:bottom w:val="single" w:sz="4" w:space="0" w:color="000000"/>
              <w:right w:val="nil"/>
            </w:tcBorders>
            <w:vAlign w:val="center"/>
            <w:hideMark/>
          </w:tcPr>
          <w:p w:rsidR="00775FD7" w:rsidRPr="00775FD7" w:rsidRDefault="00775FD7" w:rsidP="00775FD7">
            <w:pPr>
              <w:spacing w:before="0" w:line="240" w:lineRule="auto"/>
              <w:ind w:firstLine="0"/>
              <w:jc w:val="left"/>
              <w:rPr>
                <w:color w:val="000000"/>
                <w:sz w:val="20"/>
              </w:rPr>
            </w:pPr>
          </w:p>
        </w:tc>
        <w:tc>
          <w:tcPr>
            <w:tcW w:w="3660" w:type="dxa"/>
            <w:tcBorders>
              <w:top w:val="nil"/>
              <w:left w:val="nil"/>
              <w:bottom w:val="single" w:sz="4" w:space="0" w:color="auto"/>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Tipsport aréna</w:t>
            </w:r>
          </w:p>
        </w:tc>
      </w:tr>
      <w:tr w:rsidR="00775FD7" w:rsidRPr="00775FD7" w:rsidTr="00775FD7">
        <w:trPr>
          <w:trHeight w:val="300"/>
          <w:jc w:val="center"/>
        </w:trPr>
        <w:tc>
          <w:tcPr>
            <w:tcW w:w="3120" w:type="dxa"/>
            <w:vMerge w:val="restart"/>
            <w:tcBorders>
              <w:top w:val="nil"/>
              <w:left w:val="single" w:sz="4" w:space="0" w:color="auto"/>
              <w:bottom w:val="single" w:sz="4" w:space="0" w:color="000000"/>
              <w:right w:val="nil"/>
            </w:tcBorders>
            <w:shd w:val="clear" w:color="auto" w:fill="auto"/>
            <w:noWrap/>
            <w:vAlign w:val="center"/>
            <w:hideMark/>
          </w:tcPr>
          <w:p w:rsidR="00775FD7" w:rsidRPr="00775FD7" w:rsidRDefault="00775FD7" w:rsidP="00775FD7">
            <w:pPr>
              <w:spacing w:before="0" w:line="240" w:lineRule="auto"/>
              <w:ind w:firstLine="0"/>
              <w:jc w:val="left"/>
              <w:rPr>
                <w:color w:val="000000"/>
                <w:sz w:val="20"/>
              </w:rPr>
            </w:pPr>
            <w:r w:rsidRPr="00775FD7">
              <w:rPr>
                <w:color w:val="000000"/>
                <w:sz w:val="20"/>
              </w:rPr>
              <w:t>Knihovny</w:t>
            </w:r>
          </w:p>
        </w:tc>
        <w:tc>
          <w:tcPr>
            <w:tcW w:w="3660" w:type="dxa"/>
            <w:tcBorders>
              <w:top w:val="nil"/>
              <w:left w:val="nil"/>
              <w:bottom w:val="nil"/>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Krajská vědecká knihovna (6 poboček)</w:t>
            </w:r>
          </w:p>
        </w:tc>
      </w:tr>
      <w:tr w:rsidR="00775FD7" w:rsidRPr="00775FD7" w:rsidTr="00775FD7">
        <w:trPr>
          <w:trHeight w:val="300"/>
          <w:jc w:val="center"/>
        </w:trPr>
        <w:tc>
          <w:tcPr>
            <w:tcW w:w="3120" w:type="dxa"/>
            <w:vMerge/>
            <w:tcBorders>
              <w:top w:val="nil"/>
              <w:left w:val="single" w:sz="4" w:space="0" w:color="auto"/>
              <w:bottom w:val="single" w:sz="4" w:space="0" w:color="000000"/>
              <w:right w:val="nil"/>
            </w:tcBorders>
            <w:vAlign w:val="center"/>
            <w:hideMark/>
          </w:tcPr>
          <w:p w:rsidR="00775FD7" w:rsidRPr="00775FD7" w:rsidRDefault="00775FD7" w:rsidP="00775FD7">
            <w:pPr>
              <w:spacing w:before="0" w:line="240" w:lineRule="auto"/>
              <w:ind w:firstLine="0"/>
              <w:jc w:val="left"/>
              <w:rPr>
                <w:color w:val="000000"/>
                <w:sz w:val="20"/>
              </w:rPr>
            </w:pPr>
          </w:p>
        </w:tc>
        <w:tc>
          <w:tcPr>
            <w:tcW w:w="3660" w:type="dxa"/>
            <w:tcBorders>
              <w:top w:val="nil"/>
              <w:left w:val="nil"/>
              <w:bottom w:val="single" w:sz="4" w:space="0" w:color="auto"/>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Knihovna Vratislavice nad Nisou</w:t>
            </w:r>
          </w:p>
        </w:tc>
      </w:tr>
      <w:tr w:rsidR="00775FD7" w:rsidRPr="00775FD7" w:rsidTr="00775FD7">
        <w:trPr>
          <w:trHeight w:val="660"/>
          <w:jc w:val="center"/>
        </w:trPr>
        <w:tc>
          <w:tcPr>
            <w:tcW w:w="3120" w:type="dxa"/>
            <w:tcBorders>
              <w:top w:val="nil"/>
              <w:left w:val="single" w:sz="4" w:space="0" w:color="auto"/>
              <w:bottom w:val="single" w:sz="4" w:space="0" w:color="auto"/>
              <w:right w:val="nil"/>
            </w:tcBorders>
            <w:shd w:val="clear" w:color="auto" w:fill="auto"/>
            <w:vAlign w:val="center"/>
            <w:hideMark/>
          </w:tcPr>
          <w:p w:rsidR="00775FD7" w:rsidRPr="00775FD7" w:rsidRDefault="00775FD7" w:rsidP="00775FD7">
            <w:pPr>
              <w:spacing w:before="0" w:line="240" w:lineRule="auto"/>
              <w:ind w:firstLine="0"/>
              <w:jc w:val="left"/>
              <w:rPr>
                <w:color w:val="000000"/>
                <w:sz w:val="20"/>
              </w:rPr>
            </w:pPr>
            <w:r w:rsidRPr="00775FD7">
              <w:rPr>
                <w:color w:val="000000"/>
                <w:sz w:val="20"/>
              </w:rPr>
              <w:t>Středisko pro volný čas dětí a mládeže</w:t>
            </w:r>
          </w:p>
        </w:tc>
        <w:tc>
          <w:tcPr>
            <w:tcW w:w="3660" w:type="dxa"/>
            <w:tcBorders>
              <w:top w:val="nil"/>
              <w:left w:val="nil"/>
              <w:bottom w:val="single" w:sz="4" w:space="0" w:color="auto"/>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DDM Větrník</w:t>
            </w:r>
          </w:p>
        </w:tc>
      </w:tr>
      <w:tr w:rsidR="00775FD7" w:rsidRPr="00775FD7" w:rsidTr="00775FD7">
        <w:trPr>
          <w:trHeight w:val="300"/>
          <w:jc w:val="center"/>
        </w:trPr>
        <w:tc>
          <w:tcPr>
            <w:tcW w:w="3120" w:type="dxa"/>
            <w:vMerge w:val="restart"/>
            <w:tcBorders>
              <w:top w:val="nil"/>
              <w:left w:val="single" w:sz="4" w:space="0" w:color="auto"/>
              <w:bottom w:val="single" w:sz="4" w:space="0" w:color="000000"/>
              <w:right w:val="nil"/>
            </w:tcBorders>
            <w:shd w:val="clear" w:color="auto" w:fill="auto"/>
            <w:noWrap/>
            <w:vAlign w:val="center"/>
            <w:hideMark/>
          </w:tcPr>
          <w:p w:rsidR="00775FD7" w:rsidRPr="00775FD7" w:rsidRDefault="00775FD7" w:rsidP="00775FD7">
            <w:pPr>
              <w:spacing w:before="0" w:line="240" w:lineRule="auto"/>
              <w:ind w:firstLine="0"/>
              <w:jc w:val="left"/>
              <w:rPr>
                <w:color w:val="000000"/>
                <w:sz w:val="20"/>
              </w:rPr>
            </w:pPr>
            <w:r w:rsidRPr="00775FD7">
              <w:rPr>
                <w:color w:val="000000"/>
                <w:sz w:val="20"/>
              </w:rPr>
              <w:t>Sakrální stavba</w:t>
            </w:r>
          </w:p>
        </w:tc>
        <w:tc>
          <w:tcPr>
            <w:tcW w:w="3660" w:type="dxa"/>
            <w:tcBorders>
              <w:top w:val="nil"/>
              <w:left w:val="nil"/>
              <w:bottom w:val="nil"/>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13 kostelů</w:t>
            </w:r>
          </w:p>
        </w:tc>
      </w:tr>
      <w:tr w:rsidR="00775FD7" w:rsidRPr="00775FD7" w:rsidTr="00775FD7">
        <w:trPr>
          <w:trHeight w:val="300"/>
          <w:jc w:val="center"/>
        </w:trPr>
        <w:tc>
          <w:tcPr>
            <w:tcW w:w="3120" w:type="dxa"/>
            <w:vMerge/>
            <w:tcBorders>
              <w:top w:val="nil"/>
              <w:left w:val="single" w:sz="4" w:space="0" w:color="auto"/>
              <w:bottom w:val="single" w:sz="4" w:space="0" w:color="000000"/>
              <w:right w:val="nil"/>
            </w:tcBorders>
            <w:vAlign w:val="center"/>
            <w:hideMark/>
          </w:tcPr>
          <w:p w:rsidR="00775FD7" w:rsidRPr="00775FD7" w:rsidRDefault="00775FD7" w:rsidP="00775FD7">
            <w:pPr>
              <w:spacing w:before="0" w:line="240" w:lineRule="auto"/>
              <w:ind w:firstLine="0"/>
              <w:jc w:val="left"/>
              <w:rPr>
                <w:color w:val="000000"/>
                <w:sz w:val="20"/>
              </w:rPr>
            </w:pPr>
          </w:p>
        </w:tc>
        <w:tc>
          <w:tcPr>
            <w:tcW w:w="3660" w:type="dxa"/>
            <w:tcBorders>
              <w:top w:val="nil"/>
              <w:left w:val="nil"/>
              <w:bottom w:val="single" w:sz="4" w:space="0" w:color="auto"/>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1 synagoga</w:t>
            </w:r>
          </w:p>
        </w:tc>
      </w:tr>
      <w:tr w:rsidR="00775FD7" w:rsidRPr="00775FD7" w:rsidTr="00775FD7">
        <w:trPr>
          <w:trHeight w:val="300"/>
          <w:jc w:val="center"/>
        </w:trPr>
        <w:tc>
          <w:tcPr>
            <w:tcW w:w="3120" w:type="dxa"/>
            <w:tcBorders>
              <w:top w:val="nil"/>
              <w:left w:val="single" w:sz="4" w:space="0" w:color="auto"/>
              <w:bottom w:val="single" w:sz="4" w:space="0" w:color="auto"/>
              <w:right w:val="nil"/>
            </w:tcBorders>
            <w:shd w:val="clear" w:color="auto" w:fill="auto"/>
            <w:noWrap/>
            <w:vAlign w:val="bottom"/>
            <w:hideMark/>
          </w:tcPr>
          <w:p w:rsidR="00775FD7" w:rsidRPr="00775FD7" w:rsidRDefault="00775FD7" w:rsidP="00775FD7">
            <w:pPr>
              <w:spacing w:before="0" w:line="240" w:lineRule="auto"/>
              <w:ind w:firstLine="0"/>
              <w:jc w:val="left"/>
              <w:rPr>
                <w:color w:val="000000"/>
                <w:sz w:val="20"/>
              </w:rPr>
            </w:pPr>
            <w:r w:rsidRPr="00775FD7">
              <w:rPr>
                <w:color w:val="000000"/>
                <w:sz w:val="20"/>
              </w:rPr>
              <w:t xml:space="preserve">Hřbitov </w:t>
            </w:r>
          </w:p>
        </w:tc>
        <w:tc>
          <w:tcPr>
            <w:tcW w:w="3660" w:type="dxa"/>
            <w:tcBorders>
              <w:top w:val="nil"/>
              <w:left w:val="nil"/>
              <w:bottom w:val="single" w:sz="4" w:space="0" w:color="auto"/>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9+1 vojenský</w:t>
            </w:r>
          </w:p>
        </w:tc>
      </w:tr>
      <w:tr w:rsidR="00775FD7" w:rsidRPr="00775FD7" w:rsidTr="00775FD7">
        <w:trPr>
          <w:trHeight w:val="300"/>
          <w:jc w:val="center"/>
        </w:trPr>
        <w:tc>
          <w:tcPr>
            <w:tcW w:w="3120" w:type="dxa"/>
            <w:tcBorders>
              <w:top w:val="nil"/>
              <w:left w:val="single" w:sz="4" w:space="0" w:color="auto"/>
              <w:bottom w:val="single" w:sz="4" w:space="0" w:color="auto"/>
              <w:right w:val="nil"/>
            </w:tcBorders>
            <w:shd w:val="clear" w:color="auto" w:fill="auto"/>
            <w:noWrap/>
            <w:vAlign w:val="bottom"/>
            <w:hideMark/>
          </w:tcPr>
          <w:p w:rsidR="00775FD7" w:rsidRPr="00775FD7" w:rsidRDefault="00775FD7" w:rsidP="00775FD7">
            <w:pPr>
              <w:spacing w:before="0" w:line="240" w:lineRule="auto"/>
              <w:ind w:firstLine="0"/>
              <w:jc w:val="left"/>
              <w:rPr>
                <w:color w:val="000000"/>
                <w:sz w:val="20"/>
              </w:rPr>
            </w:pPr>
            <w:r w:rsidRPr="00775FD7">
              <w:rPr>
                <w:color w:val="000000"/>
                <w:sz w:val="20"/>
              </w:rPr>
              <w:t>Smuteční sít</w:t>
            </w:r>
          </w:p>
        </w:tc>
        <w:tc>
          <w:tcPr>
            <w:tcW w:w="3660" w:type="dxa"/>
            <w:tcBorders>
              <w:top w:val="nil"/>
              <w:left w:val="nil"/>
              <w:bottom w:val="single" w:sz="4" w:space="0" w:color="auto"/>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Likrem s.r.o.</w:t>
            </w:r>
          </w:p>
        </w:tc>
      </w:tr>
      <w:tr w:rsidR="00775FD7" w:rsidRPr="00775FD7" w:rsidTr="00775FD7">
        <w:trPr>
          <w:trHeight w:val="300"/>
          <w:jc w:val="center"/>
        </w:trPr>
        <w:tc>
          <w:tcPr>
            <w:tcW w:w="3120" w:type="dxa"/>
            <w:tcBorders>
              <w:top w:val="nil"/>
              <w:left w:val="single" w:sz="4" w:space="0" w:color="auto"/>
              <w:bottom w:val="single" w:sz="4" w:space="0" w:color="auto"/>
              <w:right w:val="nil"/>
            </w:tcBorders>
            <w:shd w:val="clear" w:color="auto" w:fill="auto"/>
            <w:noWrap/>
            <w:vAlign w:val="bottom"/>
            <w:hideMark/>
          </w:tcPr>
          <w:p w:rsidR="00775FD7" w:rsidRPr="00775FD7" w:rsidRDefault="00775FD7" w:rsidP="00775FD7">
            <w:pPr>
              <w:spacing w:before="0" w:line="240" w:lineRule="auto"/>
              <w:ind w:firstLine="0"/>
              <w:jc w:val="left"/>
              <w:rPr>
                <w:color w:val="000000"/>
                <w:sz w:val="20"/>
              </w:rPr>
            </w:pPr>
            <w:r w:rsidRPr="00775FD7">
              <w:rPr>
                <w:color w:val="000000"/>
                <w:sz w:val="20"/>
              </w:rPr>
              <w:t>Krematorium</w:t>
            </w:r>
          </w:p>
        </w:tc>
        <w:tc>
          <w:tcPr>
            <w:tcW w:w="3660" w:type="dxa"/>
            <w:tcBorders>
              <w:top w:val="nil"/>
              <w:left w:val="nil"/>
              <w:bottom w:val="single" w:sz="4" w:space="0" w:color="auto"/>
              <w:right w:val="single" w:sz="4" w:space="0" w:color="auto"/>
            </w:tcBorders>
            <w:shd w:val="clear" w:color="auto" w:fill="auto"/>
            <w:noWrap/>
            <w:vAlign w:val="center"/>
            <w:hideMark/>
          </w:tcPr>
          <w:p w:rsidR="00775FD7" w:rsidRPr="00775FD7" w:rsidRDefault="00775FD7" w:rsidP="00775FD7">
            <w:pPr>
              <w:spacing w:before="0" w:line="240" w:lineRule="auto"/>
              <w:ind w:firstLine="0"/>
              <w:jc w:val="center"/>
              <w:rPr>
                <w:color w:val="000000"/>
                <w:sz w:val="20"/>
              </w:rPr>
            </w:pPr>
            <w:r w:rsidRPr="00775FD7">
              <w:rPr>
                <w:color w:val="000000"/>
                <w:sz w:val="20"/>
              </w:rPr>
              <w:t>Likrem s.r.o.</w:t>
            </w:r>
          </w:p>
        </w:tc>
      </w:tr>
    </w:tbl>
    <w:p w:rsidR="00B56688" w:rsidRPr="007B3AAB" w:rsidRDefault="007B3AAB" w:rsidP="008A68FF">
      <w:pPr>
        <w:ind w:firstLine="0"/>
        <w:rPr>
          <w:i/>
          <w:sz w:val="20"/>
        </w:rPr>
      </w:pPr>
      <w:r w:rsidRPr="007B3AAB">
        <w:rPr>
          <w:i/>
          <w:sz w:val="20"/>
        </w:rPr>
        <w:t>Z</w:t>
      </w:r>
      <w:r w:rsidR="00775FD7" w:rsidRPr="007B3AAB">
        <w:rPr>
          <w:i/>
          <w:sz w:val="20"/>
        </w:rPr>
        <w:t>droj</w:t>
      </w:r>
      <w:r w:rsidRPr="007B3AAB">
        <w:rPr>
          <w:i/>
          <w:sz w:val="20"/>
        </w:rPr>
        <w:t>:</w:t>
      </w:r>
      <w:r w:rsidR="00551EA4">
        <w:rPr>
          <w:i/>
          <w:sz w:val="20"/>
        </w:rPr>
        <w:t xml:space="preserve"> </w:t>
      </w:r>
      <w:r w:rsidRPr="007B3AAB">
        <w:rPr>
          <w:i/>
          <w:sz w:val="20"/>
        </w:rPr>
        <w:t>Statutární</w:t>
      </w:r>
      <w:r w:rsidR="00551EA4">
        <w:rPr>
          <w:i/>
          <w:sz w:val="20"/>
        </w:rPr>
        <w:t xml:space="preserve"> </w:t>
      </w:r>
      <w:r w:rsidRPr="007B3AAB">
        <w:rPr>
          <w:i/>
          <w:sz w:val="20"/>
        </w:rPr>
        <w:t>měst</w:t>
      </w:r>
      <w:r w:rsidR="00551EA4">
        <w:rPr>
          <w:i/>
          <w:sz w:val="20"/>
        </w:rPr>
        <w:t>o L</w:t>
      </w:r>
      <w:r w:rsidRPr="007B3AAB">
        <w:rPr>
          <w:i/>
          <w:sz w:val="20"/>
        </w:rPr>
        <w:t>iberec</w:t>
      </w:r>
    </w:p>
    <w:p w:rsidR="00C913F2" w:rsidRPr="005C249F" w:rsidRDefault="00C913F2" w:rsidP="006908BD">
      <w:pPr>
        <w:pStyle w:val="Nadpis2"/>
      </w:pPr>
      <w:bookmarkStart w:id="784" w:name="_Toc355261929"/>
      <w:bookmarkStart w:id="785" w:name="_Toc355618003"/>
      <w:bookmarkStart w:id="786" w:name="_Toc355618063"/>
      <w:bookmarkStart w:id="787" w:name="_Toc356294462"/>
      <w:bookmarkStart w:id="788" w:name="_Toc356299942"/>
      <w:bookmarkStart w:id="789" w:name="_Toc356377277"/>
      <w:bookmarkStart w:id="790" w:name="_Toc356913304"/>
      <w:bookmarkStart w:id="791" w:name="_Toc356913446"/>
      <w:bookmarkStart w:id="792" w:name="_Toc356914051"/>
      <w:bookmarkStart w:id="793" w:name="_Toc356978984"/>
      <w:bookmarkStart w:id="794" w:name="_Toc356979407"/>
      <w:bookmarkStart w:id="795" w:name="_Toc356980369"/>
      <w:bookmarkStart w:id="796" w:name="_Toc357078203"/>
      <w:r w:rsidRPr="005C249F">
        <w:t>Nákupní a obchodní zařízení</w:t>
      </w:r>
      <w:bookmarkEnd w:id="747"/>
      <w:bookmarkEnd w:id="748"/>
      <w:bookmarkEnd w:id="749"/>
      <w:bookmarkEnd w:id="750"/>
      <w:bookmarkEnd w:id="751"/>
      <w:bookmarkEnd w:id="752"/>
      <w:bookmarkEnd w:id="784"/>
      <w:bookmarkEnd w:id="785"/>
      <w:bookmarkEnd w:id="786"/>
      <w:bookmarkEnd w:id="787"/>
      <w:bookmarkEnd w:id="788"/>
      <w:bookmarkEnd w:id="789"/>
      <w:bookmarkEnd w:id="790"/>
      <w:bookmarkEnd w:id="791"/>
      <w:bookmarkEnd w:id="792"/>
      <w:bookmarkEnd w:id="793"/>
      <w:bookmarkEnd w:id="794"/>
      <w:bookmarkEnd w:id="795"/>
      <w:bookmarkEnd w:id="796"/>
    </w:p>
    <w:p w:rsidR="00DD27B5" w:rsidRPr="00DC3B79" w:rsidRDefault="00901A13" w:rsidP="001769DA">
      <w:pPr>
        <w:rPr>
          <w:szCs w:val="22"/>
        </w:rPr>
      </w:pPr>
      <w:r w:rsidRPr="00DC3B79">
        <w:rPr>
          <w:szCs w:val="22"/>
        </w:rPr>
        <w:t xml:space="preserve">Centrum </w:t>
      </w:r>
      <w:r w:rsidR="0098563F" w:rsidRPr="00DC3B79">
        <w:rPr>
          <w:szCs w:val="22"/>
        </w:rPr>
        <w:t>a intenzita nákupních prostor roste</w:t>
      </w:r>
      <w:r w:rsidR="00DD27B5" w:rsidRPr="00DC3B79">
        <w:rPr>
          <w:szCs w:val="22"/>
        </w:rPr>
        <w:t xml:space="preserve"> </w:t>
      </w:r>
      <w:r w:rsidR="0098563F" w:rsidRPr="00DC3B79">
        <w:rPr>
          <w:szCs w:val="22"/>
        </w:rPr>
        <w:t xml:space="preserve">s přibližováním se centru města, které tak utváří silný esteticko-urbánní, kulturní a institucionálně-ekonomický pól, kam se soustřeďují mnohé obchodní aktivity z důvodu vysoké koncentrace obyvatelstva, </w:t>
      </w:r>
      <w:r w:rsidR="002763CC" w:rsidRPr="00DC3B79">
        <w:rPr>
          <w:szCs w:val="22"/>
        </w:rPr>
        <w:t xml:space="preserve">tedy </w:t>
      </w:r>
      <w:r w:rsidR="0098563F" w:rsidRPr="00DC3B79">
        <w:rPr>
          <w:szCs w:val="22"/>
        </w:rPr>
        <w:t>koncentrace poptávkové síly.</w:t>
      </w:r>
      <w:r w:rsidR="001769DA">
        <w:rPr>
          <w:szCs w:val="22"/>
        </w:rPr>
        <w:t xml:space="preserve"> </w:t>
      </w:r>
      <w:r w:rsidR="00DD27B5" w:rsidRPr="00DC3B79">
        <w:rPr>
          <w:szCs w:val="22"/>
        </w:rPr>
        <w:t xml:space="preserve">Výrazné kulturní a architektonické prvky </w:t>
      </w:r>
      <w:r w:rsidR="004A45EF" w:rsidRPr="00DC3B79">
        <w:rPr>
          <w:szCs w:val="22"/>
        </w:rPr>
        <w:t xml:space="preserve">města </w:t>
      </w:r>
      <w:r w:rsidR="00DD27B5" w:rsidRPr="00DC3B79">
        <w:rPr>
          <w:szCs w:val="22"/>
        </w:rPr>
        <w:t>jsou v</w:t>
      </w:r>
      <w:r w:rsidR="004A45EF" w:rsidRPr="00DC3B79">
        <w:rPr>
          <w:szCs w:val="22"/>
        </w:rPr>
        <w:t> </w:t>
      </w:r>
      <w:r w:rsidR="00DD27B5" w:rsidRPr="00DC3B79">
        <w:rPr>
          <w:szCs w:val="22"/>
        </w:rPr>
        <w:t>c</w:t>
      </w:r>
      <w:r w:rsidR="004971E1" w:rsidRPr="00DC3B79">
        <w:rPr>
          <w:szCs w:val="22"/>
        </w:rPr>
        <w:t>entru</w:t>
      </w:r>
      <w:r w:rsidR="004A45EF" w:rsidRPr="00DC3B79">
        <w:rPr>
          <w:szCs w:val="22"/>
        </w:rPr>
        <w:t xml:space="preserve"> </w:t>
      </w:r>
      <w:r w:rsidR="004971E1" w:rsidRPr="00DC3B79">
        <w:rPr>
          <w:szCs w:val="22"/>
        </w:rPr>
        <w:t xml:space="preserve">blízko sebe, </w:t>
      </w:r>
      <w:r w:rsidR="004A45EF" w:rsidRPr="00DC3B79">
        <w:rPr>
          <w:szCs w:val="22"/>
        </w:rPr>
        <w:t xml:space="preserve">tím </w:t>
      </w:r>
      <w:r w:rsidR="004971E1" w:rsidRPr="00DC3B79">
        <w:rPr>
          <w:szCs w:val="22"/>
        </w:rPr>
        <w:t xml:space="preserve">dávají </w:t>
      </w:r>
      <w:r w:rsidR="00DD27B5" w:rsidRPr="00DC3B79">
        <w:rPr>
          <w:szCs w:val="22"/>
        </w:rPr>
        <w:t>prost</w:t>
      </w:r>
      <w:r w:rsidR="001769DA">
        <w:rPr>
          <w:szCs w:val="22"/>
        </w:rPr>
        <w:t xml:space="preserve">or pro </w:t>
      </w:r>
      <w:r w:rsidR="004A45EF" w:rsidRPr="00DC3B79">
        <w:rPr>
          <w:szCs w:val="22"/>
        </w:rPr>
        <w:t>obchodní funkci.</w:t>
      </w:r>
    </w:p>
    <w:p w:rsidR="00BC0E8D" w:rsidRPr="00DC3B79" w:rsidRDefault="004A45EF" w:rsidP="00BC0E8D">
      <w:pPr>
        <w:pStyle w:val="UAPText"/>
        <w:spacing w:before="0" w:line="312" w:lineRule="auto"/>
        <w:ind w:firstLine="284"/>
        <w:rPr>
          <w:rFonts w:asciiTheme="minorHAnsi" w:hAnsiTheme="minorHAnsi"/>
          <w:szCs w:val="22"/>
        </w:rPr>
      </w:pPr>
      <w:r w:rsidRPr="00DC3B79">
        <w:rPr>
          <w:rFonts w:asciiTheme="minorHAnsi" w:hAnsiTheme="minorHAnsi"/>
          <w:szCs w:val="22"/>
        </w:rPr>
        <w:t>Ve městě dochází k rapidnímu nárůstu počtu nákupních a obchodních zařízení, v roce 1994 v Liberci evidováno cca 49</w:t>
      </w:r>
      <w:r w:rsidR="00BC0E8D">
        <w:rPr>
          <w:rFonts w:asciiTheme="minorHAnsi" w:hAnsiTheme="minorHAnsi"/>
          <w:szCs w:val="22"/>
        </w:rPr>
        <w:t> </w:t>
      </w:r>
      <w:r w:rsidRPr="00DC3B79">
        <w:rPr>
          <w:rFonts w:asciiTheme="minorHAnsi" w:hAnsiTheme="minorHAnsi"/>
          <w:szCs w:val="22"/>
        </w:rPr>
        <w:t>500</w:t>
      </w:r>
      <w:r w:rsidR="00BC0E8D">
        <w:rPr>
          <w:rFonts w:asciiTheme="minorHAnsi" w:hAnsiTheme="minorHAnsi"/>
          <w:szCs w:val="22"/>
        </w:rPr>
        <w:t xml:space="preserve"> </w:t>
      </w:r>
      <w:r w:rsidRPr="00DC3B79">
        <w:rPr>
          <w:rFonts w:asciiTheme="minorHAnsi" w:hAnsiTheme="minorHAnsi"/>
          <w:szCs w:val="22"/>
        </w:rPr>
        <w:t>m</w:t>
      </w:r>
      <w:r w:rsidRPr="00DC3B79">
        <w:rPr>
          <w:rFonts w:asciiTheme="minorHAnsi" w:hAnsiTheme="minorHAnsi"/>
          <w:szCs w:val="22"/>
          <w:vertAlign w:val="superscript"/>
        </w:rPr>
        <w:t>2</w:t>
      </w:r>
      <w:r w:rsidRPr="00DC3B79">
        <w:rPr>
          <w:rFonts w:asciiTheme="minorHAnsi" w:hAnsiTheme="minorHAnsi"/>
          <w:szCs w:val="22"/>
        </w:rPr>
        <w:t xml:space="preserve"> prodejní</w:t>
      </w:r>
      <w:r w:rsidR="00666C3F">
        <w:rPr>
          <w:rFonts w:asciiTheme="minorHAnsi" w:hAnsiTheme="minorHAnsi"/>
          <w:szCs w:val="22"/>
        </w:rPr>
        <w:t xml:space="preserve">ch </w:t>
      </w:r>
      <w:r w:rsidRPr="00DC3B79">
        <w:rPr>
          <w:rFonts w:asciiTheme="minorHAnsi" w:hAnsiTheme="minorHAnsi"/>
          <w:szCs w:val="22"/>
        </w:rPr>
        <w:t>ploch. Analýza obchodní sítě v roce 2003 poukazuje na to, že se ve městě vyskytuje 62</w:t>
      </w:r>
      <w:r w:rsidR="00BC0E8D">
        <w:rPr>
          <w:rFonts w:asciiTheme="minorHAnsi" w:hAnsiTheme="minorHAnsi"/>
          <w:szCs w:val="22"/>
        </w:rPr>
        <w:t> </w:t>
      </w:r>
      <w:r w:rsidRPr="00DC3B79">
        <w:rPr>
          <w:rFonts w:asciiTheme="minorHAnsi" w:hAnsiTheme="minorHAnsi"/>
          <w:szCs w:val="22"/>
        </w:rPr>
        <w:t>367</w:t>
      </w:r>
      <w:r w:rsidR="00BC0E8D">
        <w:rPr>
          <w:rFonts w:asciiTheme="minorHAnsi" w:hAnsiTheme="minorHAnsi"/>
          <w:szCs w:val="22"/>
        </w:rPr>
        <w:t xml:space="preserve"> </w:t>
      </w:r>
      <w:r w:rsidRPr="00DC3B79">
        <w:rPr>
          <w:rFonts w:asciiTheme="minorHAnsi" w:hAnsiTheme="minorHAnsi"/>
          <w:szCs w:val="22"/>
        </w:rPr>
        <w:t>m</w:t>
      </w:r>
      <w:r w:rsidRPr="00DC3B79">
        <w:rPr>
          <w:rFonts w:asciiTheme="minorHAnsi" w:hAnsiTheme="minorHAnsi"/>
          <w:szCs w:val="22"/>
          <w:vertAlign w:val="superscript"/>
        </w:rPr>
        <w:t xml:space="preserve">2 </w:t>
      </w:r>
      <w:r w:rsidRPr="00DC3B79">
        <w:rPr>
          <w:rFonts w:asciiTheme="minorHAnsi" w:hAnsiTheme="minorHAnsi"/>
          <w:szCs w:val="22"/>
        </w:rPr>
        <w:t>obchodní vybavenosti v prodejních/nákupních jednotkách větších než 400</w:t>
      </w:r>
      <w:r w:rsidR="00BC0E8D">
        <w:rPr>
          <w:rFonts w:asciiTheme="minorHAnsi" w:hAnsiTheme="minorHAnsi"/>
          <w:szCs w:val="22"/>
        </w:rPr>
        <w:t xml:space="preserve"> </w:t>
      </w:r>
      <w:r w:rsidRPr="00DC3B79">
        <w:rPr>
          <w:rFonts w:asciiTheme="minorHAnsi" w:hAnsiTheme="minorHAnsi"/>
          <w:szCs w:val="22"/>
        </w:rPr>
        <w:t>m</w:t>
      </w:r>
      <w:r w:rsidRPr="00DC3B79">
        <w:rPr>
          <w:rFonts w:asciiTheme="minorHAnsi" w:hAnsiTheme="minorHAnsi"/>
          <w:szCs w:val="22"/>
          <w:vertAlign w:val="superscript"/>
        </w:rPr>
        <w:t>2</w:t>
      </w:r>
      <w:r w:rsidRPr="00DC3B79">
        <w:rPr>
          <w:rFonts w:asciiTheme="minorHAnsi" w:hAnsiTheme="minorHAnsi"/>
          <w:szCs w:val="22"/>
        </w:rPr>
        <w:t xml:space="preserve"> a vedle toho dalších zhruba 25</w:t>
      </w:r>
      <w:r w:rsidR="00BC0E8D">
        <w:rPr>
          <w:rFonts w:asciiTheme="minorHAnsi" w:hAnsiTheme="minorHAnsi"/>
          <w:szCs w:val="22"/>
        </w:rPr>
        <w:t> </w:t>
      </w:r>
      <w:r w:rsidRPr="00DC3B79">
        <w:rPr>
          <w:rFonts w:asciiTheme="minorHAnsi" w:hAnsiTheme="minorHAnsi"/>
          <w:szCs w:val="22"/>
        </w:rPr>
        <w:t>000</w:t>
      </w:r>
      <w:r w:rsidR="00BC0E8D">
        <w:rPr>
          <w:rFonts w:asciiTheme="minorHAnsi" w:hAnsiTheme="minorHAnsi"/>
          <w:szCs w:val="22"/>
        </w:rPr>
        <w:t xml:space="preserve"> </w:t>
      </w:r>
      <w:r w:rsidRPr="00DC3B79">
        <w:rPr>
          <w:rFonts w:asciiTheme="minorHAnsi" w:hAnsiTheme="minorHAnsi"/>
          <w:szCs w:val="22"/>
        </w:rPr>
        <w:t>m</w:t>
      </w:r>
      <w:r w:rsidRPr="00DC3B79">
        <w:rPr>
          <w:rFonts w:asciiTheme="minorHAnsi" w:hAnsiTheme="minorHAnsi"/>
          <w:szCs w:val="22"/>
          <w:vertAlign w:val="superscript"/>
        </w:rPr>
        <w:t xml:space="preserve">2 </w:t>
      </w:r>
      <w:r w:rsidRPr="00DC3B79">
        <w:rPr>
          <w:rFonts w:asciiTheme="minorHAnsi" w:hAnsiTheme="minorHAnsi"/>
          <w:szCs w:val="22"/>
        </w:rPr>
        <w:t>v jednotkách menších než 400</w:t>
      </w:r>
      <w:r w:rsidR="00BC0E8D">
        <w:rPr>
          <w:rFonts w:asciiTheme="minorHAnsi" w:hAnsiTheme="minorHAnsi"/>
          <w:szCs w:val="22"/>
        </w:rPr>
        <w:t xml:space="preserve"> </w:t>
      </w:r>
      <w:r w:rsidRPr="00DC3B79">
        <w:rPr>
          <w:rFonts w:asciiTheme="minorHAnsi" w:hAnsiTheme="minorHAnsi"/>
          <w:szCs w:val="22"/>
        </w:rPr>
        <w:t>m</w:t>
      </w:r>
      <w:r w:rsidRPr="00DC3B79">
        <w:rPr>
          <w:rFonts w:asciiTheme="minorHAnsi" w:hAnsiTheme="minorHAnsi"/>
          <w:szCs w:val="22"/>
          <w:vertAlign w:val="superscript"/>
        </w:rPr>
        <w:t>2</w:t>
      </w:r>
      <w:r w:rsidRPr="00DC3B79">
        <w:rPr>
          <w:rFonts w:asciiTheme="minorHAnsi" w:hAnsiTheme="minorHAnsi"/>
          <w:szCs w:val="22"/>
        </w:rPr>
        <w:t>, o kterých však nejsou k dispozici údaje o jejich rozmístění, celkově tedy 88</w:t>
      </w:r>
      <w:r w:rsidR="00BC0E8D">
        <w:rPr>
          <w:rFonts w:asciiTheme="minorHAnsi" w:hAnsiTheme="minorHAnsi"/>
          <w:szCs w:val="22"/>
        </w:rPr>
        <w:t> </w:t>
      </w:r>
      <w:r w:rsidRPr="00DC3B79">
        <w:rPr>
          <w:rFonts w:asciiTheme="minorHAnsi" w:hAnsiTheme="minorHAnsi"/>
          <w:szCs w:val="22"/>
        </w:rPr>
        <w:t>000</w:t>
      </w:r>
      <w:r w:rsidR="00BC0E8D">
        <w:rPr>
          <w:rFonts w:asciiTheme="minorHAnsi" w:hAnsiTheme="minorHAnsi"/>
          <w:szCs w:val="22"/>
        </w:rPr>
        <w:t xml:space="preserve"> </w:t>
      </w:r>
      <w:r w:rsidRPr="00DC3B79">
        <w:rPr>
          <w:rFonts w:asciiTheme="minorHAnsi" w:hAnsiTheme="minorHAnsi"/>
          <w:szCs w:val="22"/>
        </w:rPr>
        <w:t>m</w:t>
      </w:r>
      <w:r w:rsidRPr="00DC3B79">
        <w:rPr>
          <w:rFonts w:asciiTheme="minorHAnsi" w:hAnsiTheme="minorHAnsi"/>
          <w:szCs w:val="22"/>
          <w:vertAlign w:val="superscript"/>
        </w:rPr>
        <w:t xml:space="preserve">2 </w:t>
      </w:r>
      <w:r w:rsidRPr="00DC3B79">
        <w:rPr>
          <w:rFonts w:asciiTheme="minorHAnsi" w:hAnsiTheme="minorHAnsi"/>
          <w:szCs w:val="22"/>
        </w:rPr>
        <w:t>prodejních ploch. V roce 2010 se plochy nad 400</w:t>
      </w:r>
      <w:r w:rsidR="00BC0E8D">
        <w:rPr>
          <w:rFonts w:asciiTheme="minorHAnsi" w:hAnsiTheme="minorHAnsi"/>
          <w:szCs w:val="22"/>
        </w:rPr>
        <w:t xml:space="preserve"> </w:t>
      </w:r>
      <w:r w:rsidRPr="00DC3B79">
        <w:rPr>
          <w:rFonts w:asciiTheme="minorHAnsi" w:hAnsiTheme="minorHAnsi"/>
          <w:szCs w:val="22"/>
        </w:rPr>
        <w:t>m</w:t>
      </w:r>
      <w:r w:rsidRPr="00DC3B79">
        <w:rPr>
          <w:rFonts w:asciiTheme="minorHAnsi" w:hAnsiTheme="minorHAnsi"/>
          <w:szCs w:val="22"/>
          <w:vertAlign w:val="superscript"/>
        </w:rPr>
        <w:t xml:space="preserve">2 </w:t>
      </w:r>
      <w:r w:rsidRPr="00DC3B79">
        <w:rPr>
          <w:rFonts w:asciiTheme="minorHAnsi" w:hAnsiTheme="minorHAnsi"/>
          <w:szCs w:val="22"/>
        </w:rPr>
        <w:t>zvyšují na více než 243 000 m</w:t>
      </w:r>
      <w:r w:rsidRPr="00DC3B79">
        <w:rPr>
          <w:rFonts w:asciiTheme="minorHAnsi" w:hAnsiTheme="minorHAnsi"/>
          <w:szCs w:val="22"/>
          <w:vertAlign w:val="superscript"/>
        </w:rPr>
        <w:t>2</w:t>
      </w:r>
      <w:r w:rsidRPr="00DC3B79">
        <w:rPr>
          <w:rFonts w:asciiTheme="minorHAnsi" w:hAnsiTheme="minorHAnsi"/>
          <w:szCs w:val="22"/>
        </w:rPr>
        <w:t>.</w:t>
      </w:r>
      <w:r w:rsidR="00BC0E8D">
        <w:rPr>
          <w:rFonts w:asciiTheme="minorHAnsi" w:hAnsiTheme="minorHAnsi"/>
          <w:szCs w:val="22"/>
        </w:rPr>
        <w:t xml:space="preserve"> </w:t>
      </w:r>
      <w:r w:rsidRPr="00DC3B79">
        <w:rPr>
          <w:rFonts w:asciiTheme="minorHAnsi" w:hAnsiTheme="minorHAnsi"/>
          <w:szCs w:val="22"/>
        </w:rPr>
        <w:t>Lze očekávat v nedalekém časovém horizontu překročení hranice 300</w:t>
      </w:r>
      <w:r w:rsidR="00BC0E8D">
        <w:rPr>
          <w:rFonts w:asciiTheme="minorHAnsi" w:hAnsiTheme="minorHAnsi"/>
          <w:szCs w:val="22"/>
        </w:rPr>
        <w:t> </w:t>
      </w:r>
      <w:r w:rsidRPr="00DC3B79">
        <w:rPr>
          <w:rFonts w:asciiTheme="minorHAnsi" w:hAnsiTheme="minorHAnsi"/>
          <w:szCs w:val="22"/>
        </w:rPr>
        <w:t>000</w:t>
      </w:r>
      <w:r w:rsidR="00BC0E8D">
        <w:rPr>
          <w:rFonts w:asciiTheme="minorHAnsi" w:hAnsiTheme="minorHAnsi"/>
          <w:szCs w:val="22"/>
        </w:rPr>
        <w:t xml:space="preserve"> </w:t>
      </w:r>
      <w:r w:rsidRPr="00DC3B79">
        <w:rPr>
          <w:rFonts w:asciiTheme="minorHAnsi" w:hAnsiTheme="minorHAnsi"/>
          <w:szCs w:val="22"/>
        </w:rPr>
        <w:t>m</w:t>
      </w:r>
      <w:r w:rsidRPr="00DC3B79">
        <w:rPr>
          <w:rFonts w:asciiTheme="minorHAnsi" w:hAnsiTheme="minorHAnsi"/>
          <w:szCs w:val="22"/>
          <w:vertAlign w:val="superscript"/>
        </w:rPr>
        <w:t xml:space="preserve">2 </w:t>
      </w:r>
      <w:r w:rsidRPr="00DC3B79">
        <w:rPr>
          <w:rFonts w:asciiTheme="minorHAnsi" w:hAnsiTheme="minorHAnsi"/>
          <w:szCs w:val="22"/>
        </w:rPr>
        <w:t>prodejních ploch celkem</w:t>
      </w:r>
      <w:r w:rsidR="00666C3F">
        <w:rPr>
          <w:rFonts w:asciiTheme="minorHAnsi" w:hAnsiTheme="minorHAnsi"/>
          <w:szCs w:val="22"/>
        </w:rPr>
        <w:t>.</w:t>
      </w:r>
      <w:r w:rsidR="00BC0E8D">
        <w:rPr>
          <w:rFonts w:asciiTheme="minorHAnsi" w:hAnsiTheme="minorHAnsi"/>
          <w:szCs w:val="22"/>
        </w:rPr>
        <w:t xml:space="preserve"> V průběhu 10 let se nákupní plochy zvýšily až čtyřnásobně.</w:t>
      </w:r>
      <w:r w:rsidR="008C50D2">
        <w:rPr>
          <w:rStyle w:val="Znakapoznpodarou"/>
          <w:rFonts w:asciiTheme="minorHAnsi" w:hAnsiTheme="minorHAnsi"/>
          <w:szCs w:val="22"/>
        </w:rPr>
        <w:footnoteReference w:id="5"/>
      </w:r>
    </w:p>
    <w:p w:rsidR="00BC0E8D" w:rsidRDefault="00666C3F" w:rsidP="00BC0E8D">
      <w:pPr>
        <w:pStyle w:val="UAPText"/>
        <w:spacing w:before="0" w:line="312" w:lineRule="auto"/>
        <w:ind w:firstLine="284"/>
        <w:rPr>
          <w:rFonts w:asciiTheme="minorHAnsi" w:hAnsiTheme="minorHAnsi"/>
          <w:szCs w:val="22"/>
        </w:rPr>
      </w:pPr>
      <w:r>
        <w:rPr>
          <w:rFonts w:asciiTheme="minorHAnsi" w:hAnsiTheme="minorHAnsi"/>
          <w:szCs w:val="22"/>
        </w:rPr>
        <w:t xml:space="preserve"> </w:t>
      </w:r>
      <w:r w:rsidR="004A45EF" w:rsidRPr="00DC3B79">
        <w:rPr>
          <w:rFonts w:asciiTheme="minorHAnsi" w:hAnsiTheme="minorHAnsi"/>
          <w:szCs w:val="22"/>
        </w:rPr>
        <w:t>Takto razantní růst prodejních ploch a multifunkčních center, jejichž jsou součástí, bude výrazně zvyšovat nároky na územně technickou a dopravní infrastrukturu, ale i výrazně ovlivňovat dopravní vztahy na území města.</w:t>
      </w:r>
      <w:r w:rsidR="00DC3B79" w:rsidRPr="00DC3B79">
        <w:rPr>
          <w:rFonts w:asciiTheme="minorHAnsi" w:hAnsiTheme="minorHAnsi"/>
          <w:szCs w:val="22"/>
        </w:rPr>
        <w:t xml:space="preserve"> Město je dle nákupních zón rozděleno do 5 kategorií (centrum, sever, východ, jih a západ). Přičemž 80% z výše uvažovaných nákupních ploch je soustředěno v sektorech centrum a jih.</w:t>
      </w:r>
      <w:r w:rsidR="002A5679">
        <w:rPr>
          <w:rFonts w:asciiTheme="minorHAnsi" w:hAnsiTheme="minorHAnsi"/>
          <w:szCs w:val="22"/>
        </w:rPr>
        <w:t xml:space="preserve"> Co se týče pobytu obyvatel, v těchto sektorech bydlí cca 48% obyvatel města. Pokud by do budoucna nadále rostly nákupní plochy, mohla by vzniklá situace (zvýšení koncentrace dopravy – hluk, obsluha nákupních center, apod.) vytlačovat funkci bydlení. Dalším problémem je poté přílišná koncentrace nákupních prostor do centra města, kde tyto plochy mohou převyšovat možnou kapacitu, kdežto ostatní části města nebudou v tomto ohledu zcela využity. Navíc příchod velkých nadnárodních subjektů může stěžovat existenci malým podnikatelům, to už je však otázka tržních záležitostí.</w:t>
      </w:r>
      <w:bookmarkStart w:id="797" w:name="_Toc354047961"/>
      <w:bookmarkStart w:id="798" w:name="_Toc354057583"/>
      <w:bookmarkStart w:id="799" w:name="_Toc354140454"/>
      <w:bookmarkStart w:id="800" w:name="_Toc354392244"/>
      <w:bookmarkStart w:id="801" w:name="_Toc354400716"/>
      <w:bookmarkStart w:id="802" w:name="_Toc354476765"/>
      <w:bookmarkStart w:id="803" w:name="_Toc355261930"/>
      <w:bookmarkStart w:id="804" w:name="_Toc355618004"/>
      <w:bookmarkStart w:id="805" w:name="_Toc355618064"/>
    </w:p>
    <w:p w:rsidR="00C913F2" w:rsidRDefault="00C913F2" w:rsidP="00BC0E8D">
      <w:pPr>
        <w:pStyle w:val="Nadpis2"/>
      </w:pPr>
      <w:bookmarkStart w:id="806" w:name="_Toc356294463"/>
      <w:bookmarkStart w:id="807" w:name="_Toc356299943"/>
      <w:bookmarkStart w:id="808" w:name="_Toc356377278"/>
      <w:bookmarkStart w:id="809" w:name="_Toc356913305"/>
      <w:bookmarkStart w:id="810" w:name="_Toc356913447"/>
      <w:bookmarkStart w:id="811" w:name="_Toc356914052"/>
      <w:bookmarkStart w:id="812" w:name="_Toc356978985"/>
      <w:bookmarkStart w:id="813" w:name="_Toc356979408"/>
      <w:bookmarkStart w:id="814" w:name="_Toc356980370"/>
      <w:bookmarkStart w:id="815" w:name="_Toc357078204"/>
      <w:r>
        <w:t>Zhodnocení bezbariérovosti</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rsidR="00DE0203" w:rsidRDefault="00FA06A0" w:rsidP="00A41205">
      <w:r>
        <w:t>Bezbariérový pohyb ve městě je jedním z předpokladů moderního městského systému, který svou strukturou a stavbou neomezuje jednotlivé skupiny obyvatelstva</w:t>
      </w:r>
      <w:r w:rsidR="00DE3BEB">
        <w:t>. Jde především o osoby zdravotně handicapované, o seniory či matky s kočárky. Společnost a občanská vybavenost města by měla vytvářet a umožňovat bezproblémový pohyb všem svým občanům a návštěvníkům. Jelikož mobilita městem je komplementární funkcí ke stávající struktuře občanské vybavenosti</w:t>
      </w:r>
      <w:r w:rsidR="00155769">
        <w:t xml:space="preserve">, bez které by nebylo možné instituce a služby naplno využívat, </w:t>
      </w:r>
      <w:r w:rsidR="0063301D">
        <w:t xml:space="preserve">proto je nutné brát zřetel </w:t>
      </w:r>
      <w:r w:rsidR="00155769">
        <w:t xml:space="preserve">na </w:t>
      </w:r>
      <w:r w:rsidR="0063301D">
        <w:t>svobodu pohybu</w:t>
      </w:r>
      <w:r w:rsidR="00DE3BEB">
        <w:t>.</w:t>
      </w:r>
      <w:r w:rsidR="0063301D">
        <w:t xml:space="preserve"> </w:t>
      </w:r>
      <w:r w:rsidR="00DE3BEB">
        <w:t>Právě kvalitní dostupnost občanské vybavenosti vytváří předpokl</w:t>
      </w:r>
      <w:r w:rsidR="0011220A">
        <w:t>ad jejího efektivního využívání.</w:t>
      </w:r>
    </w:p>
    <w:p w:rsidR="00337420" w:rsidRDefault="00337420">
      <w:pPr>
        <w:spacing w:before="0" w:line="240" w:lineRule="auto"/>
        <w:ind w:firstLine="0"/>
        <w:jc w:val="left"/>
        <w:rPr>
          <w:b/>
        </w:rPr>
      </w:pPr>
      <w:r>
        <w:rPr>
          <w:b/>
        </w:rPr>
        <w:br w:type="page"/>
      </w:r>
    </w:p>
    <w:p w:rsidR="00911A54" w:rsidRPr="00911A54" w:rsidRDefault="00911A54" w:rsidP="00911A54">
      <w:pPr>
        <w:spacing w:before="0"/>
        <w:ind w:firstLine="0"/>
        <w:rPr>
          <w:b/>
        </w:rPr>
      </w:pPr>
      <w:r w:rsidRPr="00911A54">
        <w:rPr>
          <w:b/>
        </w:rPr>
        <w:t>Přístup budov</w:t>
      </w:r>
    </w:p>
    <w:p w:rsidR="00A41205" w:rsidRDefault="00A41205" w:rsidP="00911A54">
      <w:pPr>
        <w:rPr>
          <w:i/>
        </w:rPr>
      </w:pPr>
      <w:r>
        <w:t xml:space="preserve">V rámci přístupu do budov si Liberec stojí dobře. </w:t>
      </w:r>
      <w:r w:rsidRPr="00A41205">
        <w:rPr>
          <w:i/>
        </w:rPr>
        <w:t>„Již mnoho důležitých budov sloužících různým zájmům občanů umožňuje bezbariérový přístup“</w:t>
      </w:r>
      <w:r w:rsidR="008D2DFD">
        <w:rPr>
          <w:rStyle w:val="Znakapoznpodarou"/>
          <w:i/>
        </w:rPr>
        <w:footnoteReference w:id="6"/>
      </w:r>
      <w:r>
        <w:rPr>
          <w:i/>
        </w:rPr>
        <w:t>.</w:t>
      </w:r>
    </w:p>
    <w:p w:rsidR="00A41205" w:rsidRDefault="00A41205" w:rsidP="00A41205">
      <w:pPr>
        <w:spacing w:before="0"/>
      </w:pPr>
      <w:r w:rsidRPr="00A41205">
        <w:t>Ve městě se nachází tyto typy bezbariérovosti budov</w:t>
      </w:r>
      <w:r>
        <w:t>:</w:t>
      </w:r>
    </w:p>
    <w:p w:rsidR="00A41205" w:rsidRPr="00982DC5" w:rsidRDefault="00A41205" w:rsidP="00A41205">
      <w:pPr>
        <w:pStyle w:val="Odstavecseseznamem"/>
        <w:numPr>
          <w:ilvl w:val="0"/>
          <w:numId w:val="13"/>
        </w:numPr>
        <w:spacing w:before="0"/>
        <w:rPr>
          <w:rFonts w:asciiTheme="minorHAnsi" w:hAnsiTheme="minorHAnsi"/>
          <w:szCs w:val="22"/>
        </w:rPr>
      </w:pPr>
      <w:r w:rsidRPr="00982DC5">
        <w:rPr>
          <w:rFonts w:asciiTheme="minorHAnsi" w:hAnsiTheme="minorHAnsi"/>
          <w:szCs w:val="22"/>
        </w:rPr>
        <w:t>Bariérová</w:t>
      </w:r>
    </w:p>
    <w:p w:rsidR="00A41205" w:rsidRPr="00982DC5" w:rsidRDefault="00A41205" w:rsidP="00A41205">
      <w:pPr>
        <w:pStyle w:val="Odstavecseseznamem"/>
        <w:numPr>
          <w:ilvl w:val="0"/>
          <w:numId w:val="13"/>
        </w:numPr>
        <w:spacing w:before="0"/>
        <w:rPr>
          <w:rFonts w:asciiTheme="minorHAnsi" w:hAnsiTheme="minorHAnsi"/>
          <w:szCs w:val="22"/>
        </w:rPr>
      </w:pPr>
      <w:r w:rsidRPr="00982DC5">
        <w:rPr>
          <w:rFonts w:asciiTheme="minorHAnsi" w:hAnsiTheme="minorHAnsi"/>
          <w:szCs w:val="22"/>
        </w:rPr>
        <w:t>Bezbariérová</w:t>
      </w:r>
    </w:p>
    <w:p w:rsidR="00A41205" w:rsidRPr="00982DC5" w:rsidRDefault="00A41205" w:rsidP="00A41205">
      <w:pPr>
        <w:pStyle w:val="Odstavecseseznamem"/>
        <w:numPr>
          <w:ilvl w:val="0"/>
          <w:numId w:val="13"/>
        </w:numPr>
        <w:spacing w:before="0"/>
        <w:rPr>
          <w:rFonts w:asciiTheme="minorHAnsi" w:hAnsiTheme="minorHAnsi"/>
          <w:szCs w:val="22"/>
        </w:rPr>
      </w:pPr>
      <w:r w:rsidRPr="00982DC5">
        <w:rPr>
          <w:rFonts w:asciiTheme="minorHAnsi" w:hAnsiTheme="minorHAnsi"/>
          <w:szCs w:val="22"/>
        </w:rPr>
        <w:t>Bezbariérová jen s doprovodem</w:t>
      </w:r>
    </w:p>
    <w:p w:rsidR="00A41205" w:rsidRPr="00982DC5" w:rsidRDefault="00A41205" w:rsidP="00A41205">
      <w:pPr>
        <w:pStyle w:val="Odstavecseseznamem"/>
        <w:numPr>
          <w:ilvl w:val="0"/>
          <w:numId w:val="13"/>
        </w:numPr>
        <w:spacing w:before="0"/>
        <w:rPr>
          <w:rFonts w:asciiTheme="minorHAnsi" w:hAnsiTheme="minorHAnsi"/>
          <w:szCs w:val="22"/>
        </w:rPr>
      </w:pPr>
      <w:r w:rsidRPr="00982DC5">
        <w:rPr>
          <w:rFonts w:asciiTheme="minorHAnsi" w:hAnsiTheme="minorHAnsi"/>
          <w:szCs w:val="22"/>
        </w:rPr>
        <w:t>Bezbariérový výtah</w:t>
      </w:r>
    </w:p>
    <w:p w:rsidR="00A41205" w:rsidRPr="00982DC5" w:rsidRDefault="00A41205" w:rsidP="00A41205">
      <w:pPr>
        <w:pStyle w:val="Odstavecseseznamem"/>
        <w:numPr>
          <w:ilvl w:val="0"/>
          <w:numId w:val="13"/>
        </w:numPr>
        <w:spacing w:before="0"/>
        <w:rPr>
          <w:rFonts w:asciiTheme="minorHAnsi" w:hAnsiTheme="minorHAnsi"/>
          <w:szCs w:val="22"/>
        </w:rPr>
      </w:pPr>
      <w:r w:rsidRPr="00982DC5">
        <w:rPr>
          <w:rFonts w:asciiTheme="minorHAnsi" w:hAnsiTheme="minorHAnsi"/>
          <w:szCs w:val="22"/>
        </w:rPr>
        <w:t>Bezbariérové toalety</w:t>
      </w:r>
    </w:p>
    <w:p w:rsidR="00A41205" w:rsidRPr="00982DC5" w:rsidRDefault="00A41205" w:rsidP="00A41205">
      <w:pPr>
        <w:pStyle w:val="Odstavecseseznamem"/>
        <w:numPr>
          <w:ilvl w:val="0"/>
          <w:numId w:val="13"/>
        </w:numPr>
        <w:spacing w:before="0"/>
        <w:rPr>
          <w:rFonts w:asciiTheme="minorHAnsi" w:hAnsiTheme="minorHAnsi"/>
          <w:szCs w:val="22"/>
        </w:rPr>
      </w:pPr>
      <w:r w:rsidRPr="00982DC5">
        <w:rPr>
          <w:rFonts w:asciiTheme="minorHAnsi" w:hAnsiTheme="minorHAnsi"/>
          <w:szCs w:val="22"/>
        </w:rPr>
        <w:t>Bezbariérová parkovací místa</w:t>
      </w:r>
    </w:p>
    <w:p w:rsidR="00A41205" w:rsidRPr="00982DC5" w:rsidRDefault="00A41205" w:rsidP="00A41205">
      <w:pPr>
        <w:pStyle w:val="Odstavecseseznamem"/>
        <w:numPr>
          <w:ilvl w:val="0"/>
          <w:numId w:val="13"/>
        </w:numPr>
        <w:spacing w:before="0"/>
        <w:rPr>
          <w:rFonts w:asciiTheme="minorHAnsi" w:hAnsiTheme="minorHAnsi"/>
          <w:szCs w:val="22"/>
        </w:rPr>
      </w:pPr>
      <w:r w:rsidRPr="00982DC5">
        <w:rPr>
          <w:rFonts w:asciiTheme="minorHAnsi" w:hAnsiTheme="minorHAnsi"/>
          <w:szCs w:val="22"/>
        </w:rPr>
        <w:t>Hlavním nedostatkem je fakt, že budovy nejsou systematicky napojeny na síť bezbariérových pěších tras a přístupových cest do zastávek MHD.</w:t>
      </w:r>
    </w:p>
    <w:p w:rsidR="00A41205" w:rsidRPr="00F83F59" w:rsidRDefault="00F83F59" w:rsidP="00B9353E">
      <w:pPr>
        <w:spacing w:before="120"/>
        <w:ind w:firstLine="0"/>
        <w:rPr>
          <w:b/>
        </w:rPr>
      </w:pPr>
      <w:r w:rsidRPr="00F83F59">
        <w:rPr>
          <w:b/>
        </w:rPr>
        <w:t>Pěší trasy</w:t>
      </w:r>
    </w:p>
    <w:p w:rsidR="00A41205" w:rsidRDefault="00F83F59" w:rsidP="00FC40E7">
      <w:r>
        <w:t>V Liberci nejsou</w:t>
      </w:r>
      <w:r w:rsidR="008B54F5">
        <w:t xml:space="preserve"> </w:t>
      </w:r>
      <w:r>
        <w:t>vytvořeny kompletně bezbariérové cesty, ve městě se nachází jen určité úseky, které nejsou napojeny a nevytvářejí kompletní systém. Nastává tak moment, kdy zdravotně handicapovaní využívají komunikace, čímž ohrožují svou bezpečnost a zdraví. Navíc většina komunikací je zhotovena z asfaltové drtě, která vykazuje poruchy, povrch je nebezpečný.</w:t>
      </w:r>
    </w:p>
    <w:p w:rsidR="00F83F59" w:rsidRPr="00F83F59" w:rsidRDefault="00F83F59" w:rsidP="00B9353E">
      <w:pPr>
        <w:spacing w:before="120"/>
        <w:ind w:firstLine="0"/>
        <w:rPr>
          <w:b/>
        </w:rPr>
      </w:pPr>
      <w:r w:rsidRPr="00F83F59">
        <w:rPr>
          <w:b/>
        </w:rPr>
        <w:t>MHD</w:t>
      </w:r>
    </w:p>
    <w:p w:rsidR="00982DC5" w:rsidRDefault="00982DC5" w:rsidP="00EF1378">
      <w:r>
        <w:t xml:space="preserve">V současnosti funguje v Liberci 8 autobusových linek. Na těchto linkách jezdí bezbariérová vozidla. DPML používá bezbariérové (nízkopodlažní) vozidla typu: SOR B9.5 (6 vozidel), SOR C9.5 (1 vozidlo), Irisbus Citybus (30 vozidel). Problém představují zastávky, </w:t>
      </w:r>
      <w:r w:rsidR="00BF2850">
        <w:t>ty totiž bezbariérovost ruší</w:t>
      </w:r>
      <w:r>
        <w:t>.</w:t>
      </w:r>
    </w:p>
    <w:p w:rsidR="008D29EB" w:rsidRDefault="008D29EB" w:rsidP="008D29EB">
      <w:pPr>
        <w:pStyle w:val="Titulek"/>
        <w:spacing w:after="120"/>
        <w:jc w:val="both"/>
        <w:rPr>
          <w:i/>
          <w:sz w:val="20"/>
        </w:rPr>
      </w:pPr>
      <w:bookmarkStart w:id="816" w:name="_Toc355875693"/>
    </w:p>
    <w:p w:rsidR="00A41205" w:rsidRDefault="00BF2850" w:rsidP="00E547EC">
      <w:pPr>
        <w:pStyle w:val="Titulek"/>
        <w:spacing w:before="120" w:after="120"/>
        <w:jc w:val="both"/>
        <w:rPr>
          <w:i/>
          <w:sz w:val="20"/>
        </w:rPr>
      </w:pPr>
      <w:bookmarkStart w:id="817" w:name="_Toc356978525"/>
      <w:bookmarkStart w:id="818" w:name="_Toc356978733"/>
      <w:bookmarkStart w:id="819" w:name="_Toc356979041"/>
      <w:bookmarkStart w:id="820" w:name="_Toc356980284"/>
      <w:bookmarkStart w:id="821" w:name="_Toc356984955"/>
      <w:bookmarkStart w:id="822" w:name="_Toc356985116"/>
      <w:bookmarkStart w:id="823" w:name="_Toc357081068"/>
      <w:r w:rsidRPr="00BF2850">
        <w:rPr>
          <w:i/>
          <w:sz w:val="20"/>
        </w:rPr>
        <w:t xml:space="preserve">Tabulka </w:t>
      </w:r>
      <w:r w:rsidR="00566AD2" w:rsidRPr="00BF2850">
        <w:rPr>
          <w:i/>
          <w:sz w:val="20"/>
        </w:rPr>
        <w:fldChar w:fldCharType="begin"/>
      </w:r>
      <w:r w:rsidRPr="00BF2850">
        <w:rPr>
          <w:i/>
          <w:sz w:val="20"/>
        </w:rPr>
        <w:instrText xml:space="preserve"> SEQ Tabulka \* ARABIC </w:instrText>
      </w:r>
      <w:r w:rsidR="00566AD2" w:rsidRPr="00BF2850">
        <w:rPr>
          <w:i/>
          <w:sz w:val="20"/>
        </w:rPr>
        <w:fldChar w:fldCharType="separate"/>
      </w:r>
      <w:r w:rsidR="00922B05">
        <w:rPr>
          <w:i/>
          <w:noProof/>
          <w:sz w:val="20"/>
        </w:rPr>
        <w:t>49</w:t>
      </w:r>
      <w:r w:rsidR="00566AD2" w:rsidRPr="00BF2850">
        <w:rPr>
          <w:i/>
          <w:sz w:val="20"/>
        </w:rPr>
        <w:fldChar w:fldCharType="end"/>
      </w:r>
      <w:r w:rsidRPr="00BF2850">
        <w:rPr>
          <w:i/>
          <w:sz w:val="20"/>
        </w:rPr>
        <w:t xml:space="preserve"> Interval a počet spojů za den na vybraných linkách</w:t>
      </w:r>
      <w:bookmarkEnd w:id="816"/>
      <w:bookmarkEnd w:id="817"/>
      <w:bookmarkEnd w:id="818"/>
      <w:bookmarkEnd w:id="819"/>
      <w:bookmarkEnd w:id="820"/>
      <w:bookmarkEnd w:id="821"/>
      <w:bookmarkEnd w:id="822"/>
      <w:bookmarkEnd w:id="823"/>
    </w:p>
    <w:tbl>
      <w:tblPr>
        <w:tblW w:w="4673" w:type="dxa"/>
        <w:jc w:val="center"/>
        <w:tblInd w:w="55" w:type="dxa"/>
        <w:tblCellMar>
          <w:left w:w="70" w:type="dxa"/>
          <w:right w:w="70" w:type="dxa"/>
        </w:tblCellMar>
        <w:tblLook w:val="04A0" w:firstRow="1" w:lastRow="0" w:firstColumn="1" w:lastColumn="0" w:noHBand="0" w:noVBand="1"/>
      </w:tblPr>
      <w:tblGrid>
        <w:gridCol w:w="911"/>
        <w:gridCol w:w="1861"/>
        <w:gridCol w:w="1901"/>
      </w:tblGrid>
      <w:tr w:rsidR="00BF2850" w:rsidRPr="00BF2850" w:rsidTr="00B462AF">
        <w:trPr>
          <w:trHeight w:val="845"/>
          <w:jc w:val="center"/>
        </w:trPr>
        <w:tc>
          <w:tcPr>
            <w:tcW w:w="911" w:type="dxa"/>
            <w:tcBorders>
              <w:top w:val="nil"/>
              <w:left w:val="nil"/>
              <w:bottom w:val="nil"/>
              <w:right w:val="nil"/>
            </w:tcBorders>
            <w:shd w:val="clear" w:color="000000" w:fill="4F81BD"/>
            <w:noWrap/>
            <w:vAlign w:val="center"/>
            <w:hideMark/>
          </w:tcPr>
          <w:p w:rsidR="00BF2850" w:rsidRPr="00BF2850" w:rsidRDefault="00BF2850" w:rsidP="00BF2850">
            <w:pPr>
              <w:spacing w:before="0" w:line="240" w:lineRule="auto"/>
              <w:ind w:firstLine="0"/>
              <w:jc w:val="center"/>
              <w:rPr>
                <w:rFonts w:ascii="Calibri" w:hAnsi="Calibri"/>
                <w:b/>
                <w:bCs/>
                <w:color w:val="FFFFFF"/>
                <w:sz w:val="20"/>
              </w:rPr>
            </w:pPr>
            <w:r w:rsidRPr="00BF2850">
              <w:rPr>
                <w:rFonts w:ascii="Calibri" w:hAnsi="Calibri"/>
                <w:b/>
                <w:bCs/>
                <w:color w:val="FFFFFF"/>
                <w:sz w:val="20"/>
              </w:rPr>
              <w:t>Linka</w:t>
            </w:r>
          </w:p>
        </w:tc>
        <w:tc>
          <w:tcPr>
            <w:tcW w:w="1861" w:type="dxa"/>
            <w:tcBorders>
              <w:top w:val="nil"/>
              <w:left w:val="nil"/>
              <w:bottom w:val="nil"/>
              <w:right w:val="nil"/>
            </w:tcBorders>
            <w:shd w:val="clear" w:color="000000" w:fill="4F81BD"/>
            <w:noWrap/>
            <w:vAlign w:val="center"/>
            <w:hideMark/>
          </w:tcPr>
          <w:p w:rsidR="00BF2850" w:rsidRPr="00BF2850" w:rsidRDefault="00BF2850" w:rsidP="00BF2850">
            <w:pPr>
              <w:spacing w:before="0" w:line="240" w:lineRule="auto"/>
              <w:ind w:firstLine="0"/>
              <w:jc w:val="center"/>
              <w:rPr>
                <w:rFonts w:ascii="Calibri" w:hAnsi="Calibri"/>
                <w:b/>
                <w:bCs/>
                <w:color w:val="FFFFFF"/>
                <w:sz w:val="20"/>
              </w:rPr>
            </w:pPr>
            <w:r w:rsidRPr="00BF2850">
              <w:rPr>
                <w:rFonts w:ascii="Calibri" w:hAnsi="Calibri"/>
                <w:b/>
                <w:bCs/>
                <w:color w:val="FFFFFF"/>
                <w:sz w:val="20"/>
              </w:rPr>
              <w:t>Interval</w:t>
            </w:r>
          </w:p>
        </w:tc>
        <w:tc>
          <w:tcPr>
            <w:tcW w:w="1901" w:type="dxa"/>
            <w:tcBorders>
              <w:top w:val="nil"/>
              <w:left w:val="nil"/>
              <w:bottom w:val="nil"/>
              <w:right w:val="nil"/>
            </w:tcBorders>
            <w:shd w:val="clear" w:color="000000" w:fill="4F81BD"/>
            <w:vAlign w:val="center"/>
            <w:hideMark/>
          </w:tcPr>
          <w:p w:rsidR="00BF2850" w:rsidRPr="00BF2850" w:rsidRDefault="00BF2850" w:rsidP="00BF2850">
            <w:pPr>
              <w:spacing w:before="0" w:line="240" w:lineRule="auto"/>
              <w:ind w:firstLine="0"/>
              <w:jc w:val="center"/>
              <w:rPr>
                <w:rFonts w:ascii="Calibri" w:hAnsi="Calibri"/>
                <w:b/>
                <w:bCs/>
                <w:color w:val="FFFFFF"/>
                <w:sz w:val="20"/>
              </w:rPr>
            </w:pPr>
            <w:r w:rsidRPr="00BF2850">
              <w:rPr>
                <w:rFonts w:ascii="Calibri" w:hAnsi="Calibri"/>
                <w:b/>
                <w:bCs/>
                <w:color w:val="FFFFFF"/>
                <w:sz w:val="20"/>
              </w:rPr>
              <w:t>Počet bezbariérových spojů za den</w:t>
            </w:r>
          </w:p>
        </w:tc>
      </w:tr>
      <w:tr w:rsidR="00BF2850" w:rsidRPr="00BF2850" w:rsidTr="00B462AF">
        <w:trPr>
          <w:trHeight w:val="291"/>
          <w:jc w:val="center"/>
        </w:trPr>
        <w:tc>
          <w:tcPr>
            <w:tcW w:w="911" w:type="dxa"/>
            <w:tcBorders>
              <w:top w:val="nil"/>
              <w:left w:val="nil"/>
              <w:bottom w:val="nil"/>
              <w:right w:val="nil"/>
            </w:tcBorders>
            <w:shd w:val="clear" w:color="auto" w:fill="auto"/>
            <w:noWrap/>
            <w:vAlign w:val="center"/>
            <w:hideMark/>
          </w:tcPr>
          <w:p w:rsidR="00BF2850" w:rsidRPr="00BF2850" w:rsidRDefault="00BF2850" w:rsidP="00BF2850">
            <w:pPr>
              <w:spacing w:before="0" w:line="240" w:lineRule="auto"/>
              <w:ind w:firstLine="0"/>
              <w:jc w:val="center"/>
              <w:rPr>
                <w:rFonts w:ascii="Calibri" w:hAnsi="Calibri"/>
                <w:color w:val="000000"/>
                <w:sz w:val="20"/>
              </w:rPr>
            </w:pPr>
            <w:r w:rsidRPr="00BF2850">
              <w:rPr>
                <w:rFonts w:ascii="Calibri" w:hAnsi="Calibri"/>
                <w:color w:val="000000"/>
                <w:sz w:val="20"/>
              </w:rPr>
              <w:t>12</w:t>
            </w:r>
          </w:p>
        </w:tc>
        <w:tc>
          <w:tcPr>
            <w:tcW w:w="1861" w:type="dxa"/>
            <w:tcBorders>
              <w:top w:val="nil"/>
              <w:left w:val="nil"/>
              <w:bottom w:val="nil"/>
              <w:right w:val="nil"/>
            </w:tcBorders>
            <w:shd w:val="clear" w:color="auto" w:fill="auto"/>
            <w:noWrap/>
            <w:vAlign w:val="center"/>
            <w:hideMark/>
          </w:tcPr>
          <w:p w:rsidR="00BF2850" w:rsidRPr="00BF2850" w:rsidRDefault="00BF2850" w:rsidP="00BF2850">
            <w:pPr>
              <w:spacing w:before="0" w:line="240" w:lineRule="auto"/>
              <w:ind w:firstLine="0"/>
              <w:jc w:val="center"/>
              <w:rPr>
                <w:rFonts w:ascii="Calibri" w:hAnsi="Calibri"/>
                <w:color w:val="000000"/>
                <w:sz w:val="20"/>
              </w:rPr>
            </w:pPr>
            <w:r w:rsidRPr="00BF2850">
              <w:rPr>
                <w:rFonts w:ascii="Calibri" w:hAnsi="Calibri"/>
                <w:color w:val="000000"/>
                <w:sz w:val="20"/>
              </w:rPr>
              <w:t>20-40 min.</w:t>
            </w:r>
          </w:p>
        </w:tc>
        <w:tc>
          <w:tcPr>
            <w:tcW w:w="1901" w:type="dxa"/>
            <w:tcBorders>
              <w:top w:val="nil"/>
              <w:left w:val="nil"/>
              <w:bottom w:val="nil"/>
              <w:right w:val="nil"/>
            </w:tcBorders>
            <w:shd w:val="clear" w:color="auto" w:fill="auto"/>
            <w:noWrap/>
            <w:vAlign w:val="center"/>
            <w:hideMark/>
          </w:tcPr>
          <w:p w:rsidR="00BF2850" w:rsidRPr="00BF2850" w:rsidRDefault="00BF2850" w:rsidP="00BF2850">
            <w:pPr>
              <w:spacing w:before="0" w:line="240" w:lineRule="auto"/>
              <w:ind w:firstLine="0"/>
              <w:jc w:val="center"/>
              <w:rPr>
                <w:rFonts w:ascii="Calibri" w:hAnsi="Calibri"/>
                <w:color w:val="000000"/>
                <w:sz w:val="20"/>
              </w:rPr>
            </w:pPr>
            <w:r w:rsidRPr="00BF2850">
              <w:rPr>
                <w:rFonts w:ascii="Calibri" w:hAnsi="Calibri"/>
                <w:color w:val="000000"/>
                <w:sz w:val="20"/>
              </w:rPr>
              <w:t>40</w:t>
            </w:r>
          </w:p>
        </w:tc>
      </w:tr>
      <w:tr w:rsidR="00BF2850" w:rsidRPr="00BF2850" w:rsidTr="00B462AF">
        <w:trPr>
          <w:trHeight w:val="291"/>
          <w:jc w:val="center"/>
        </w:trPr>
        <w:tc>
          <w:tcPr>
            <w:tcW w:w="911" w:type="dxa"/>
            <w:tcBorders>
              <w:top w:val="nil"/>
              <w:left w:val="nil"/>
              <w:bottom w:val="nil"/>
              <w:right w:val="nil"/>
            </w:tcBorders>
            <w:shd w:val="clear" w:color="auto" w:fill="auto"/>
            <w:noWrap/>
            <w:vAlign w:val="center"/>
            <w:hideMark/>
          </w:tcPr>
          <w:p w:rsidR="00BF2850" w:rsidRPr="00BF2850" w:rsidRDefault="00BF2850" w:rsidP="00BF2850">
            <w:pPr>
              <w:spacing w:before="0" w:line="240" w:lineRule="auto"/>
              <w:ind w:firstLine="0"/>
              <w:jc w:val="center"/>
              <w:rPr>
                <w:rFonts w:ascii="Calibri" w:hAnsi="Calibri"/>
                <w:color w:val="000000"/>
                <w:sz w:val="20"/>
              </w:rPr>
            </w:pPr>
            <w:r w:rsidRPr="00BF2850">
              <w:rPr>
                <w:rFonts w:ascii="Calibri" w:hAnsi="Calibri"/>
                <w:color w:val="000000"/>
                <w:sz w:val="20"/>
              </w:rPr>
              <w:t>13</w:t>
            </w:r>
          </w:p>
        </w:tc>
        <w:tc>
          <w:tcPr>
            <w:tcW w:w="1861" w:type="dxa"/>
            <w:tcBorders>
              <w:top w:val="nil"/>
              <w:left w:val="nil"/>
              <w:bottom w:val="nil"/>
              <w:right w:val="nil"/>
            </w:tcBorders>
            <w:shd w:val="clear" w:color="auto" w:fill="auto"/>
            <w:noWrap/>
            <w:vAlign w:val="center"/>
            <w:hideMark/>
          </w:tcPr>
          <w:p w:rsidR="00BF2850" w:rsidRPr="00BF2850" w:rsidRDefault="00BF2850" w:rsidP="00BF2850">
            <w:pPr>
              <w:spacing w:before="0" w:line="240" w:lineRule="auto"/>
              <w:ind w:firstLine="0"/>
              <w:jc w:val="center"/>
              <w:rPr>
                <w:rFonts w:ascii="Calibri" w:hAnsi="Calibri"/>
                <w:color w:val="000000"/>
                <w:sz w:val="20"/>
              </w:rPr>
            </w:pPr>
            <w:r w:rsidRPr="00BF2850">
              <w:rPr>
                <w:rFonts w:ascii="Calibri" w:hAnsi="Calibri"/>
                <w:color w:val="000000"/>
                <w:sz w:val="20"/>
              </w:rPr>
              <w:t>40-240 min.</w:t>
            </w:r>
          </w:p>
        </w:tc>
        <w:tc>
          <w:tcPr>
            <w:tcW w:w="1901" w:type="dxa"/>
            <w:tcBorders>
              <w:top w:val="nil"/>
              <w:left w:val="nil"/>
              <w:bottom w:val="nil"/>
              <w:right w:val="nil"/>
            </w:tcBorders>
            <w:shd w:val="clear" w:color="auto" w:fill="auto"/>
            <w:noWrap/>
            <w:vAlign w:val="center"/>
            <w:hideMark/>
          </w:tcPr>
          <w:p w:rsidR="00BF2850" w:rsidRPr="00BF2850" w:rsidRDefault="00BF2850" w:rsidP="00BF2850">
            <w:pPr>
              <w:spacing w:before="0" w:line="240" w:lineRule="auto"/>
              <w:ind w:firstLine="0"/>
              <w:jc w:val="center"/>
              <w:rPr>
                <w:rFonts w:ascii="Calibri" w:hAnsi="Calibri"/>
                <w:color w:val="000000"/>
                <w:sz w:val="20"/>
              </w:rPr>
            </w:pPr>
            <w:r w:rsidRPr="00BF2850">
              <w:rPr>
                <w:rFonts w:ascii="Calibri" w:hAnsi="Calibri"/>
                <w:color w:val="000000"/>
                <w:sz w:val="20"/>
              </w:rPr>
              <w:t>7</w:t>
            </w:r>
          </w:p>
        </w:tc>
      </w:tr>
      <w:tr w:rsidR="00BF2850" w:rsidRPr="00BF2850" w:rsidTr="00B462AF">
        <w:trPr>
          <w:trHeight w:val="306"/>
          <w:jc w:val="center"/>
        </w:trPr>
        <w:tc>
          <w:tcPr>
            <w:tcW w:w="911" w:type="dxa"/>
            <w:tcBorders>
              <w:top w:val="nil"/>
              <w:left w:val="nil"/>
              <w:bottom w:val="nil"/>
              <w:right w:val="nil"/>
            </w:tcBorders>
            <w:shd w:val="clear" w:color="auto" w:fill="auto"/>
            <w:noWrap/>
            <w:vAlign w:val="center"/>
            <w:hideMark/>
          </w:tcPr>
          <w:p w:rsidR="00BF2850" w:rsidRPr="00BF2850" w:rsidRDefault="00BF2850" w:rsidP="00BF2850">
            <w:pPr>
              <w:spacing w:before="0" w:line="240" w:lineRule="auto"/>
              <w:ind w:firstLine="0"/>
              <w:jc w:val="center"/>
              <w:rPr>
                <w:rFonts w:ascii="Calibri" w:hAnsi="Calibri"/>
                <w:color w:val="000000"/>
                <w:sz w:val="20"/>
              </w:rPr>
            </w:pPr>
            <w:r w:rsidRPr="00BF2850">
              <w:rPr>
                <w:rFonts w:ascii="Calibri" w:hAnsi="Calibri"/>
                <w:color w:val="000000"/>
                <w:sz w:val="20"/>
              </w:rPr>
              <w:t>15</w:t>
            </w:r>
          </w:p>
        </w:tc>
        <w:tc>
          <w:tcPr>
            <w:tcW w:w="1861" w:type="dxa"/>
            <w:tcBorders>
              <w:top w:val="nil"/>
              <w:left w:val="nil"/>
              <w:bottom w:val="nil"/>
              <w:right w:val="nil"/>
            </w:tcBorders>
            <w:shd w:val="clear" w:color="auto" w:fill="auto"/>
            <w:noWrap/>
            <w:vAlign w:val="center"/>
            <w:hideMark/>
          </w:tcPr>
          <w:p w:rsidR="00BF2850" w:rsidRPr="00BF2850" w:rsidRDefault="00BF2850" w:rsidP="00BF2850">
            <w:pPr>
              <w:spacing w:before="0" w:line="240" w:lineRule="auto"/>
              <w:ind w:firstLine="0"/>
              <w:jc w:val="center"/>
              <w:rPr>
                <w:rFonts w:ascii="Calibri" w:hAnsi="Calibri"/>
                <w:color w:val="000000"/>
                <w:sz w:val="20"/>
              </w:rPr>
            </w:pPr>
            <w:r w:rsidRPr="00BF2850">
              <w:rPr>
                <w:rFonts w:ascii="Calibri" w:hAnsi="Calibri"/>
                <w:color w:val="000000"/>
                <w:sz w:val="20"/>
              </w:rPr>
              <w:t>35-45 min.</w:t>
            </w:r>
          </w:p>
        </w:tc>
        <w:tc>
          <w:tcPr>
            <w:tcW w:w="1901" w:type="dxa"/>
            <w:tcBorders>
              <w:top w:val="nil"/>
              <w:left w:val="nil"/>
              <w:bottom w:val="nil"/>
              <w:right w:val="nil"/>
            </w:tcBorders>
            <w:shd w:val="clear" w:color="auto" w:fill="auto"/>
            <w:noWrap/>
            <w:vAlign w:val="center"/>
            <w:hideMark/>
          </w:tcPr>
          <w:p w:rsidR="00BF2850" w:rsidRPr="00BF2850" w:rsidRDefault="00BF2850" w:rsidP="00BF2850">
            <w:pPr>
              <w:spacing w:before="0" w:line="240" w:lineRule="auto"/>
              <w:ind w:firstLine="0"/>
              <w:jc w:val="center"/>
              <w:rPr>
                <w:rFonts w:ascii="Calibri" w:hAnsi="Calibri"/>
                <w:color w:val="000000"/>
                <w:sz w:val="20"/>
              </w:rPr>
            </w:pPr>
            <w:r w:rsidRPr="00BF2850">
              <w:rPr>
                <w:rFonts w:ascii="Calibri" w:hAnsi="Calibri"/>
                <w:color w:val="000000"/>
                <w:sz w:val="20"/>
              </w:rPr>
              <w:t>24</w:t>
            </w:r>
          </w:p>
        </w:tc>
      </w:tr>
      <w:tr w:rsidR="00BF2850" w:rsidRPr="00BF2850" w:rsidTr="00B462AF">
        <w:trPr>
          <w:trHeight w:val="291"/>
          <w:jc w:val="center"/>
        </w:trPr>
        <w:tc>
          <w:tcPr>
            <w:tcW w:w="911" w:type="dxa"/>
            <w:tcBorders>
              <w:top w:val="nil"/>
              <w:left w:val="nil"/>
              <w:bottom w:val="nil"/>
              <w:right w:val="nil"/>
            </w:tcBorders>
            <w:shd w:val="clear" w:color="auto" w:fill="auto"/>
            <w:noWrap/>
            <w:vAlign w:val="center"/>
            <w:hideMark/>
          </w:tcPr>
          <w:p w:rsidR="00BF2850" w:rsidRPr="00BF2850" w:rsidRDefault="00BF2850" w:rsidP="00BF2850">
            <w:pPr>
              <w:spacing w:before="0" w:line="240" w:lineRule="auto"/>
              <w:ind w:firstLine="0"/>
              <w:jc w:val="center"/>
              <w:rPr>
                <w:rFonts w:ascii="Calibri" w:hAnsi="Calibri"/>
                <w:color w:val="000000"/>
                <w:sz w:val="20"/>
              </w:rPr>
            </w:pPr>
            <w:r w:rsidRPr="00BF2850">
              <w:rPr>
                <w:rFonts w:ascii="Calibri" w:hAnsi="Calibri"/>
                <w:color w:val="000000"/>
                <w:sz w:val="20"/>
              </w:rPr>
              <w:t>22</w:t>
            </w:r>
          </w:p>
        </w:tc>
        <w:tc>
          <w:tcPr>
            <w:tcW w:w="1861" w:type="dxa"/>
            <w:tcBorders>
              <w:top w:val="nil"/>
              <w:left w:val="nil"/>
              <w:bottom w:val="nil"/>
              <w:right w:val="nil"/>
            </w:tcBorders>
            <w:shd w:val="clear" w:color="auto" w:fill="auto"/>
            <w:noWrap/>
            <w:vAlign w:val="center"/>
            <w:hideMark/>
          </w:tcPr>
          <w:p w:rsidR="00BF2850" w:rsidRPr="00BF2850" w:rsidRDefault="00BF2850" w:rsidP="00BF2850">
            <w:pPr>
              <w:spacing w:before="0" w:line="240" w:lineRule="auto"/>
              <w:ind w:firstLine="0"/>
              <w:jc w:val="center"/>
              <w:rPr>
                <w:rFonts w:ascii="Calibri" w:hAnsi="Calibri"/>
                <w:color w:val="000000"/>
                <w:sz w:val="20"/>
              </w:rPr>
            </w:pPr>
            <w:r w:rsidRPr="00BF2850">
              <w:rPr>
                <w:rFonts w:ascii="Calibri" w:hAnsi="Calibri"/>
                <w:color w:val="000000"/>
                <w:sz w:val="20"/>
              </w:rPr>
              <w:t>14-45 min.</w:t>
            </w:r>
          </w:p>
        </w:tc>
        <w:tc>
          <w:tcPr>
            <w:tcW w:w="1901" w:type="dxa"/>
            <w:tcBorders>
              <w:top w:val="nil"/>
              <w:left w:val="nil"/>
              <w:bottom w:val="nil"/>
              <w:right w:val="nil"/>
            </w:tcBorders>
            <w:shd w:val="clear" w:color="auto" w:fill="auto"/>
            <w:noWrap/>
            <w:vAlign w:val="center"/>
            <w:hideMark/>
          </w:tcPr>
          <w:p w:rsidR="00BF2850" w:rsidRPr="00BF2850" w:rsidRDefault="00BF2850" w:rsidP="00BF2850">
            <w:pPr>
              <w:spacing w:before="0" w:line="240" w:lineRule="auto"/>
              <w:ind w:firstLine="0"/>
              <w:jc w:val="center"/>
              <w:rPr>
                <w:rFonts w:ascii="Calibri" w:hAnsi="Calibri"/>
                <w:color w:val="000000"/>
                <w:sz w:val="20"/>
              </w:rPr>
            </w:pPr>
            <w:r w:rsidRPr="00BF2850">
              <w:rPr>
                <w:rFonts w:ascii="Calibri" w:hAnsi="Calibri"/>
                <w:color w:val="000000"/>
                <w:sz w:val="20"/>
              </w:rPr>
              <w:t>48</w:t>
            </w:r>
          </w:p>
        </w:tc>
      </w:tr>
      <w:tr w:rsidR="00BF2850" w:rsidRPr="00BF2850" w:rsidTr="00B462AF">
        <w:trPr>
          <w:trHeight w:val="291"/>
          <w:jc w:val="center"/>
        </w:trPr>
        <w:tc>
          <w:tcPr>
            <w:tcW w:w="911" w:type="dxa"/>
            <w:tcBorders>
              <w:top w:val="nil"/>
              <w:left w:val="nil"/>
              <w:bottom w:val="nil"/>
              <w:right w:val="nil"/>
            </w:tcBorders>
            <w:shd w:val="clear" w:color="auto" w:fill="auto"/>
            <w:noWrap/>
            <w:vAlign w:val="center"/>
            <w:hideMark/>
          </w:tcPr>
          <w:p w:rsidR="00BF2850" w:rsidRPr="00BF2850" w:rsidRDefault="00BF2850" w:rsidP="00BF2850">
            <w:pPr>
              <w:spacing w:before="0" w:line="240" w:lineRule="auto"/>
              <w:ind w:firstLine="0"/>
              <w:jc w:val="center"/>
              <w:rPr>
                <w:rFonts w:ascii="Calibri" w:hAnsi="Calibri"/>
                <w:color w:val="000000"/>
                <w:sz w:val="20"/>
              </w:rPr>
            </w:pPr>
            <w:r w:rsidRPr="00BF2850">
              <w:rPr>
                <w:rFonts w:ascii="Calibri" w:hAnsi="Calibri"/>
                <w:color w:val="000000"/>
                <w:sz w:val="20"/>
              </w:rPr>
              <w:t>23</w:t>
            </w:r>
          </w:p>
        </w:tc>
        <w:tc>
          <w:tcPr>
            <w:tcW w:w="1861" w:type="dxa"/>
            <w:tcBorders>
              <w:top w:val="nil"/>
              <w:left w:val="nil"/>
              <w:bottom w:val="nil"/>
              <w:right w:val="nil"/>
            </w:tcBorders>
            <w:shd w:val="clear" w:color="auto" w:fill="auto"/>
            <w:noWrap/>
            <w:vAlign w:val="center"/>
            <w:hideMark/>
          </w:tcPr>
          <w:p w:rsidR="00BF2850" w:rsidRPr="00BF2850" w:rsidRDefault="00BF2850" w:rsidP="00BF2850">
            <w:pPr>
              <w:spacing w:before="0" w:line="240" w:lineRule="auto"/>
              <w:ind w:firstLine="0"/>
              <w:jc w:val="center"/>
              <w:rPr>
                <w:rFonts w:ascii="Calibri" w:hAnsi="Calibri"/>
                <w:color w:val="000000"/>
                <w:sz w:val="20"/>
              </w:rPr>
            </w:pPr>
            <w:r w:rsidRPr="00BF2850">
              <w:rPr>
                <w:rFonts w:ascii="Calibri" w:hAnsi="Calibri"/>
                <w:color w:val="000000"/>
                <w:sz w:val="20"/>
              </w:rPr>
              <w:t>180-240 min.</w:t>
            </w:r>
          </w:p>
        </w:tc>
        <w:tc>
          <w:tcPr>
            <w:tcW w:w="1901" w:type="dxa"/>
            <w:tcBorders>
              <w:top w:val="nil"/>
              <w:left w:val="nil"/>
              <w:bottom w:val="nil"/>
              <w:right w:val="nil"/>
            </w:tcBorders>
            <w:shd w:val="clear" w:color="auto" w:fill="auto"/>
            <w:noWrap/>
            <w:vAlign w:val="center"/>
            <w:hideMark/>
          </w:tcPr>
          <w:p w:rsidR="00BF2850" w:rsidRPr="00BF2850" w:rsidRDefault="00BF2850" w:rsidP="00BF2850">
            <w:pPr>
              <w:spacing w:before="0" w:line="240" w:lineRule="auto"/>
              <w:ind w:firstLine="0"/>
              <w:jc w:val="center"/>
              <w:rPr>
                <w:rFonts w:ascii="Calibri" w:hAnsi="Calibri"/>
                <w:color w:val="000000"/>
                <w:sz w:val="20"/>
              </w:rPr>
            </w:pPr>
            <w:r w:rsidRPr="00BF2850">
              <w:rPr>
                <w:rFonts w:ascii="Calibri" w:hAnsi="Calibri"/>
                <w:color w:val="000000"/>
                <w:sz w:val="20"/>
              </w:rPr>
              <w:t>8</w:t>
            </w:r>
          </w:p>
        </w:tc>
      </w:tr>
      <w:tr w:rsidR="00BF2850" w:rsidRPr="00BF2850" w:rsidTr="00B462AF">
        <w:trPr>
          <w:trHeight w:val="291"/>
          <w:jc w:val="center"/>
        </w:trPr>
        <w:tc>
          <w:tcPr>
            <w:tcW w:w="911" w:type="dxa"/>
            <w:tcBorders>
              <w:top w:val="nil"/>
              <w:left w:val="nil"/>
              <w:bottom w:val="nil"/>
              <w:right w:val="nil"/>
            </w:tcBorders>
            <w:shd w:val="clear" w:color="auto" w:fill="auto"/>
            <w:noWrap/>
            <w:vAlign w:val="center"/>
            <w:hideMark/>
          </w:tcPr>
          <w:p w:rsidR="00BF2850" w:rsidRPr="00BF2850" w:rsidRDefault="00BF2850" w:rsidP="00BF2850">
            <w:pPr>
              <w:spacing w:before="0" w:line="240" w:lineRule="auto"/>
              <w:ind w:firstLine="0"/>
              <w:jc w:val="center"/>
              <w:rPr>
                <w:rFonts w:ascii="Calibri" w:hAnsi="Calibri"/>
                <w:color w:val="000000"/>
                <w:sz w:val="20"/>
              </w:rPr>
            </w:pPr>
            <w:r w:rsidRPr="00BF2850">
              <w:rPr>
                <w:rFonts w:ascii="Calibri" w:hAnsi="Calibri"/>
                <w:color w:val="000000"/>
                <w:sz w:val="20"/>
              </w:rPr>
              <w:t>24</w:t>
            </w:r>
          </w:p>
        </w:tc>
        <w:tc>
          <w:tcPr>
            <w:tcW w:w="1861" w:type="dxa"/>
            <w:tcBorders>
              <w:top w:val="nil"/>
              <w:left w:val="nil"/>
              <w:bottom w:val="nil"/>
              <w:right w:val="nil"/>
            </w:tcBorders>
            <w:shd w:val="clear" w:color="auto" w:fill="auto"/>
            <w:noWrap/>
            <w:vAlign w:val="center"/>
            <w:hideMark/>
          </w:tcPr>
          <w:p w:rsidR="00BF2850" w:rsidRPr="00BF2850" w:rsidRDefault="00BF2850" w:rsidP="00BF2850">
            <w:pPr>
              <w:spacing w:before="0" w:line="240" w:lineRule="auto"/>
              <w:ind w:firstLine="0"/>
              <w:jc w:val="center"/>
              <w:rPr>
                <w:rFonts w:ascii="Calibri" w:hAnsi="Calibri"/>
                <w:color w:val="000000"/>
                <w:sz w:val="20"/>
              </w:rPr>
            </w:pPr>
            <w:r w:rsidRPr="00BF2850">
              <w:rPr>
                <w:rFonts w:ascii="Calibri" w:hAnsi="Calibri"/>
                <w:color w:val="000000"/>
                <w:sz w:val="20"/>
              </w:rPr>
              <w:t>50-70 min.</w:t>
            </w:r>
          </w:p>
        </w:tc>
        <w:tc>
          <w:tcPr>
            <w:tcW w:w="1901" w:type="dxa"/>
            <w:tcBorders>
              <w:top w:val="nil"/>
              <w:left w:val="nil"/>
              <w:bottom w:val="nil"/>
              <w:right w:val="nil"/>
            </w:tcBorders>
            <w:shd w:val="clear" w:color="auto" w:fill="auto"/>
            <w:noWrap/>
            <w:vAlign w:val="center"/>
            <w:hideMark/>
          </w:tcPr>
          <w:p w:rsidR="00BF2850" w:rsidRPr="00BF2850" w:rsidRDefault="00BF2850" w:rsidP="00BF2850">
            <w:pPr>
              <w:spacing w:before="0" w:line="240" w:lineRule="auto"/>
              <w:ind w:firstLine="0"/>
              <w:jc w:val="center"/>
              <w:rPr>
                <w:rFonts w:ascii="Calibri" w:hAnsi="Calibri"/>
                <w:color w:val="000000"/>
                <w:sz w:val="20"/>
              </w:rPr>
            </w:pPr>
            <w:r w:rsidRPr="00BF2850">
              <w:rPr>
                <w:rFonts w:ascii="Calibri" w:hAnsi="Calibri"/>
                <w:color w:val="000000"/>
                <w:sz w:val="20"/>
              </w:rPr>
              <w:t>14</w:t>
            </w:r>
          </w:p>
        </w:tc>
      </w:tr>
      <w:tr w:rsidR="00BF2850" w:rsidRPr="00BF2850" w:rsidTr="00B462AF">
        <w:trPr>
          <w:trHeight w:val="291"/>
          <w:jc w:val="center"/>
        </w:trPr>
        <w:tc>
          <w:tcPr>
            <w:tcW w:w="911" w:type="dxa"/>
            <w:tcBorders>
              <w:top w:val="nil"/>
              <w:left w:val="nil"/>
              <w:bottom w:val="nil"/>
              <w:right w:val="nil"/>
            </w:tcBorders>
            <w:shd w:val="clear" w:color="auto" w:fill="auto"/>
            <w:noWrap/>
            <w:vAlign w:val="center"/>
            <w:hideMark/>
          </w:tcPr>
          <w:p w:rsidR="00BF2850" w:rsidRPr="00BF2850" w:rsidRDefault="00BF2850" w:rsidP="00BF2850">
            <w:pPr>
              <w:spacing w:before="0" w:line="240" w:lineRule="auto"/>
              <w:ind w:firstLine="0"/>
              <w:jc w:val="center"/>
              <w:rPr>
                <w:rFonts w:ascii="Calibri" w:hAnsi="Calibri"/>
                <w:color w:val="000000"/>
                <w:sz w:val="20"/>
              </w:rPr>
            </w:pPr>
            <w:r w:rsidRPr="00BF2850">
              <w:rPr>
                <w:rFonts w:ascii="Calibri" w:hAnsi="Calibri"/>
                <w:color w:val="000000"/>
                <w:sz w:val="20"/>
              </w:rPr>
              <w:t>25</w:t>
            </w:r>
          </w:p>
        </w:tc>
        <w:tc>
          <w:tcPr>
            <w:tcW w:w="1861" w:type="dxa"/>
            <w:tcBorders>
              <w:top w:val="nil"/>
              <w:left w:val="nil"/>
              <w:bottom w:val="nil"/>
              <w:right w:val="nil"/>
            </w:tcBorders>
            <w:shd w:val="clear" w:color="auto" w:fill="auto"/>
            <w:noWrap/>
            <w:vAlign w:val="center"/>
            <w:hideMark/>
          </w:tcPr>
          <w:p w:rsidR="00BF2850" w:rsidRPr="00BF2850" w:rsidRDefault="00BF2850" w:rsidP="00BF2850">
            <w:pPr>
              <w:spacing w:before="0" w:line="240" w:lineRule="auto"/>
              <w:ind w:firstLine="0"/>
              <w:jc w:val="center"/>
              <w:rPr>
                <w:rFonts w:ascii="Calibri" w:hAnsi="Calibri"/>
                <w:color w:val="000000"/>
                <w:sz w:val="20"/>
              </w:rPr>
            </w:pPr>
            <w:r w:rsidRPr="00BF2850">
              <w:rPr>
                <w:rFonts w:ascii="Calibri" w:hAnsi="Calibri"/>
                <w:color w:val="000000"/>
                <w:sz w:val="20"/>
              </w:rPr>
              <w:t>15-30 min.</w:t>
            </w:r>
          </w:p>
        </w:tc>
        <w:tc>
          <w:tcPr>
            <w:tcW w:w="1901" w:type="dxa"/>
            <w:tcBorders>
              <w:top w:val="nil"/>
              <w:left w:val="nil"/>
              <w:bottom w:val="nil"/>
              <w:right w:val="nil"/>
            </w:tcBorders>
            <w:shd w:val="clear" w:color="auto" w:fill="auto"/>
            <w:noWrap/>
            <w:vAlign w:val="center"/>
            <w:hideMark/>
          </w:tcPr>
          <w:p w:rsidR="00BF2850" w:rsidRPr="00BF2850" w:rsidRDefault="00BF2850" w:rsidP="00BF2850">
            <w:pPr>
              <w:spacing w:before="0" w:line="240" w:lineRule="auto"/>
              <w:ind w:firstLine="0"/>
              <w:jc w:val="center"/>
              <w:rPr>
                <w:rFonts w:ascii="Calibri" w:hAnsi="Calibri"/>
                <w:color w:val="000000"/>
                <w:sz w:val="20"/>
              </w:rPr>
            </w:pPr>
            <w:r w:rsidRPr="00BF2850">
              <w:rPr>
                <w:rFonts w:ascii="Calibri" w:hAnsi="Calibri"/>
                <w:color w:val="000000"/>
                <w:sz w:val="20"/>
              </w:rPr>
              <w:t>52</w:t>
            </w:r>
          </w:p>
        </w:tc>
      </w:tr>
      <w:tr w:rsidR="00BF2850" w:rsidRPr="00BF2850" w:rsidTr="00B462AF">
        <w:trPr>
          <w:trHeight w:val="291"/>
          <w:jc w:val="center"/>
        </w:trPr>
        <w:tc>
          <w:tcPr>
            <w:tcW w:w="911" w:type="dxa"/>
            <w:tcBorders>
              <w:top w:val="nil"/>
              <w:left w:val="nil"/>
              <w:bottom w:val="nil"/>
              <w:right w:val="nil"/>
            </w:tcBorders>
            <w:shd w:val="clear" w:color="auto" w:fill="auto"/>
            <w:noWrap/>
            <w:vAlign w:val="center"/>
            <w:hideMark/>
          </w:tcPr>
          <w:p w:rsidR="00BF2850" w:rsidRPr="00BF2850" w:rsidRDefault="00BF2850" w:rsidP="00BF2850">
            <w:pPr>
              <w:spacing w:before="0" w:line="240" w:lineRule="auto"/>
              <w:ind w:firstLine="0"/>
              <w:jc w:val="center"/>
              <w:rPr>
                <w:rFonts w:ascii="Calibri" w:hAnsi="Calibri"/>
                <w:color w:val="000000"/>
                <w:sz w:val="20"/>
              </w:rPr>
            </w:pPr>
            <w:r w:rsidRPr="00BF2850">
              <w:rPr>
                <w:rFonts w:ascii="Calibri" w:hAnsi="Calibri"/>
                <w:color w:val="000000"/>
                <w:sz w:val="20"/>
              </w:rPr>
              <w:t>26</w:t>
            </w:r>
          </w:p>
        </w:tc>
        <w:tc>
          <w:tcPr>
            <w:tcW w:w="1861" w:type="dxa"/>
            <w:tcBorders>
              <w:top w:val="nil"/>
              <w:left w:val="nil"/>
              <w:bottom w:val="nil"/>
              <w:right w:val="nil"/>
            </w:tcBorders>
            <w:shd w:val="clear" w:color="auto" w:fill="auto"/>
            <w:noWrap/>
            <w:vAlign w:val="center"/>
            <w:hideMark/>
          </w:tcPr>
          <w:p w:rsidR="00BF2850" w:rsidRPr="00BF2850" w:rsidRDefault="00BF2850" w:rsidP="00BF2850">
            <w:pPr>
              <w:spacing w:before="0" w:line="240" w:lineRule="auto"/>
              <w:ind w:firstLine="0"/>
              <w:jc w:val="center"/>
              <w:rPr>
                <w:rFonts w:ascii="Calibri" w:hAnsi="Calibri"/>
                <w:color w:val="000000"/>
                <w:sz w:val="20"/>
              </w:rPr>
            </w:pPr>
            <w:r w:rsidRPr="00BF2850">
              <w:rPr>
                <w:rFonts w:ascii="Calibri" w:hAnsi="Calibri"/>
                <w:color w:val="000000"/>
                <w:sz w:val="20"/>
              </w:rPr>
              <w:t>60-240 min.</w:t>
            </w:r>
          </w:p>
        </w:tc>
        <w:tc>
          <w:tcPr>
            <w:tcW w:w="1901" w:type="dxa"/>
            <w:tcBorders>
              <w:top w:val="nil"/>
              <w:left w:val="nil"/>
              <w:bottom w:val="nil"/>
              <w:right w:val="nil"/>
            </w:tcBorders>
            <w:shd w:val="clear" w:color="auto" w:fill="auto"/>
            <w:noWrap/>
            <w:vAlign w:val="center"/>
            <w:hideMark/>
          </w:tcPr>
          <w:p w:rsidR="00BF2850" w:rsidRPr="00BF2850" w:rsidRDefault="00BF2850" w:rsidP="00BF2850">
            <w:pPr>
              <w:spacing w:before="0" w:line="240" w:lineRule="auto"/>
              <w:ind w:firstLine="0"/>
              <w:jc w:val="center"/>
              <w:rPr>
                <w:rFonts w:ascii="Calibri" w:hAnsi="Calibri"/>
                <w:color w:val="000000"/>
                <w:sz w:val="20"/>
              </w:rPr>
            </w:pPr>
            <w:r w:rsidRPr="00BF2850">
              <w:rPr>
                <w:rFonts w:ascii="Calibri" w:hAnsi="Calibri"/>
                <w:color w:val="000000"/>
                <w:sz w:val="20"/>
              </w:rPr>
              <w:t>5</w:t>
            </w:r>
          </w:p>
        </w:tc>
      </w:tr>
      <w:tr w:rsidR="00BF2850" w:rsidRPr="00BF2850" w:rsidTr="00B462AF">
        <w:trPr>
          <w:trHeight w:val="291"/>
          <w:jc w:val="center"/>
        </w:trPr>
        <w:tc>
          <w:tcPr>
            <w:tcW w:w="911" w:type="dxa"/>
            <w:tcBorders>
              <w:top w:val="nil"/>
              <w:left w:val="nil"/>
              <w:bottom w:val="single" w:sz="4" w:space="0" w:color="auto"/>
              <w:right w:val="nil"/>
            </w:tcBorders>
            <w:shd w:val="clear" w:color="auto" w:fill="auto"/>
            <w:noWrap/>
            <w:vAlign w:val="center"/>
            <w:hideMark/>
          </w:tcPr>
          <w:p w:rsidR="00BF2850" w:rsidRPr="00BF2850" w:rsidRDefault="00BF2850" w:rsidP="00BF2850">
            <w:pPr>
              <w:spacing w:before="0" w:line="240" w:lineRule="auto"/>
              <w:ind w:firstLine="0"/>
              <w:jc w:val="center"/>
              <w:rPr>
                <w:rFonts w:ascii="Calibri" w:hAnsi="Calibri"/>
                <w:color w:val="000000"/>
                <w:sz w:val="20"/>
              </w:rPr>
            </w:pPr>
            <w:r w:rsidRPr="00BF2850">
              <w:rPr>
                <w:rFonts w:ascii="Calibri" w:hAnsi="Calibri"/>
                <w:color w:val="000000"/>
                <w:sz w:val="20"/>
              </w:rPr>
              <w:t>35</w:t>
            </w:r>
          </w:p>
        </w:tc>
        <w:tc>
          <w:tcPr>
            <w:tcW w:w="1861" w:type="dxa"/>
            <w:tcBorders>
              <w:top w:val="nil"/>
              <w:left w:val="nil"/>
              <w:bottom w:val="single" w:sz="4" w:space="0" w:color="auto"/>
              <w:right w:val="nil"/>
            </w:tcBorders>
            <w:shd w:val="clear" w:color="auto" w:fill="auto"/>
            <w:noWrap/>
            <w:vAlign w:val="center"/>
            <w:hideMark/>
          </w:tcPr>
          <w:p w:rsidR="00BF2850" w:rsidRPr="00BF2850" w:rsidRDefault="00BF2850" w:rsidP="00BF2850">
            <w:pPr>
              <w:spacing w:before="0" w:line="240" w:lineRule="auto"/>
              <w:ind w:firstLine="0"/>
              <w:jc w:val="center"/>
              <w:rPr>
                <w:rFonts w:ascii="Calibri" w:hAnsi="Calibri"/>
                <w:color w:val="000000"/>
                <w:sz w:val="20"/>
              </w:rPr>
            </w:pPr>
            <w:r w:rsidRPr="00BF2850">
              <w:rPr>
                <w:rFonts w:ascii="Calibri" w:hAnsi="Calibri"/>
                <w:color w:val="000000"/>
                <w:sz w:val="20"/>
              </w:rPr>
              <w:t>-</w:t>
            </w:r>
          </w:p>
        </w:tc>
        <w:tc>
          <w:tcPr>
            <w:tcW w:w="1901" w:type="dxa"/>
            <w:tcBorders>
              <w:top w:val="nil"/>
              <w:left w:val="nil"/>
              <w:bottom w:val="single" w:sz="4" w:space="0" w:color="auto"/>
              <w:right w:val="nil"/>
            </w:tcBorders>
            <w:shd w:val="clear" w:color="auto" w:fill="auto"/>
            <w:noWrap/>
            <w:vAlign w:val="center"/>
            <w:hideMark/>
          </w:tcPr>
          <w:p w:rsidR="00BF2850" w:rsidRPr="00BF2850" w:rsidRDefault="00BF2850" w:rsidP="00BF2850">
            <w:pPr>
              <w:spacing w:before="0" w:line="240" w:lineRule="auto"/>
              <w:ind w:firstLine="0"/>
              <w:jc w:val="center"/>
              <w:rPr>
                <w:rFonts w:ascii="Calibri" w:hAnsi="Calibri"/>
                <w:color w:val="000000"/>
                <w:sz w:val="20"/>
              </w:rPr>
            </w:pPr>
            <w:r w:rsidRPr="00BF2850">
              <w:rPr>
                <w:rFonts w:ascii="Calibri" w:hAnsi="Calibri"/>
                <w:color w:val="000000"/>
                <w:sz w:val="20"/>
              </w:rPr>
              <w:t>-</w:t>
            </w:r>
          </w:p>
        </w:tc>
      </w:tr>
    </w:tbl>
    <w:p w:rsidR="00BF2850" w:rsidRPr="00E6740F" w:rsidRDefault="007C2CE8" w:rsidP="008A68FF">
      <w:pPr>
        <w:spacing w:before="0"/>
        <w:ind w:firstLine="0"/>
        <w:rPr>
          <w:i/>
          <w:sz w:val="20"/>
        </w:rPr>
      </w:pPr>
      <w:r w:rsidRPr="00E6740F">
        <w:rPr>
          <w:i/>
          <w:sz w:val="20"/>
        </w:rPr>
        <w:t>Zdroj</w:t>
      </w:r>
      <w:r w:rsidR="00E6740F" w:rsidRPr="00E6740F">
        <w:rPr>
          <w:i/>
          <w:sz w:val="20"/>
        </w:rPr>
        <w:t>: Koncepce bezbariérové dopravy v Liberci – aktualizace 04/2012</w:t>
      </w:r>
    </w:p>
    <w:p w:rsidR="007C2CE8" w:rsidRDefault="009A5D50" w:rsidP="00BF2850">
      <w:r>
        <w:t>Co se týče kolejové dopravy, ta je v oblasti bezbariérovosti připravena jen v oblasti infrastruktury (zastávky), přístup k velké části zastávek je vyřešen bezbariérově. Ovšem samotné bezbariérové zastávky nezajistí bezbariérovost celého systému. Tramvajová doprava je v oblasti plynulého pohybu a dostupnosti stále bariérová, tzn. určitým skupinám lidí tak neumožňuje naplno této přepravy využívat.</w:t>
      </w:r>
    </w:p>
    <w:p w:rsidR="009A5D50" w:rsidRPr="002933F4" w:rsidRDefault="002933F4" w:rsidP="002933F4">
      <w:pPr>
        <w:ind w:firstLine="0"/>
        <w:rPr>
          <w:b/>
        </w:rPr>
      </w:pPr>
      <w:r w:rsidRPr="002933F4">
        <w:rPr>
          <w:b/>
        </w:rPr>
        <w:t>Napojení na vyšší regionální dopravu</w:t>
      </w:r>
    </w:p>
    <w:p w:rsidR="002933F4" w:rsidRDefault="002933F4" w:rsidP="002C0B82">
      <w:r>
        <w:t xml:space="preserve">Současné stavební uspořádání autobusového nádraží vyžaduje jen technicky nenáročné úpravy. Nedostatkem je pouze absence signálních pásů a informace o čísle stojanu provedená v brailově písmu. Přístup k vlakovému nádraží je kvalitní. Nutné jsou malé úpravy. Nádraží je </w:t>
      </w:r>
      <w:r w:rsidR="002C0B82">
        <w:t xml:space="preserve">napojeno </w:t>
      </w:r>
      <w:r>
        <w:t>na centrum města pěší trasou. Je vybaveno bezbariérovým výtahem.</w:t>
      </w:r>
    </w:p>
    <w:p w:rsidR="00155769" w:rsidRDefault="002933F4" w:rsidP="002933F4">
      <w:pPr>
        <w:ind w:firstLine="0"/>
        <w:rPr>
          <w:b/>
        </w:rPr>
      </w:pPr>
      <w:r>
        <w:rPr>
          <w:b/>
        </w:rPr>
        <w:t>Doplňková bezbariérová doprava</w:t>
      </w:r>
    </w:p>
    <w:p w:rsidR="002933F4" w:rsidRDefault="002933F4" w:rsidP="00B50C36">
      <w:r>
        <w:t>Ve městě lze doplňkovou dopravu rozdělit na dva druhy: 1) provoz speciální linky MHD přístupné jen zdravotně handicapovaným; 2) provoz mikrobusů s úpravou pro dopravu vozíčkářů, tento druh dopravy se využívá tam, kde nelze zajistit odpovídající doprava MHD. V prvním případě jezdí autobus SOR C9.5, jenž je upraven pro převoz vozíčkářů, může být však využíván i držitelé průkazu TP, ZTP a ZTP/P i lidmi, kteří nemohou ze zdravotních důvodů použít pravidelných spojů MHD.</w:t>
      </w:r>
      <w:r w:rsidR="00B50C36">
        <w:t xml:space="preserve"> Druhý </w:t>
      </w:r>
      <w:r w:rsidR="005C01AF">
        <w:t>druh přepravy využívá Ford Transit T s plošinou a úpravou pro dopravu 4 vozíčkářů. Mikrobus je provozován formou taxislužby, jeho dispečink zabezpečuje Mezinárodní Centrum Universum o.p.s. formou chráněné dílny. Problémem je ekonomická náročnost.</w:t>
      </w:r>
    </w:p>
    <w:p w:rsidR="00B607D3" w:rsidRDefault="00BD73A4" w:rsidP="00B50C36">
      <w:r>
        <w:t>Dle Koncepce bezbariérové dopravy v Liberci jsou ve městě</w:t>
      </w:r>
      <w:r w:rsidR="00721F98">
        <w:t>,</w:t>
      </w:r>
      <w:r>
        <w:t xml:space="preserve"> </w:t>
      </w:r>
      <w:r w:rsidR="00721F98">
        <w:t xml:space="preserve">pro přehlednost, </w:t>
      </w:r>
      <w:r w:rsidR="00583D2A">
        <w:t>rozděleny trasy na 4 kategorie (a) Radnice-koleje TUL – chráněné dílny Harcov; b) Radnice – sídliště Vesec, Doubí; c) Radnice – sídliště Gagarinova; d) Radnice – sídliště Pavlovice).</w:t>
      </w:r>
    </w:p>
    <w:p w:rsidR="00B607D3" w:rsidRDefault="00B607D3" w:rsidP="00B607D3">
      <w:pPr>
        <w:ind w:firstLine="0"/>
      </w:pPr>
      <w:r>
        <w:t>Dle koncepce mají trasy tyto vlastnosti:</w:t>
      </w:r>
    </w:p>
    <w:p w:rsidR="00B607D3" w:rsidRDefault="00B607D3" w:rsidP="00B607D3">
      <w:pPr>
        <w:spacing w:before="0"/>
        <w:ind w:firstLine="0"/>
        <w:rPr>
          <w:b/>
          <w:u w:val="single"/>
        </w:rPr>
      </w:pPr>
    </w:p>
    <w:p w:rsidR="00B607D3" w:rsidRDefault="00B607D3" w:rsidP="00B607D3">
      <w:pPr>
        <w:spacing w:before="0"/>
        <w:ind w:firstLine="0"/>
        <w:rPr>
          <w:b/>
          <w:u w:val="single"/>
        </w:rPr>
      </w:pPr>
      <w:r w:rsidRPr="00B607D3">
        <w:rPr>
          <w:b/>
          <w:u w:val="single"/>
        </w:rPr>
        <w:t>A</w:t>
      </w:r>
      <w:r>
        <w:rPr>
          <w:b/>
          <w:u w:val="single"/>
        </w:rPr>
        <w:t xml:space="preserve"> Radnice-koleje TUL-chráněné dílny Harcov</w:t>
      </w:r>
    </w:p>
    <w:p w:rsidR="00B607D3" w:rsidRPr="00B607D3" w:rsidRDefault="00B607D3" w:rsidP="00B607D3">
      <w:pPr>
        <w:spacing w:before="0"/>
        <w:ind w:firstLine="0"/>
      </w:pPr>
      <w:r w:rsidRPr="00B607D3">
        <w:t>Trasa spojuje chráněné dílny v Harcově s </w:t>
      </w:r>
      <w:r>
        <w:t>R</w:t>
      </w:r>
      <w:r w:rsidRPr="00B607D3">
        <w:t>adnic</w:t>
      </w:r>
      <w:r>
        <w:t>í</w:t>
      </w:r>
      <w:r w:rsidRPr="00B607D3">
        <w:t xml:space="preserve"> a propojuje centrum Liberece. Do budoucna je nutno dokončit nevyhovující úseky – od Radnice ke Krajské nemocnici, dále přes</w:t>
      </w:r>
      <w:r w:rsidR="004A7B01">
        <w:t xml:space="preserve"> </w:t>
      </w:r>
      <w:r w:rsidRPr="00B607D3">
        <w:t>TUL ke kolejím a chráněným dílnám. Od krajské knihovny přes KN k plaveckému bazénu s napojením na trasu č.</w:t>
      </w:r>
      <w:r w:rsidR="00AB01FB">
        <w:t xml:space="preserve"> </w:t>
      </w:r>
      <w:r w:rsidRPr="00B607D3">
        <w:t>4 a Jedličkův ústav. Od radnice přes Kristiánov k sídlišti Kunratická.</w:t>
      </w:r>
    </w:p>
    <w:p w:rsidR="00B607D3" w:rsidRDefault="00B607D3" w:rsidP="00B607D3">
      <w:pPr>
        <w:spacing w:before="0"/>
        <w:ind w:firstLine="0"/>
      </w:pPr>
      <w:r>
        <w:t>Celková délka: 33 000 m</w:t>
      </w:r>
    </w:p>
    <w:p w:rsidR="00B607D3" w:rsidRDefault="00B607D3" w:rsidP="00B607D3">
      <w:pPr>
        <w:spacing w:before="0"/>
        <w:ind w:firstLine="0"/>
      </w:pPr>
      <w:r>
        <w:t>Z toho bezbariérově upraveno: 19 500 m</w:t>
      </w:r>
    </w:p>
    <w:p w:rsidR="00CB2EB5" w:rsidRPr="002933F4" w:rsidRDefault="00B607D3" w:rsidP="00B607D3">
      <w:pPr>
        <w:spacing w:before="0"/>
        <w:ind w:firstLine="0"/>
      </w:pPr>
      <w:r>
        <w:t>Zbývá bezbariérově upravit: 13 500 m</w:t>
      </w:r>
      <w:r w:rsidR="00721F98">
        <w:t xml:space="preserve"> </w:t>
      </w:r>
    </w:p>
    <w:p w:rsidR="00B607D3" w:rsidRPr="0033570C" w:rsidRDefault="00B607D3">
      <w:pPr>
        <w:spacing w:before="0" w:line="240" w:lineRule="auto"/>
        <w:ind w:firstLine="0"/>
        <w:jc w:val="left"/>
        <w:rPr>
          <w:u w:val="single"/>
        </w:rPr>
      </w:pPr>
    </w:p>
    <w:p w:rsidR="00B607D3" w:rsidRPr="0033570C" w:rsidRDefault="00B607D3" w:rsidP="0033570C">
      <w:pPr>
        <w:spacing w:before="0"/>
        <w:ind w:firstLine="0"/>
        <w:jc w:val="left"/>
        <w:rPr>
          <w:b/>
          <w:u w:val="single"/>
        </w:rPr>
      </w:pPr>
      <w:r w:rsidRPr="0033570C">
        <w:rPr>
          <w:b/>
          <w:u w:val="single"/>
        </w:rPr>
        <w:t>B Radnice – sídliště Vesec, Doubí</w:t>
      </w:r>
    </w:p>
    <w:p w:rsidR="00B607D3" w:rsidRPr="0033570C" w:rsidRDefault="00B607D3" w:rsidP="0033570C">
      <w:pPr>
        <w:spacing w:before="0"/>
        <w:ind w:firstLine="0"/>
        <w:jc w:val="left"/>
      </w:pPr>
      <w:r w:rsidRPr="0033570C">
        <w:t xml:space="preserve">Trasa spojuje okrajové sídliště Vesec a Doubí s radnicí a dolním centrem Liberce a zároveň propojuje největší Liberecké sídliště Rochlice a Broumovská. V budoucnu je třeba dokončit nevyhovující úseky zejména od Radnice k Dopravnímu terminálu a dále propojit již zrealizované úseky v třídě Dr. M. Horákové. Napojit vnitrobloky sídliště Vesec a Doubí na ulice Mařanovu a Českou. Napojit vnitrobloky sídliště Broumovská a propojit trasu okolo krematoria k Úřadu práce. Napojení domů s pečovatelskou službou – sídliště Rochlice. </w:t>
      </w:r>
    </w:p>
    <w:p w:rsidR="00B607D3" w:rsidRPr="0033570C" w:rsidRDefault="00B607D3" w:rsidP="0033570C">
      <w:pPr>
        <w:spacing w:before="0"/>
        <w:ind w:firstLine="0"/>
      </w:pPr>
      <w:r w:rsidRPr="0033570C">
        <w:t>Celková délka: 9 500 m</w:t>
      </w:r>
    </w:p>
    <w:p w:rsidR="00B607D3" w:rsidRPr="0033570C" w:rsidRDefault="00B607D3" w:rsidP="0033570C">
      <w:pPr>
        <w:spacing w:before="0"/>
        <w:ind w:firstLine="0"/>
      </w:pPr>
      <w:r w:rsidRPr="0033570C">
        <w:t>Z toho bezbariérově upraveno: 5 750 m</w:t>
      </w:r>
    </w:p>
    <w:p w:rsidR="00B607D3" w:rsidRPr="0033570C" w:rsidRDefault="00B607D3" w:rsidP="0033570C">
      <w:pPr>
        <w:spacing w:before="0"/>
        <w:ind w:firstLine="0"/>
      </w:pPr>
      <w:r w:rsidRPr="0033570C">
        <w:t xml:space="preserve">Zbývá bezbariérově upravit: 3 750 m </w:t>
      </w:r>
    </w:p>
    <w:p w:rsidR="0033570C" w:rsidRDefault="0033570C">
      <w:pPr>
        <w:spacing w:before="0" w:line="240" w:lineRule="auto"/>
        <w:ind w:firstLine="0"/>
        <w:jc w:val="left"/>
      </w:pPr>
    </w:p>
    <w:p w:rsidR="0033570C" w:rsidRDefault="0033570C" w:rsidP="0033570C">
      <w:pPr>
        <w:spacing w:before="0"/>
        <w:ind w:firstLine="0"/>
        <w:jc w:val="left"/>
        <w:rPr>
          <w:b/>
          <w:u w:val="single"/>
        </w:rPr>
      </w:pPr>
      <w:r w:rsidRPr="0033570C">
        <w:rPr>
          <w:b/>
          <w:u w:val="single"/>
        </w:rPr>
        <w:t>C Radnice – sídliště Gagarinova</w:t>
      </w:r>
    </w:p>
    <w:p w:rsidR="0033570C" w:rsidRDefault="0033570C" w:rsidP="0033570C">
      <w:pPr>
        <w:spacing w:before="0"/>
        <w:ind w:firstLine="0"/>
      </w:pPr>
      <w:r>
        <w:t>Trasa spojuje okrajové sídliště Gagarinova s radnicí a dolním centrem Liberce a napojuje Dům seniorů Františkov a atletické sportoviště vč. sportovní arény. V budoucnu je třeba dokončit nevyhovující úseky zejména v okolí řeky Nisy připojení Domu pro seniory Františkov a dokončit napojení sportovišť. Napojit vnitrobloky sídliště Gagarinova na ulici Ještědskou.</w:t>
      </w:r>
    </w:p>
    <w:p w:rsidR="0033570C" w:rsidRPr="0033570C" w:rsidRDefault="0033570C" w:rsidP="0033570C">
      <w:pPr>
        <w:spacing w:before="0"/>
        <w:ind w:firstLine="0"/>
      </w:pPr>
      <w:r w:rsidRPr="0033570C">
        <w:t xml:space="preserve">Celková délka: </w:t>
      </w:r>
      <w:r>
        <w:t xml:space="preserve">7 350 </w:t>
      </w:r>
      <w:r w:rsidRPr="0033570C">
        <w:t>m</w:t>
      </w:r>
    </w:p>
    <w:p w:rsidR="0033570C" w:rsidRPr="0033570C" w:rsidRDefault="0033570C" w:rsidP="0033570C">
      <w:pPr>
        <w:spacing w:before="0"/>
        <w:ind w:firstLine="0"/>
      </w:pPr>
      <w:r w:rsidRPr="0033570C">
        <w:t xml:space="preserve">Z toho bezbariérově upraveno: </w:t>
      </w:r>
      <w:r>
        <w:t xml:space="preserve">4 500 </w:t>
      </w:r>
      <w:r w:rsidRPr="0033570C">
        <w:t>m</w:t>
      </w:r>
    </w:p>
    <w:p w:rsidR="0033570C" w:rsidRDefault="0033570C" w:rsidP="0033570C">
      <w:pPr>
        <w:spacing w:before="0"/>
        <w:ind w:firstLine="0"/>
      </w:pPr>
      <w:r w:rsidRPr="0033570C">
        <w:t xml:space="preserve">Zbývá bezbariérově upravit: </w:t>
      </w:r>
      <w:r>
        <w:t xml:space="preserve">2 850 </w:t>
      </w:r>
      <w:r w:rsidRPr="0033570C">
        <w:t xml:space="preserve">m </w:t>
      </w:r>
    </w:p>
    <w:p w:rsidR="0033570C" w:rsidRDefault="0033570C" w:rsidP="0033570C">
      <w:pPr>
        <w:spacing w:before="0"/>
        <w:ind w:firstLine="0"/>
      </w:pPr>
    </w:p>
    <w:p w:rsidR="0033570C" w:rsidRPr="0033570C" w:rsidRDefault="0033570C" w:rsidP="0033570C">
      <w:pPr>
        <w:spacing w:before="0"/>
        <w:ind w:firstLine="0"/>
        <w:rPr>
          <w:b/>
          <w:u w:val="single"/>
        </w:rPr>
      </w:pPr>
      <w:r w:rsidRPr="0033570C">
        <w:rPr>
          <w:b/>
          <w:u w:val="single"/>
        </w:rPr>
        <w:t>D Radnice – sídliště Pavlovice</w:t>
      </w:r>
    </w:p>
    <w:p w:rsidR="0033570C" w:rsidRDefault="0033570C" w:rsidP="0033570C">
      <w:pPr>
        <w:spacing w:before="0"/>
        <w:ind w:firstLine="0"/>
      </w:pPr>
      <w:r>
        <w:t xml:space="preserve">Trasa spojuje okrajové sídliště Pavlovice s radnicí a dolním centrem Liberce. V budoucnu je třeba dokončit nevyhovující úseky zejména od Radnice přes křižovatku silnice I. třídy I/13 Sokolská – Zhořelecká, směrem k Jedličkovu ústavu a jeho okolí. Propojit trasu D s trasou A v úseku Jedličkův ústav – Plavecký bazén. Napojit vnitro bloky sídliště Pavlovice na ulici Letnou a provést její dokončení. </w:t>
      </w:r>
    </w:p>
    <w:p w:rsidR="0033570C" w:rsidRPr="0033570C" w:rsidRDefault="0033570C" w:rsidP="0033570C">
      <w:pPr>
        <w:spacing w:before="0"/>
        <w:ind w:firstLine="0"/>
      </w:pPr>
      <w:r w:rsidRPr="0033570C">
        <w:t xml:space="preserve">Celková délka: </w:t>
      </w:r>
      <w:r>
        <w:t xml:space="preserve">8 750 </w:t>
      </w:r>
      <w:r w:rsidRPr="0033570C">
        <w:t>m</w:t>
      </w:r>
    </w:p>
    <w:p w:rsidR="0033570C" w:rsidRPr="0033570C" w:rsidRDefault="0033570C" w:rsidP="0033570C">
      <w:pPr>
        <w:spacing w:before="0"/>
        <w:ind w:firstLine="0"/>
      </w:pPr>
      <w:r w:rsidRPr="0033570C">
        <w:t xml:space="preserve">Z toho bezbariérově upraveno: </w:t>
      </w:r>
      <w:r>
        <w:t xml:space="preserve">6 350 </w:t>
      </w:r>
      <w:r w:rsidRPr="0033570C">
        <w:t>m</w:t>
      </w:r>
    </w:p>
    <w:p w:rsidR="0033570C" w:rsidRDefault="0033570C" w:rsidP="0033570C">
      <w:pPr>
        <w:spacing w:before="0"/>
        <w:ind w:firstLine="0"/>
      </w:pPr>
      <w:r w:rsidRPr="0033570C">
        <w:t xml:space="preserve">Zbývá bezbariérově upravit: </w:t>
      </w:r>
      <w:r>
        <w:t xml:space="preserve">2 400 </w:t>
      </w:r>
      <w:r w:rsidRPr="0033570C">
        <w:t>m</w:t>
      </w:r>
      <w:r w:rsidR="00214DC3">
        <w:rPr>
          <w:rStyle w:val="Znakapoznpodarou"/>
        </w:rPr>
        <w:footnoteReference w:id="7"/>
      </w:r>
      <w:r w:rsidRPr="0033570C">
        <w:t xml:space="preserve"> </w:t>
      </w:r>
    </w:p>
    <w:p w:rsidR="00BE2D61" w:rsidRDefault="00BE2D61" w:rsidP="00BE2D61">
      <w:pPr>
        <w:spacing w:before="0"/>
      </w:pPr>
      <w:r>
        <w:t>Důležitým tématem je také dostupnost a přístup k bankomatům ve městě, ten musí být logicky také bezbariérový.</w:t>
      </w:r>
    </w:p>
    <w:p w:rsidR="00BE2D61" w:rsidRDefault="00BE2D61" w:rsidP="002A1B2B">
      <w:pPr>
        <w:spacing w:before="0"/>
        <w:ind w:firstLine="0"/>
      </w:pPr>
    </w:p>
    <w:p w:rsidR="002169E9" w:rsidRDefault="006C4B57" w:rsidP="002169E9">
      <w:pPr>
        <w:spacing w:before="0"/>
        <w:ind w:firstLine="0"/>
      </w:pPr>
      <w:r w:rsidRPr="003C7376">
        <w:t xml:space="preserve">Přehled </w:t>
      </w:r>
      <w:r w:rsidR="00BE2D61">
        <w:t xml:space="preserve">jednotlivých výše uvedených </w:t>
      </w:r>
      <w:r w:rsidRPr="003C7376">
        <w:t>tras znázorňuje o</w:t>
      </w:r>
      <w:r w:rsidR="009C62CA" w:rsidRPr="003C7376">
        <w:t xml:space="preserve">brázek </w:t>
      </w:r>
      <w:r w:rsidR="0096351C" w:rsidRPr="003C7376">
        <w:t>č. 1 v</w:t>
      </w:r>
      <w:r w:rsidR="003C7376" w:rsidRPr="003C7376">
        <w:t> </w:t>
      </w:r>
      <w:r w:rsidR="0096351C" w:rsidRPr="003C7376">
        <w:t>příloze</w:t>
      </w:r>
      <w:r w:rsidR="003C7376" w:rsidRPr="003C7376">
        <w:t xml:space="preserve"> č. 1</w:t>
      </w:r>
      <w:r w:rsidR="0096351C" w:rsidRPr="003C7376">
        <w:t>.</w:t>
      </w:r>
      <w:bookmarkStart w:id="824" w:name="_Toc355618005"/>
      <w:bookmarkStart w:id="825" w:name="_Toc355618065"/>
      <w:bookmarkStart w:id="826" w:name="_Toc356294464"/>
      <w:bookmarkStart w:id="827" w:name="_Toc356299944"/>
      <w:bookmarkStart w:id="828" w:name="_Toc356377279"/>
      <w:bookmarkStart w:id="829" w:name="_Toc356913306"/>
      <w:bookmarkStart w:id="830" w:name="_Toc356913448"/>
      <w:bookmarkStart w:id="831" w:name="_Toc356914053"/>
    </w:p>
    <w:p w:rsidR="002169E9" w:rsidRDefault="0033570C" w:rsidP="002169E9">
      <w:pPr>
        <w:pStyle w:val="Nadpis2"/>
      </w:pPr>
      <w:bookmarkStart w:id="832" w:name="_Toc356978986"/>
      <w:bookmarkStart w:id="833" w:name="_Toc356979409"/>
      <w:bookmarkStart w:id="834" w:name="_Toc356980371"/>
      <w:bookmarkStart w:id="835" w:name="_Toc357078205"/>
      <w:r>
        <w:t>Ostatní</w:t>
      </w:r>
      <w:bookmarkEnd w:id="824"/>
      <w:bookmarkEnd w:id="825"/>
      <w:bookmarkEnd w:id="826"/>
      <w:bookmarkEnd w:id="827"/>
      <w:bookmarkEnd w:id="828"/>
      <w:bookmarkEnd w:id="829"/>
      <w:bookmarkEnd w:id="830"/>
      <w:bookmarkEnd w:id="831"/>
      <w:bookmarkEnd w:id="832"/>
      <w:bookmarkEnd w:id="833"/>
      <w:bookmarkEnd w:id="834"/>
      <w:bookmarkEnd w:id="835"/>
    </w:p>
    <w:p w:rsidR="00402EAD" w:rsidRPr="002169E9" w:rsidRDefault="00402EAD" w:rsidP="002169E9">
      <w:r>
        <w:rPr>
          <w:szCs w:val="22"/>
        </w:rPr>
        <w:t>Mimo</w:t>
      </w:r>
      <w:r w:rsidR="00CB2EB5">
        <w:rPr>
          <w:szCs w:val="22"/>
        </w:rPr>
        <w:t xml:space="preserve"> všechny výše</w:t>
      </w:r>
      <w:r>
        <w:rPr>
          <w:szCs w:val="22"/>
        </w:rPr>
        <w:t xml:space="preserve"> zmíněné instituce jednotlivých druhu občanské vybavenosti, má ve městě sídlo případně zde působí řada orgánů a institucí, jde o orgány městského charakteru, orgány vykonávající státní správu a čistě soukromé subjekty. Stav dokazuje dostatečně institucionální zastoupení města, které tak nabízí občanům potřebné služby.</w:t>
      </w:r>
    </w:p>
    <w:p w:rsidR="00C913F2" w:rsidRDefault="00DC76B8" w:rsidP="00DC76B8">
      <w:pPr>
        <w:pStyle w:val="Titulek"/>
        <w:spacing w:after="200"/>
        <w:jc w:val="left"/>
        <w:rPr>
          <w:i/>
          <w:sz w:val="20"/>
        </w:rPr>
      </w:pPr>
      <w:bookmarkStart w:id="836" w:name="_Toc355875694"/>
      <w:bookmarkStart w:id="837" w:name="_Toc356978526"/>
      <w:bookmarkStart w:id="838" w:name="_Toc356978734"/>
      <w:bookmarkStart w:id="839" w:name="_Toc356979042"/>
      <w:bookmarkStart w:id="840" w:name="_Toc356980285"/>
      <w:bookmarkStart w:id="841" w:name="_Toc356984956"/>
      <w:bookmarkStart w:id="842" w:name="_Toc356985117"/>
      <w:bookmarkStart w:id="843" w:name="_Toc357081069"/>
      <w:r w:rsidRPr="00DC76B8">
        <w:rPr>
          <w:i/>
          <w:sz w:val="20"/>
        </w:rPr>
        <w:t xml:space="preserve">Tabulka </w:t>
      </w:r>
      <w:r w:rsidR="00566AD2" w:rsidRPr="00DC76B8">
        <w:rPr>
          <w:i/>
          <w:sz w:val="20"/>
        </w:rPr>
        <w:fldChar w:fldCharType="begin"/>
      </w:r>
      <w:r w:rsidRPr="00DC76B8">
        <w:rPr>
          <w:i/>
          <w:sz w:val="20"/>
        </w:rPr>
        <w:instrText xml:space="preserve"> SEQ Tabulka \* ARABIC </w:instrText>
      </w:r>
      <w:r w:rsidR="00566AD2" w:rsidRPr="00DC76B8">
        <w:rPr>
          <w:i/>
          <w:sz w:val="20"/>
        </w:rPr>
        <w:fldChar w:fldCharType="separate"/>
      </w:r>
      <w:r w:rsidR="00922B05">
        <w:rPr>
          <w:i/>
          <w:noProof/>
          <w:sz w:val="20"/>
        </w:rPr>
        <w:t>50</w:t>
      </w:r>
      <w:r w:rsidR="00566AD2" w:rsidRPr="00DC76B8">
        <w:rPr>
          <w:i/>
          <w:sz w:val="20"/>
        </w:rPr>
        <w:fldChar w:fldCharType="end"/>
      </w:r>
      <w:r w:rsidRPr="00DC76B8">
        <w:rPr>
          <w:i/>
          <w:sz w:val="20"/>
        </w:rPr>
        <w:t xml:space="preserve"> Ostatní instituce a subjekty </w:t>
      </w:r>
      <w:r w:rsidRPr="00532810">
        <w:rPr>
          <w:i/>
          <w:sz w:val="20"/>
        </w:rPr>
        <w:t xml:space="preserve">v Liberci </w:t>
      </w:r>
      <w:r w:rsidR="003A717B">
        <w:rPr>
          <w:i/>
          <w:sz w:val="20"/>
        </w:rPr>
        <w:t>(</w:t>
      </w:r>
      <w:r w:rsidRPr="00532810">
        <w:rPr>
          <w:i/>
          <w:sz w:val="20"/>
        </w:rPr>
        <w:t>k</w:t>
      </w:r>
      <w:bookmarkEnd w:id="836"/>
      <w:r w:rsidR="00564A6C" w:rsidRPr="00532810">
        <w:rPr>
          <w:i/>
          <w:sz w:val="20"/>
        </w:rPr>
        <w:t xml:space="preserve"> 31. 1. 2013</w:t>
      </w:r>
      <w:bookmarkEnd w:id="837"/>
      <w:bookmarkEnd w:id="838"/>
      <w:bookmarkEnd w:id="839"/>
      <w:bookmarkEnd w:id="840"/>
      <w:bookmarkEnd w:id="841"/>
      <w:r w:rsidR="003A717B">
        <w:rPr>
          <w:i/>
          <w:sz w:val="20"/>
        </w:rPr>
        <w:t>)</w:t>
      </w:r>
      <w:bookmarkEnd w:id="842"/>
      <w:bookmarkEnd w:id="843"/>
    </w:p>
    <w:tbl>
      <w:tblPr>
        <w:tblW w:w="7160" w:type="dxa"/>
        <w:jc w:val="center"/>
        <w:tblInd w:w="55" w:type="dxa"/>
        <w:tblCellMar>
          <w:left w:w="70" w:type="dxa"/>
          <w:right w:w="70" w:type="dxa"/>
        </w:tblCellMar>
        <w:tblLook w:val="04A0" w:firstRow="1" w:lastRow="0" w:firstColumn="1" w:lastColumn="0" w:noHBand="0" w:noVBand="1"/>
      </w:tblPr>
      <w:tblGrid>
        <w:gridCol w:w="4080"/>
        <w:gridCol w:w="3080"/>
      </w:tblGrid>
      <w:tr w:rsidR="00DC76B8" w:rsidRPr="00DC76B8" w:rsidTr="00DC76B8">
        <w:trPr>
          <w:trHeight w:val="300"/>
          <w:jc w:val="center"/>
        </w:trPr>
        <w:tc>
          <w:tcPr>
            <w:tcW w:w="4080" w:type="dxa"/>
            <w:tcBorders>
              <w:top w:val="nil"/>
              <w:left w:val="nil"/>
              <w:bottom w:val="nil"/>
              <w:right w:val="nil"/>
            </w:tcBorders>
            <w:shd w:val="clear" w:color="000000" w:fill="4F81BD"/>
            <w:noWrap/>
            <w:vAlign w:val="center"/>
            <w:hideMark/>
          </w:tcPr>
          <w:p w:rsidR="00DC76B8" w:rsidRPr="00DC76B8" w:rsidRDefault="00DC76B8" w:rsidP="00DC76B8">
            <w:pPr>
              <w:spacing w:before="0" w:line="240" w:lineRule="auto"/>
              <w:ind w:firstLine="0"/>
              <w:jc w:val="center"/>
              <w:rPr>
                <w:rFonts w:ascii="Calibri" w:hAnsi="Calibri"/>
                <w:b/>
                <w:bCs/>
                <w:color w:val="FFFFFF"/>
                <w:sz w:val="20"/>
              </w:rPr>
            </w:pPr>
            <w:r w:rsidRPr="00DC76B8">
              <w:rPr>
                <w:rFonts w:ascii="Calibri" w:hAnsi="Calibri"/>
                <w:b/>
                <w:bCs/>
                <w:color w:val="FFFFFF"/>
                <w:sz w:val="20"/>
              </w:rPr>
              <w:t>subjekt</w:t>
            </w:r>
          </w:p>
        </w:tc>
        <w:tc>
          <w:tcPr>
            <w:tcW w:w="3080" w:type="dxa"/>
            <w:tcBorders>
              <w:top w:val="nil"/>
              <w:left w:val="nil"/>
              <w:bottom w:val="nil"/>
              <w:right w:val="nil"/>
            </w:tcBorders>
            <w:shd w:val="clear" w:color="000000" w:fill="4F81BD"/>
            <w:noWrap/>
            <w:vAlign w:val="center"/>
            <w:hideMark/>
          </w:tcPr>
          <w:p w:rsidR="00DC76B8" w:rsidRPr="00DC76B8" w:rsidRDefault="00DC76B8" w:rsidP="00DC76B8">
            <w:pPr>
              <w:spacing w:before="0" w:line="240" w:lineRule="auto"/>
              <w:ind w:firstLine="0"/>
              <w:jc w:val="center"/>
              <w:rPr>
                <w:rFonts w:ascii="Calibri" w:hAnsi="Calibri"/>
                <w:b/>
                <w:bCs/>
                <w:color w:val="FFFFFF"/>
                <w:sz w:val="20"/>
              </w:rPr>
            </w:pPr>
            <w:r w:rsidRPr="00DC76B8">
              <w:rPr>
                <w:rFonts w:ascii="Calibri" w:hAnsi="Calibri"/>
                <w:b/>
                <w:bCs/>
                <w:color w:val="FFFFFF"/>
                <w:sz w:val="20"/>
              </w:rPr>
              <w:t>působnost</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Magistrát města Liberec</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samospráva</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Krajský úřad</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samospráva</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A.S.A. Liberec</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odpadové hospodářství</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Celní úřad</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policejní orgán</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Cizinecká policie</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policie</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Česká inspekce životního prostředí</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orgán státní správy</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Česká obchodní inspekce</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orgán státní správy</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Česká pošta</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poštovní služby</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Česká školní inspekce</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správní úřad ČR</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České dráhy</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železniční doprava</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ČSAD</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autobusová doprava</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Český červený kříž</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zdravotnictví</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Český statistický úřad</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orgán státní správy</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ČEZ</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energetika</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Dopravní podnik města Liberce</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městská hromadná doprava</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Finanční úřad</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správa daní</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Hasičský záchranný sbor</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záchranná složka</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CHKO Jizerských hor</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chráněná krajinná oblast</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Katastrální úřad</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orgán státní správy</w:t>
            </w:r>
          </w:p>
        </w:tc>
      </w:tr>
      <w:tr w:rsidR="00DC76B8" w:rsidRPr="00DC76B8" w:rsidTr="00DC76B8">
        <w:trPr>
          <w:trHeight w:val="675"/>
          <w:jc w:val="center"/>
        </w:trPr>
        <w:tc>
          <w:tcPr>
            <w:tcW w:w="4080" w:type="dxa"/>
            <w:tcBorders>
              <w:top w:val="nil"/>
              <w:left w:val="nil"/>
              <w:bottom w:val="nil"/>
              <w:right w:val="nil"/>
            </w:tcBorders>
            <w:shd w:val="clear" w:color="auto" w:fill="auto"/>
            <w:noWrap/>
            <w:vAlign w:val="center"/>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Krajská hospodářská komora Liberec</w:t>
            </w:r>
          </w:p>
        </w:tc>
        <w:tc>
          <w:tcPr>
            <w:tcW w:w="3080" w:type="dxa"/>
            <w:tcBorders>
              <w:top w:val="nil"/>
              <w:left w:val="nil"/>
              <w:bottom w:val="nil"/>
              <w:right w:val="nil"/>
            </w:tcBorders>
            <w:shd w:val="clear" w:color="auto" w:fill="auto"/>
            <w:vAlign w:val="center"/>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zastupování podnikatelské veřejnosti</w:t>
            </w:r>
          </w:p>
        </w:tc>
      </w:tr>
      <w:tr w:rsidR="00DC76B8" w:rsidRPr="00DC76B8" w:rsidTr="00DC76B8">
        <w:trPr>
          <w:trHeight w:val="315"/>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Krajská veterinární správa</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orgán státní správy</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Krajská hygienická stanice</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správní úřad</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Krajské ředitelství Policie Libereckého kraje</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policie</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Krajský soud</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soudnictví</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Městská policie</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policie</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Nemocnice</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zdravotnictví</w:t>
            </w:r>
          </w:p>
        </w:tc>
      </w:tr>
      <w:tr w:rsidR="00DC76B8" w:rsidRPr="00DC76B8" w:rsidTr="00DC76B8">
        <w:trPr>
          <w:trHeight w:val="585"/>
          <w:jc w:val="center"/>
        </w:trPr>
        <w:tc>
          <w:tcPr>
            <w:tcW w:w="4080" w:type="dxa"/>
            <w:tcBorders>
              <w:top w:val="nil"/>
              <w:left w:val="nil"/>
              <w:bottom w:val="nil"/>
              <w:right w:val="nil"/>
            </w:tcBorders>
            <w:shd w:val="clear" w:color="auto" w:fill="auto"/>
            <w:noWrap/>
            <w:vAlign w:val="center"/>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North Bohemia Convention Bureau o.p.s</w:t>
            </w:r>
          </w:p>
        </w:tc>
        <w:tc>
          <w:tcPr>
            <w:tcW w:w="3080" w:type="dxa"/>
            <w:tcBorders>
              <w:top w:val="nil"/>
              <w:left w:val="nil"/>
              <w:bottom w:val="nil"/>
              <w:right w:val="nil"/>
            </w:tcBorders>
            <w:shd w:val="clear" w:color="auto" w:fill="auto"/>
            <w:vAlign w:val="center"/>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kongresové služby a incentivní turistika</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Obvodní báňský úřad</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orgán státní správy</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Okresní státní zastupitelství</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státní úřad</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Okresní soud</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soudnictví</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Policie ČR</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policie</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Pozemkový fond ČR</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státní fond ČR</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RWE</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energetika</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Severočeské vodovody a kanalizace</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vodohospodářské služby</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Státní okresní archiv</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archiv ČR</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Stavební úřad</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výkon státní správy</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Školský úřad (Krajský úřad)</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veřejná správa</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Technické služby města Liberce</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technické služby</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Termizo - spalovna</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spalovna komunálního odpadu</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Úřad práce</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státní instituce</w:t>
            </w:r>
          </w:p>
        </w:tc>
      </w:tr>
      <w:tr w:rsidR="00DC76B8" w:rsidRPr="00DC76B8" w:rsidTr="00DC76B8">
        <w:trPr>
          <w:trHeight w:val="300"/>
          <w:jc w:val="center"/>
        </w:trPr>
        <w:tc>
          <w:tcPr>
            <w:tcW w:w="4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Zdravotnická záchranná služba Libereckého kraje</w:t>
            </w:r>
          </w:p>
        </w:tc>
        <w:tc>
          <w:tcPr>
            <w:tcW w:w="3080" w:type="dxa"/>
            <w:tcBorders>
              <w:top w:val="nil"/>
              <w:left w:val="nil"/>
              <w:bottom w:val="nil"/>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zdravotnictví</w:t>
            </w:r>
          </w:p>
        </w:tc>
      </w:tr>
      <w:tr w:rsidR="00DC76B8" w:rsidRPr="00DC76B8" w:rsidTr="00DC76B8">
        <w:trPr>
          <w:trHeight w:val="300"/>
          <w:jc w:val="center"/>
        </w:trPr>
        <w:tc>
          <w:tcPr>
            <w:tcW w:w="4080" w:type="dxa"/>
            <w:tcBorders>
              <w:top w:val="nil"/>
              <w:left w:val="nil"/>
              <w:bottom w:val="single" w:sz="4" w:space="0" w:color="auto"/>
              <w:right w:val="nil"/>
            </w:tcBorders>
            <w:shd w:val="clear" w:color="auto" w:fill="auto"/>
            <w:noWrap/>
            <w:vAlign w:val="bottom"/>
            <w:hideMark/>
          </w:tcPr>
          <w:p w:rsidR="00DC76B8" w:rsidRPr="00DC76B8" w:rsidRDefault="00DC76B8" w:rsidP="00DC76B8">
            <w:pPr>
              <w:spacing w:before="0" w:line="240" w:lineRule="auto"/>
              <w:ind w:firstLine="0"/>
              <w:jc w:val="left"/>
              <w:rPr>
                <w:rFonts w:ascii="Calibri" w:hAnsi="Calibri"/>
                <w:color w:val="000000"/>
                <w:sz w:val="20"/>
              </w:rPr>
            </w:pPr>
            <w:r w:rsidRPr="00DC76B8">
              <w:rPr>
                <w:rFonts w:ascii="Calibri" w:hAnsi="Calibri"/>
                <w:color w:val="000000"/>
                <w:sz w:val="20"/>
              </w:rPr>
              <w:t>Živnostenský úřad (Magistrát města Liberec)</w:t>
            </w:r>
          </w:p>
        </w:tc>
        <w:tc>
          <w:tcPr>
            <w:tcW w:w="3080" w:type="dxa"/>
            <w:tcBorders>
              <w:top w:val="nil"/>
              <w:left w:val="nil"/>
              <w:bottom w:val="single" w:sz="4" w:space="0" w:color="auto"/>
              <w:right w:val="nil"/>
            </w:tcBorders>
            <w:shd w:val="clear" w:color="auto" w:fill="auto"/>
            <w:noWrap/>
            <w:vAlign w:val="bottom"/>
            <w:hideMark/>
          </w:tcPr>
          <w:p w:rsidR="00DC76B8" w:rsidRPr="00DC76B8" w:rsidRDefault="00DC76B8" w:rsidP="00DC76B8">
            <w:pPr>
              <w:spacing w:before="0" w:line="240" w:lineRule="auto"/>
              <w:ind w:firstLine="0"/>
              <w:jc w:val="center"/>
              <w:rPr>
                <w:rFonts w:ascii="Calibri" w:hAnsi="Calibri"/>
                <w:color w:val="000000"/>
                <w:sz w:val="20"/>
              </w:rPr>
            </w:pPr>
            <w:r w:rsidRPr="00DC76B8">
              <w:rPr>
                <w:rFonts w:ascii="Calibri" w:hAnsi="Calibri"/>
                <w:color w:val="000000"/>
                <w:sz w:val="20"/>
              </w:rPr>
              <w:t>úřad zabývající se živnostníky</w:t>
            </w:r>
          </w:p>
        </w:tc>
      </w:tr>
    </w:tbl>
    <w:p w:rsidR="00172323" w:rsidRPr="00172323" w:rsidRDefault="00172323" w:rsidP="00172323">
      <w:pPr>
        <w:spacing w:before="0"/>
        <w:ind w:firstLine="0"/>
        <w:rPr>
          <w:rStyle w:val="Hypertextovodkaz"/>
          <w:i/>
          <w:color w:val="auto"/>
          <w:sz w:val="20"/>
          <w:u w:val="none"/>
        </w:rPr>
      </w:pPr>
      <w:bookmarkStart w:id="844" w:name="_Toc354047962"/>
      <w:bookmarkStart w:id="845" w:name="_Toc354057584"/>
      <w:bookmarkStart w:id="846" w:name="_Toc354140455"/>
      <w:bookmarkStart w:id="847" w:name="_Toc354392245"/>
      <w:bookmarkStart w:id="848" w:name="_Toc354400717"/>
      <w:bookmarkStart w:id="849" w:name="_Toc354476766"/>
      <w:bookmarkStart w:id="850" w:name="_Toc355261931"/>
      <w:bookmarkStart w:id="851" w:name="_Toc355618006"/>
      <w:bookmarkStart w:id="852" w:name="_Toc355618066"/>
      <w:r w:rsidRPr="00172323">
        <w:rPr>
          <w:rFonts w:cs="Arial"/>
          <w:i/>
          <w:sz w:val="20"/>
        </w:rPr>
        <w:t xml:space="preserve">Zdroj: </w:t>
      </w:r>
      <w:hyperlink r:id="rId28" w:history="1">
        <w:r w:rsidRPr="00172323">
          <w:rPr>
            <w:rStyle w:val="Hypertextovodkaz"/>
            <w:i/>
            <w:color w:val="auto"/>
            <w:sz w:val="20"/>
            <w:u w:val="none"/>
          </w:rPr>
          <w:t>www.infolbc.cz</w:t>
        </w:r>
      </w:hyperlink>
    </w:p>
    <w:p w:rsidR="00DD54B0" w:rsidRDefault="00AE04C7" w:rsidP="0013095C">
      <w:pPr>
        <w:pStyle w:val="Nadpis1"/>
      </w:pPr>
      <w:bookmarkStart w:id="853" w:name="_Toc356294465"/>
      <w:bookmarkStart w:id="854" w:name="_Toc356299945"/>
      <w:bookmarkStart w:id="855" w:name="_Toc356377280"/>
      <w:bookmarkStart w:id="856" w:name="_Toc356913307"/>
      <w:bookmarkStart w:id="857" w:name="_Toc356913449"/>
      <w:bookmarkStart w:id="858" w:name="_Toc356914054"/>
      <w:bookmarkStart w:id="859" w:name="_Toc356978987"/>
      <w:bookmarkStart w:id="860" w:name="_Toc356979410"/>
      <w:bookmarkStart w:id="861" w:name="_Toc356980372"/>
      <w:bookmarkStart w:id="862" w:name="_Toc357078206"/>
      <w:r>
        <w:t>problémová analýza</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rsidR="00BD1767" w:rsidRPr="00BD1767" w:rsidRDefault="00BD1767" w:rsidP="00BD1767">
      <w:pPr>
        <w:ind w:firstLine="0"/>
        <w:rPr>
          <w:b/>
        </w:rPr>
      </w:pPr>
      <w:r w:rsidRPr="00BD1767">
        <w:rPr>
          <w:b/>
        </w:rPr>
        <w:t>Problémová analýza v kontextu financování z EU</w:t>
      </w:r>
    </w:p>
    <w:p w:rsidR="00940224" w:rsidRDefault="00CA1BEE" w:rsidP="00E92130">
      <w:r w:rsidRPr="00CA1BEE">
        <w:t>Předpokladem pro kvalitní a efektivní fungování občanské vybavenosti města</w:t>
      </w:r>
      <w:r>
        <w:t>,</w:t>
      </w:r>
      <w:r w:rsidRPr="00CA1BEE">
        <w:t xml:space="preserve"> se z regionálně rozvojového hlediska</w:t>
      </w:r>
      <w:r>
        <w:t xml:space="preserve"> rozumí kvalitní provázání 3 složek území</w:t>
      </w:r>
      <w:r w:rsidR="002C0B82">
        <w:t>:</w:t>
      </w:r>
      <w:r>
        <w:t xml:space="preserve"> </w:t>
      </w:r>
      <w:r w:rsidRPr="002477B6">
        <w:rPr>
          <w:b/>
          <w:bCs/>
        </w:rPr>
        <w:t xml:space="preserve">Bydliště </w:t>
      </w:r>
      <w:r w:rsidR="00C8158B" w:rsidRPr="002477B6">
        <w:rPr>
          <w:b/>
          <w:bCs/>
        </w:rPr>
        <w:t>–</w:t>
      </w:r>
      <w:r w:rsidRPr="002477B6">
        <w:rPr>
          <w:b/>
          <w:bCs/>
        </w:rPr>
        <w:t xml:space="preserve"> práce</w:t>
      </w:r>
      <w:r w:rsidR="00C8158B" w:rsidRPr="002477B6">
        <w:rPr>
          <w:b/>
          <w:bCs/>
        </w:rPr>
        <w:t xml:space="preserve"> </w:t>
      </w:r>
      <w:r w:rsidRPr="002477B6">
        <w:rPr>
          <w:b/>
          <w:bCs/>
        </w:rPr>
        <w:t>(zaměstnanost) - služby</w:t>
      </w:r>
      <w:r>
        <w:t xml:space="preserve">. </w:t>
      </w:r>
      <w:r w:rsidR="009C5209">
        <w:t>O</w:t>
      </w:r>
      <w:r>
        <w:t xml:space="preserve">bčanská vybavenost a společnost </w:t>
      </w:r>
      <w:r w:rsidR="009C5209">
        <w:t xml:space="preserve">tak </w:t>
      </w:r>
      <w:r>
        <w:t>může v rámci svého řešeného území ovlivňovat 2/3 těchto předpokladů udržitelného a kvalitního rozvoje</w:t>
      </w:r>
      <w:r w:rsidR="009C5209">
        <w:t>, a to</w:t>
      </w:r>
      <w:r w:rsidR="00164821">
        <w:t xml:space="preserve"> </w:t>
      </w:r>
      <w:r w:rsidR="009C5209">
        <w:t>b</w:t>
      </w:r>
      <w:r>
        <w:t>ydlení</w:t>
      </w:r>
      <w:r w:rsidR="00164821">
        <w:t xml:space="preserve"> </w:t>
      </w:r>
      <w:r>
        <w:t>a poskytování služeb</w:t>
      </w:r>
      <w:r w:rsidR="00BF3870">
        <w:t xml:space="preserve">. Tyto dvě důležité složky rozvoje jsou </w:t>
      </w:r>
      <w:r>
        <w:t>v gesci právě výše uvedeného tématu.</w:t>
      </w:r>
      <w:r w:rsidR="00BF3870">
        <w:t xml:space="preserve"> </w:t>
      </w:r>
      <w:r w:rsidR="00C032B5">
        <w:t>Samozřejmě</w:t>
      </w:r>
      <w:r w:rsidR="00164821">
        <w:t xml:space="preserve"> je to myšleno </w:t>
      </w:r>
      <w:r w:rsidR="00C032B5">
        <w:t>do určité míry</w:t>
      </w:r>
      <w:r w:rsidR="00164821">
        <w:t xml:space="preserve">, do oblasti bydlení a služeb zasahují i jiná témata, nejedná se pouze o činnost samosprávy, </w:t>
      </w:r>
      <w:r w:rsidR="00BF3870">
        <w:t xml:space="preserve">téma je ovlivněno také </w:t>
      </w:r>
      <w:r w:rsidR="00164821">
        <w:t>stav</w:t>
      </w:r>
      <w:r w:rsidR="00BF3870">
        <w:t>em</w:t>
      </w:r>
      <w:r w:rsidR="00164821">
        <w:t>, struktur</w:t>
      </w:r>
      <w:r w:rsidR="00BF3870">
        <w:t>ou</w:t>
      </w:r>
      <w:r w:rsidR="00164821">
        <w:t xml:space="preserve"> a kvalit</w:t>
      </w:r>
      <w:r w:rsidR="00BF3870">
        <w:t>ou</w:t>
      </w:r>
      <w:r w:rsidR="00164821">
        <w:t xml:space="preserve"> tržního prostředí, ekonomick</w:t>
      </w:r>
      <w:r w:rsidR="00BF3870">
        <w:t>ou</w:t>
      </w:r>
      <w:r w:rsidR="00164821">
        <w:t xml:space="preserve"> výkonnost</w:t>
      </w:r>
      <w:r w:rsidR="00E92130">
        <w:t>í</w:t>
      </w:r>
      <w:r w:rsidR="00164821">
        <w:t xml:space="preserve"> jednotlivých odvětví či sociálními a společenskými faktory.</w:t>
      </w:r>
      <w:r w:rsidR="00E92130">
        <w:t xml:space="preserve"> </w:t>
      </w:r>
      <w:r w:rsidR="00C032B5">
        <w:t>Ovšem v</w:t>
      </w:r>
      <w:r w:rsidR="00613A97">
        <w:t> </w:t>
      </w:r>
      <w:r w:rsidR="00C032B5">
        <w:t>rámci</w:t>
      </w:r>
      <w:r w:rsidR="00613A97">
        <w:t xml:space="preserve"> témat, které lze </w:t>
      </w:r>
      <w:r w:rsidR="00164821">
        <w:t xml:space="preserve">výrazně </w:t>
      </w:r>
      <w:r w:rsidR="00613A97">
        <w:t>ovliv</w:t>
      </w:r>
      <w:r w:rsidR="00164821">
        <w:t xml:space="preserve">ňovat </w:t>
      </w:r>
      <w:r w:rsidR="00613A97">
        <w:t xml:space="preserve">hraje </w:t>
      </w:r>
      <w:r w:rsidR="00125A57">
        <w:t xml:space="preserve">OV </w:t>
      </w:r>
      <w:r w:rsidR="00613A97">
        <w:t xml:space="preserve">důležitou roli </w:t>
      </w:r>
      <w:r w:rsidR="00125A57">
        <w:t xml:space="preserve">- </w:t>
      </w:r>
      <w:r w:rsidR="00613A97">
        <w:t>v poskytování a rozmístění služeb důležitých pro obyvatelstvo (vzdělávací zařízení, sociální a zdravotnická či institucionální</w:t>
      </w:r>
      <w:r w:rsidR="00BF3870">
        <w:t>).</w:t>
      </w:r>
      <w:r w:rsidR="00E92130">
        <w:t xml:space="preserve"> </w:t>
      </w:r>
      <w:r w:rsidR="00164821">
        <w:t xml:space="preserve">Město </w:t>
      </w:r>
      <w:r w:rsidR="00E92130">
        <w:t xml:space="preserve">by mělo také </w:t>
      </w:r>
      <w:r w:rsidR="00164821">
        <w:t>reagovat na vnější faktory a při</w:t>
      </w:r>
      <w:r w:rsidR="00882FE7">
        <w:t>způsobovat jim dané složení OV.</w:t>
      </w:r>
    </w:p>
    <w:p w:rsidR="001153D9" w:rsidRDefault="001153D9" w:rsidP="002C0B82">
      <w:pPr>
        <w:spacing w:before="0"/>
      </w:pPr>
      <w:r>
        <w:t xml:space="preserve">Fungování a rozvoj měst a obcí čelí </w:t>
      </w:r>
      <w:r w:rsidR="00EC3C39">
        <w:t>různým bariérám ve svém fungování, například rozdílnost</w:t>
      </w:r>
      <w:r w:rsidR="002477B6">
        <w:t xml:space="preserve"> </w:t>
      </w:r>
      <w:r w:rsidR="002C0B82">
        <w:t xml:space="preserve">vizí </w:t>
      </w:r>
      <w:r w:rsidR="00EC3C39">
        <w:t>jednotlivých politických stran.</w:t>
      </w:r>
      <w:r w:rsidR="00F01523">
        <w:t xml:space="preserve"> </w:t>
      </w:r>
      <w:r w:rsidR="00EC3C39">
        <w:t>Městský rozvoj totiž vyžaduje delší časové úseky</w:t>
      </w:r>
      <w:r w:rsidR="004E04C3">
        <w:t xml:space="preserve"> k naplňování konkrétních vizí</w:t>
      </w:r>
      <w:r w:rsidR="00EC3C39">
        <w:t>.</w:t>
      </w:r>
      <w:r w:rsidR="004E04C3">
        <w:t xml:space="preserve"> </w:t>
      </w:r>
      <w:r w:rsidR="00EC3C39">
        <w:t>Dále je to</w:t>
      </w:r>
      <w:r w:rsidR="00F01523">
        <w:t xml:space="preserve"> </w:t>
      </w:r>
      <w:r w:rsidR="00EC3C39">
        <w:t xml:space="preserve">finanční složka celé problematiky. Jelikož </w:t>
      </w:r>
      <w:r w:rsidR="004E04C3">
        <w:t xml:space="preserve">jsou samosprávy </w:t>
      </w:r>
      <w:r w:rsidR="00EC3C39">
        <w:t>omezen</w:t>
      </w:r>
      <w:r w:rsidR="004E04C3">
        <w:t xml:space="preserve">y </w:t>
      </w:r>
      <w:r w:rsidR="00EC3C39">
        <w:t>rozpočtov</w:t>
      </w:r>
      <w:r w:rsidR="004E04C3">
        <w:t xml:space="preserve">ými </w:t>
      </w:r>
      <w:r w:rsidR="00EC3C39">
        <w:t>možnost</w:t>
      </w:r>
      <w:r w:rsidR="004E04C3">
        <w:t>mi</w:t>
      </w:r>
      <w:r w:rsidR="00EC3C39">
        <w:t>, odráží se tento fakt v</w:t>
      </w:r>
      <w:r w:rsidR="00110376">
        <w:t> praktických výstupech, které jsou generován</w:t>
      </w:r>
      <w:r w:rsidR="004E04C3">
        <w:t xml:space="preserve">y </w:t>
      </w:r>
      <w:r w:rsidR="00110376">
        <w:t>ekonomickou situací města.</w:t>
      </w:r>
    </w:p>
    <w:p w:rsidR="00D405D3" w:rsidRDefault="008A4A9E" w:rsidP="002C0B82">
      <w:pPr>
        <w:spacing w:before="0"/>
        <w:rPr>
          <w:rFonts w:cs="Arial"/>
          <w:color w:val="231F20"/>
          <w:szCs w:val="22"/>
        </w:rPr>
      </w:pPr>
      <w:r w:rsidRPr="00A35FBD">
        <w:rPr>
          <w:szCs w:val="22"/>
        </w:rPr>
        <w:t>Členství České republiky v Evropské unii tak přináší výraznou výhodu v podobě možností financování různorodých projektů ze zdrojů EU.</w:t>
      </w:r>
      <w:r w:rsidR="00625695" w:rsidRPr="00A35FBD">
        <w:rPr>
          <w:szCs w:val="22"/>
        </w:rPr>
        <w:t xml:space="preserve"> V</w:t>
      </w:r>
      <w:r w:rsidR="00F82AB5">
        <w:rPr>
          <w:szCs w:val="22"/>
        </w:rPr>
        <w:t xml:space="preserve"> dnešní </w:t>
      </w:r>
      <w:r w:rsidR="00625695" w:rsidRPr="00A35FBD">
        <w:rPr>
          <w:szCs w:val="22"/>
        </w:rPr>
        <w:t>době dobíhá</w:t>
      </w:r>
      <w:r w:rsidR="007D193D" w:rsidRPr="00A35FBD">
        <w:rPr>
          <w:szCs w:val="22"/>
        </w:rPr>
        <w:t xml:space="preserve"> poslední rok současného </w:t>
      </w:r>
      <w:r w:rsidR="00625695" w:rsidRPr="00A35FBD">
        <w:rPr>
          <w:szCs w:val="22"/>
        </w:rPr>
        <w:t>programovací</w:t>
      </w:r>
      <w:r w:rsidR="007D193D" w:rsidRPr="00A35FBD">
        <w:rPr>
          <w:szCs w:val="22"/>
        </w:rPr>
        <w:t>ho</w:t>
      </w:r>
      <w:r w:rsidR="00625695" w:rsidRPr="00A35FBD">
        <w:rPr>
          <w:szCs w:val="22"/>
        </w:rPr>
        <w:t xml:space="preserve"> období 2007-2013, kde již byl</w:t>
      </w:r>
      <w:r w:rsidR="00D405D3" w:rsidRPr="00A35FBD">
        <w:rPr>
          <w:szCs w:val="22"/>
        </w:rPr>
        <w:t>y</w:t>
      </w:r>
      <w:r w:rsidR="00625695" w:rsidRPr="00A35FBD">
        <w:rPr>
          <w:szCs w:val="22"/>
        </w:rPr>
        <w:t xml:space="preserve"> v rámci </w:t>
      </w:r>
      <w:r w:rsidR="00D1723F" w:rsidRPr="00A35FBD">
        <w:rPr>
          <w:szCs w:val="22"/>
        </w:rPr>
        <w:t xml:space="preserve">osmi </w:t>
      </w:r>
      <w:r w:rsidR="00625695" w:rsidRPr="00A35FBD">
        <w:rPr>
          <w:szCs w:val="22"/>
        </w:rPr>
        <w:t>tematických operačních programů</w:t>
      </w:r>
      <w:r w:rsidR="00D1723F" w:rsidRPr="00A35FBD">
        <w:rPr>
          <w:szCs w:val="22"/>
        </w:rPr>
        <w:t xml:space="preserve">, sedmi </w:t>
      </w:r>
      <w:r w:rsidR="00625695" w:rsidRPr="00A35FBD">
        <w:rPr>
          <w:szCs w:val="22"/>
        </w:rPr>
        <w:t>regionálních operačních programů</w:t>
      </w:r>
      <w:r w:rsidR="00D1723F" w:rsidRPr="00A35FBD">
        <w:rPr>
          <w:szCs w:val="22"/>
        </w:rPr>
        <w:t xml:space="preserve"> či </w:t>
      </w:r>
      <w:r w:rsidR="00645B11" w:rsidRPr="00A35FBD">
        <w:rPr>
          <w:szCs w:val="22"/>
        </w:rPr>
        <w:t xml:space="preserve">programů </w:t>
      </w:r>
      <w:r w:rsidR="00D1723F" w:rsidRPr="00A35FBD">
        <w:rPr>
          <w:szCs w:val="22"/>
        </w:rPr>
        <w:t>přeshraniční</w:t>
      </w:r>
      <w:r w:rsidR="00F82AB5">
        <w:rPr>
          <w:szCs w:val="22"/>
        </w:rPr>
        <w:t xml:space="preserve">ch </w:t>
      </w:r>
      <w:r w:rsidR="00645B11">
        <w:rPr>
          <w:szCs w:val="22"/>
        </w:rPr>
        <w:t xml:space="preserve">spolupráce </w:t>
      </w:r>
      <w:r w:rsidR="00D405D3" w:rsidRPr="00A35FBD">
        <w:rPr>
          <w:szCs w:val="22"/>
        </w:rPr>
        <w:t>financovány projekty sledující cíle: a)</w:t>
      </w:r>
      <w:r w:rsidR="00DE55A6" w:rsidRPr="00A35FBD">
        <w:rPr>
          <w:szCs w:val="22"/>
        </w:rPr>
        <w:t>K</w:t>
      </w:r>
      <w:r w:rsidR="00D405D3" w:rsidRPr="00A35FBD">
        <w:rPr>
          <w:szCs w:val="22"/>
        </w:rPr>
        <w:t>onvergence; b)</w:t>
      </w:r>
      <w:r w:rsidR="00DE55A6" w:rsidRPr="00A35FBD">
        <w:rPr>
          <w:szCs w:val="22"/>
        </w:rPr>
        <w:t xml:space="preserve"> K</w:t>
      </w:r>
      <w:r w:rsidR="00D405D3" w:rsidRPr="00A35FBD">
        <w:rPr>
          <w:szCs w:val="22"/>
        </w:rPr>
        <w:t>onkurenceschopnosti a zaměstnanosti; c) Evropské územní spolupráce.</w:t>
      </w:r>
      <w:r w:rsidR="002477B6">
        <w:rPr>
          <w:szCs w:val="22"/>
        </w:rPr>
        <w:t xml:space="preserve"> </w:t>
      </w:r>
      <w:r w:rsidR="00A35FBD" w:rsidRPr="00A35FBD">
        <w:rPr>
          <w:szCs w:val="22"/>
        </w:rPr>
        <w:t>Vyčleněn</w:t>
      </w:r>
      <w:r w:rsidR="00F82AB5">
        <w:rPr>
          <w:szCs w:val="22"/>
        </w:rPr>
        <w:t>o</w:t>
      </w:r>
      <w:r w:rsidR="00A35FBD" w:rsidRPr="00A35FBD">
        <w:rPr>
          <w:szCs w:val="22"/>
        </w:rPr>
        <w:t xml:space="preserve"> bylo téměř 350 miliard </w:t>
      </w:r>
      <w:r w:rsidR="00A35FBD" w:rsidRPr="00A35FBD">
        <w:rPr>
          <w:rFonts w:cs="Arial"/>
          <w:color w:val="231F20"/>
          <w:szCs w:val="22"/>
        </w:rPr>
        <w:t xml:space="preserve">€, z toho pro ČR – 26,7 </w:t>
      </w:r>
      <w:r w:rsidR="00A35FBD" w:rsidRPr="00A35FBD">
        <w:rPr>
          <w:szCs w:val="22"/>
        </w:rPr>
        <w:t xml:space="preserve">miliard </w:t>
      </w:r>
      <w:r w:rsidR="00F338F3">
        <w:rPr>
          <w:rFonts w:cs="Arial"/>
          <w:color w:val="231F20"/>
          <w:szCs w:val="22"/>
        </w:rPr>
        <w:t>€.</w:t>
      </w:r>
    </w:p>
    <w:p w:rsidR="009541F4" w:rsidRDefault="00A35FBD" w:rsidP="00F82AB5">
      <w:pPr>
        <w:spacing w:before="0"/>
        <w:rPr>
          <w:rFonts w:cs="Arial"/>
          <w:i/>
          <w:color w:val="231F20"/>
          <w:szCs w:val="22"/>
        </w:rPr>
      </w:pPr>
      <w:r w:rsidRPr="00A35FBD">
        <w:rPr>
          <w:rFonts w:cs="Arial"/>
          <w:i/>
          <w:color w:val="231F20"/>
          <w:szCs w:val="22"/>
        </w:rPr>
        <w:t>„Finanční prostředky kohezní politiky jsou čerpány prostřednictvím tří fondů: Evropského fondu pro regionální rozvoj (ERDF), který podporuje investiční projekty, jako je například podpora začínajícím podnikatelům, investice do infrastruktury a spolupráce v příhraničních regionech; Evropského sociálního</w:t>
      </w:r>
      <w:r w:rsidRPr="00A35FBD">
        <w:rPr>
          <w:rFonts w:cs="Arial"/>
          <w:b/>
          <w:i/>
          <w:color w:val="231F20"/>
          <w:szCs w:val="22"/>
        </w:rPr>
        <w:t xml:space="preserve"> </w:t>
      </w:r>
      <w:r w:rsidRPr="00353790">
        <w:rPr>
          <w:rFonts w:cs="Arial"/>
          <w:i/>
          <w:color w:val="231F20"/>
          <w:szCs w:val="22"/>
        </w:rPr>
        <w:t>fondu</w:t>
      </w:r>
      <w:r w:rsidRPr="00A35FBD">
        <w:rPr>
          <w:rFonts w:cs="Arial"/>
          <w:i/>
          <w:color w:val="231F20"/>
          <w:szCs w:val="22"/>
        </w:rPr>
        <w:t xml:space="preserve"> (ESF), podporujícího neinvestiční projekty, například programy pro znevýhodněné skupiny obyvatel, rozvoj vzdělávacích programů, rekvalifikace nezaměstnaných apod. a Fondu soudržnosti (FS) financující klíčové infrastrukturní projekty v oblasti dopravy a životního prostředí</w:t>
      </w:r>
      <w:r w:rsidR="00656152">
        <w:rPr>
          <w:rFonts w:cs="Arial"/>
          <w:i/>
          <w:color w:val="231F20"/>
          <w:szCs w:val="22"/>
        </w:rPr>
        <w:t xml:space="preserve">. </w:t>
      </w:r>
    </w:p>
    <w:p w:rsidR="00A35FBD" w:rsidRDefault="00A35FBD" w:rsidP="00F82AB5">
      <w:pPr>
        <w:spacing w:before="0"/>
        <w:rPr>
          <w:rFonts w:cs="Arial"/>
          <w:i/>
          <w:color w:val="231F20"/>
          <w:szCs w:val="22"/>
        </w:rPr>
      </w:pPr>
      <w:r w:rsidRPr="00A35FBD">
        <w:rPr>
          <w:rFonts w:cs="Arial"/>
          <w:i/>
          <w:color w:val="231F20"/>
          <w:szCs w:val="22"/>
        </w:rPr>
        <w:t>Evropská komise zveřejnila v Páté kohezní zprávě své první návrhy na podobu, strukturu a principy budoucí kohezní politiky po roce 2013; dne 6. října 2011 pak zveřejnila balíček šesti nových nařízení, která budou po jejich projednání a schválení tvořit rámec kohezní politiky pro období 2014-2020.</w:t>
      </w:r>
      <w:r w:rsidR="00656152">
        <w:rPr>
          <w:rFonts w:cs="Arial"/>
          <w:i/>
          <w:color w:val="231F20"/>
          <w:szCs w:val="22"/>
        </w:rPr>
        <w:t xml:space="preserve"> </w:t>
      </w:r>
      <w:r w:rsidRPr="00A35FBD">
        <w:rPr>
          <w:rFonts w:cs="Arial"/>
          <w:i/>
          <w:color w:val="231F20"/>
          <w:szCs w:val="22"/>
        </w:rPr>
        <w:t>Soubor celkem šesti Rámcových pozic byl schválen vládou dne 18. ledna 2012  usnesením č. 42.“</w:t>
      </w:r>
      <w:r w:rsidR="003A2E78">
        <w:rPr>
          <w:rStyle w:val="Znakapoznpodarou"/>
          <w:rFonts w:cs="Arial"/>
          <w:i/>
          <w:color w:val="231F20"/>
          <w:szCs w:val="22"/>
        </w:rPr>
        <w:footnoteReference w:id="8"/>
      </w:r>
    </w:p>
    <w:p w:rsidR="00795402" w:rsidRDefault="004E71DE" w:rsidP="009E35F3">
      <w:pPr>
        <w:spacing w:before="0"/>
        <w:rPr>
          <w:rFonts w:cs="Arial"/>
          <w:color w:val="231F20"/>
          <w:szCs w:val="22"/>
        </w:rPr>
      </w:pPr>
      <w:r>
        <w:rPr>
          <w:rFonts w:cs="Arial"/>
          <w:color w:val="231F20"/>
          <w:szCs w:val="22"/>
        </w:rPr>
        <w:t xml:space="preserve">Klíčovým aspektem s ohledem na </w:t>
      </w:r>
      <w:r w:rsidR="001A7819">
        <w:rPr>
          <w:rFonts w:cs="Arial"/>
          <w:color w:val="231F20"/>
          <w:szCs w:val="22"/>
        </w:rPr>
        <w:t>evropské spolu</w:t>
      </w:r>
      <w:r>
        <w:rPr>
          <w:rFonts w:cs="Arial"/>
          <w:color w:val="231F20"/>
          <w:szCs w:val="22"/>
        </w:rPr>
        <w:t xml:space="preserve">financování občanské vybavenosti </w:t>
      </w:r>
      <w:r w:rsidR="001A7819">
        <w:rPr>
          <w:rFonts w:cs="Arial"/>
          <w:color w:val="231F20"/>
          <w:szCs w:val="22"/>
        </w:rPr>
        <w:t xml:space="preserve">měst </w:t>
      </w:r>
      <w:r w:rsidR="009541F4">
        <w:rPr>
          <w:rFonts w:cs="Arial"/>
          <w:color w:val="231F20"/>
          <w:szCs w:val="22"/>
        </w:rPr>
        <w:t xml:space="preserve">tak </w:t>
      </w:r>
      <w:r>
        <w:rPr>
          <w:rFonts w:cs="Arial"/>
          <w:color w:val="231F20"/>
          <w:szCs w:val="22"/>
        </w:rPr>
        <w:t>bud</w:t>
      </w:r>
      <w:r w:rsidR="001A7819">
        <w:rPr>
          <w:rFonts w:cs="Arial"/>
          <w:color w:val="231F20"/>
          <w:szCs w:val="22"/>
        </w:rPr>
        <w:t xml:space="preserve">e </w:t>
      </w:r>
      <w:r>
        <w:rPr>
          <w:rFonts w:cs="Arial"/>
          <w:color w:val="231F20"/>
          <w:szCs w:val="22"/>
        </w:rPr>
        <w:t>forma projektů v rámci nového programovacího období 2014-2020</w:t>
      </w:r>
      <w:r w:rsidR="00656152">
        <w:rPr>
          <w:rFonts w:cs="Arial"/>
          <w:color w:val="231F20"/>
          <w:szCs w:val="22"/>
        </w:rPr>
        <w:t>, které by měly zlepšovat infrastrukturu měst a obcí</w:t>
      </w:r>
      <w:r>
        <w:rPr>
          <w:rFonts w:cs="Arial"/>
          <w:color w:val="231F20"/>
          <w:szCs w:val="22"/>
        </w:rPr>
        <w:t>.</w:t>
      </w:r>
      <w:r w:rsidR="009541F4">
        <w:rPr>
          <w:rFonts w:cs="Arial"/>
          <w:color w:val="231F20"/>
          <w:szCs w:val="22"/>
        </w:rPr>
        <w:t xml:space="preserve"> </w:t>
      </w:r>
      <w:r w:rsidR="001A7819" w:rsidRPr="00EA6FEF">
        <w:rPr>
          <w:rFonts w:cs="Arial"/>
          <w:color w:val="231F20"/>
          <w:szCs w:val="22"/>
        </w:rPr>
        <w:t xml:space="preserve">Dle MMR je již základní struktura budoucího programového období schválena. V rámci </w:t>
      </w:r>
      <w:r w:rsidR="00B26917" w:rsidRPr="00EA6FEF">
        <w:rPr>
          <w:rFonts w:cs="Arial"/>
          <w:color w:val="231F20"/>
          <w:szCs w:val="22"/>
        </w:rPr>
        <w:t>jednotlivých fondů EU (ERDF, Kohézní fond a ESF) jsou navržen</w:t>
      </w:r>
      <w:r w:rsidR="00795402">
        <w:rPr>
          <w:rFonts w:cs="Arial"/>
          <w:color w:val="231F20"/>
          <w:szCs w:val="22"/>
        </w:rPr>
        <w:t>y</w:t>
      </w:r>
      <w:r w:rsidR="00B26917" w:rsidRPr="00EA6FEF">
        <w:rPr>
          <w:rFonts w:cs="Arial"/>
          <w:color w:val="231F20"/>
          <w:szCs w:val="22"/>
        </w:rPr>
        <w:t xml:space="preserve"> dva základní cíle nového programovacího období - Cíl 1 Investice pro růst a zaměstnanost; Cíl 2 Evropská územní spolupráce. V rámci prvního cíle je definováno 8 OP, v rámci druhého poté 7 OP</w:t>
      </w:r>
      <w:r w:rsidR="00EA6FEF" w:rsidRPr="00EA6FEF">
        <w:rPr>
          <w:rFonts w:cs="Arial"/>
          <w:color w:val="231F20"/>
          <w:szCs w:val="22"/>
        </w:rPr>
        <w:t xml:space="preserve">. </w:t>
      </w:r>
      <w:r w:rsidR="00EA6FEF" w:rsidRPr="00284850">
        <w:rPr>
          <w:rFonts w:cs="Arial"/>
          <w:color w:val="231F20"/>
          <w:szCs w:val="22"/>
        </w:rPr>
        <w:t>Pro intervence Evropského zemědělského fondu pro rozvoj venkova pak Program rozvoje venkova 2014-2020 a pro</w:t>
      </w:r>
      <w:r w:rsidR="00EA6FEF" w:rsidRPr="00EA6FEF">
        <w:rPr>
          <w:rFonts w:cs="Arial"/>
          <w:color w:val="231F20"/>
          <w:szCs w:val="22"/>
        </w:rPr>
        <w:t xml:space="preserve"> </w:t>
      </w:r>
      <w:r w:rsidR="00EA6FEF" w:rsidRPr="00284850">
        <w:rPr>
          <w:rFonts w:cs="Arial"/>
          <w:color w:val="231F20"/>
          <w:szCs w:val="22"/>
        </w:rPr>
        <w:t>Evropský námořní a rybářský fond Program Rybářství 2014-2020.</w:t>
      </w:r>
      <w:r w:rsidR="00C55CEA">
        <w:rPr>
          <w:rFonts w:cs="Arial"/>
          <w:color w:val="231F20"/>
          <w:szCs w:val="22"/>
        </w:rPr>
        <w:t xml:space="preserve"> </w:t>
      </w:r>
      <w:r w:rsidR="00EA6FEF" w:rsidRPr="00284850">
        <w:rPr>
          <w:rFonts w:cs="Arial"/>
          <w:color w:val="231F20"/>
          <w:szCs w:val="22"/>
        </w:rPr>
        <w:t xml:space="preserve">Schválený materiál neobsahuje </w:t>
      </w:r>
      <w:r w:rsidR="00EA6FEF">
        <w:rPr>
          <w:rFonts w:cs="Arial"/>
          <w:color w:val="231F20"/>
          <w:szCs w:val="22"/>
        </w:rPr>
        <w:t xml:space="preserve">konkrétní </w:t>
      </w:r>
      <w:r w:rsidR="00EA6FEF" w:rsidRPr="00284850">
        <w:rPr>
          <w:rFonts w:cs="Arial"/>
          <w:color w:val="231F20"/>
          <w:szCs w:val="22"/>
        </w:rPr>
        <w:t>prioritní osy programů ani samotné návrhy jejich struktury. Programy budou rozpracovány řídícími orgány v souladu s příslušnými nařízeními EU a metodickými dokumenty MMR.</w:t>
      </w:r>
      <w:r w:rsidR="009E35F3">
        <w:rPr>
          <w:rFonts w:cs="Arial"/>
          <w:color w:val="231F20"/>
          <w:szCs w:val="22"/>
        </w:rPr>
        <w:t xml:space="preserve"> </w:t>
      </w:r>
      <w:r w:rsidR="00EA6FEF" w:rsidRPr="006B41A0">
        <w:rPr>
          <w:rFonts w:cs="Arial"/>
          <w:color w:val="231F20"/>
          <w:szCs w:val="22"/>
        </w:rPr>
        <w:t xml:space="preserve">Nicméně </w:t>
      </w:r>
      <w:r w:rsidR="00795402">
        <w:rPr>
          <w:rFonts w:cs="Arial"/>
          <w:color w:val="231F20"/>
          <w:szCs w:val="22"/>
        </w:rPr>
        <w:t xml:space="preserve">předběžně lze říci, že </w:t>
      </w:r>
      <w:r w:rsidR="00EA6FEF" w:rsidRPr="006B41A0">
        <w:rPr>
          <w:rFonts w:cs="Arial"/>
          <w:color w:val="231F20"/>
          <w:szCs w:val="22"/>
        </w:rPr>
        <w:t>nejrelevantnějším operačním programem v rámci městského rozvoje a občanské vybavenosti</w:t>
      </w:r>
      <w:r w:rsidR="006B41A0">
        <w:rPr>
          <w:rFonts w:cs="Arial"/>
          <w:color w:val="231F20"/>
          <w:szCs w:val="22"/>
        </w:rPr>
        <w:t xml:space="preserve"> </w:t>
      </w:r>
      <w:r w:rsidR="00EA6FEF" w:rsidRPr="006B41A0">
        <w:rPr>
          <w:rFonts w:cs="Arial"/>
          <w:color w:val="231F20"/>
          <w:szCs w:val="22"/>
        </w:rPr>
        <w:t>bude</w:t>
      </w:r>
      <w:r w:rsidR="00C55CEA">
        <w:rPr>
          <w:rFonts w:cs="Arial"/>
          <w:color w:val="231F20"/>
          <w:szCs w:val="22"/>
        </w:rPr>
        <w:t xml:space="preserve"> </w:t>
      </w:r>
      <w:r w:rsidR="00EA6FEF" w:rsidRPr="006B41A0">
        <w:rPr>
          <w:rFonts w:cs="Arial"/>
          <w:color w:val="231F20"/>
          <w:szCs w:val="22"/>
        </w:rPr>
        <w:t>Integrovaný regionální operační program (IROP), řízený MMR.</w:t>
      </w:r>
      <w:r w:rsidR="00D04F96">
        <w:rPr>
          <w:rFonts w:cs="Arial"/>
          <w:color w:val="231F20"/>
          <w:szCs w:val="22"/>
        </w:rPr>
        <w:t xml:space="preserve"> </w:t>
      </w:r>
      <w:r w:rsidR="00795402">
        <w:rPr>
          <w:rFonts w:cs="Arial"/>
          <w:color w:val="231F20"/>
          <w:szCs w:val="22"/>
        </w:rPr>
        <w:t xml:space="preserve">IROP bude těžištěm pro investice měst a regionů, bude řešit rozvoj základních služeb a infrastrukturu sociálních služeb. Forma IROPu bude kompatibilní s cíli strategie EU2020. Ovšem je velmi brzo na to, aby mohly být konkrétně popsány veškeré detaily, jelikož podoba OP není finální a mění se. </w:t>
      </w:r>
    </w:p>
    <w:p w:rsidR="003A707C" w:rsidRDefault="00D04F96" w:rsidP="000A2309">
      <w:pPr>
        <w:spacing w:before="0"/>
        <w:rPr>
          <w:rFonts w:cs="Arial"/>
          <w:color w:val="231F20"/>
          <w:szCs w:val="22"/>
        </w:rPr>
      </w:pPr>
      <w:r>
        <w:rPr>
          <w:rFonts w:cs="Arial"/>
          <w:color w:val="231F20"/>
          <w:szCs w:val="22"/>
        </w:rPr>
        <w:t xml:space="preserve">Každopádně bude </w:t>
      </w:r>
      <w:r w:rsidR="009E35F3">
        <w:rPr>
          <w:rFonts w:cs="Arial"/>
          <w:color w:val="231F20"/>
          <w:szCs w:val="22"/>
        </w:rPr>
        <w:t>IROP</w:t>
      </w:r>
      <w:r w:rsidR="003E62D3">
        <w:rPr>
          <w:rFonts w:cs="Arial"/>
          <w:color w:val="231F20"/>
          <w:szCs w:val="22"/>
        </w:rPr>
        <w:t xml:space="preserve"> důležitý především v kontextu budoucího financování ze zdrojů EU v souvislosti s efektivním rozvojem OV reagujícím na změny v čase.</w:t>
      </w:r>
      <w:r w:rsidR="00B14401">
        <w:rPr>
          <w:rFonts w:cs="Arial"/>
          <w:color w:val="231F20"/>
          <w:szCs w:val="22"/>
        </w:rPr>
        <w:t xml:space="preserve"> Prioritou tohoto operačního programu je umožnění vyváženého rozvoje územ</w:t>
      </w:r>
      <w:r w:rsidR="00795402">
        <w:rPr>
          <w:rFonts w:cs="Arial"/>
          <w:color w:val="231F20"/>
          <w:szCs w:val="22"/>
        </w:rPr>
        <w:t>í</w:t>
      </w:r>
      <w:r w:rsidR="00B14401">
        <w:rPr>
          <w:rFonts w:cs="Arial"/>
          <w:color w:val="231F20"/>
          <w:szCs w:val="22"/>
        </w:rPr>
        <w:t>, zlepšení veřejných služeb a veřejné správy a zajištění udržitelného rozvoje v obcích, městech a regionech.</w:t>
      </w:r>
      <w:r w:rsidR="003A707C">
        <w:rPr>
          <w:rFonts w:cs="Arial"/>
          <w:color w:val="231F20"/>
          <w:szCs w:val="22"/>
        </w:rPr>
        <w:t xml:space="preserve"> K dosažení cílů stanovuje IROP tyto prioritní osy:</w:t>
      </w:r>
    </w:p>
    <w:p w:rsidR="000A2309" w:rsidRDefault="000A2309" w:rsidP="000A2309">
      <w:pPr>
        <w:spacing w:before="0"/>
        <w:rPr>
          <w:rFonts w:cs="Arial"/>
          <w:color w:val="231F20"/>
          <w:szCs w:val="22"/>
        </w:rPr>
      </w:pPr>
    </w:p>
    <w:p w:rsidR="003A707C" w:rsidRPr="003A707C" w:rsidRDefault="003A707C" w:rsidP="003A707C">
      <w:pPr>
        <w:pStyle w:val="Odstavecseseznamem"/>
        <w:numPr>
          <w:ilvl w:val="0"/>
          <w:numId w:val="12"/>
        </w:numPr>
        <w:spacing w:before="0"/>
        <w:jc w:val="left"/>
        <w:rPr>
          <w:rFonts w:asciiTheme="minorHAnsi" w:hAnsiTheme="minorHAnsi" w:cs="Arial"/>
          <w:color w:val="231F20"/>
          <w:szCs w:val="22"/>
        </w:rPr>
      </w:pPr>
      <w:r w:rsidRPr="003A707C">
        <w:rPr>
          <w:rFonts w:asciiTheme="minorHAnsi" w:hAnsiTheme="minorHAnsi" w:cs="Arial"/>
          <w:color w:val="231F20"/>
          <w:szCs w:val="22"/>
        </w:rPr>
        <w:t>Zvýšení konkurenceschopnosti v území</w:t>
      </w:r>
    </w:p>
    <w:p w:rsidR="003A707C" w:rsidRPr="00B66766" w:rsidRDefault="003A707C" w:rsidP="003A707C">
      <w:pPr>
        <w:pStyle w:val="Odstavecseseznamem"/>
        <w:numPr>
          <w:ilvl w:val="0"/>
          <w:numId w:val="12"/>
        </w:numPr>
        <w:spacing w:before="0"/>
        <w:jc w:val="left"/>
        <w:rPr>
          <w:rFonts w:asciiTheme="minorHAnsi" w:hAnsiTheme="minorHAnsi" w:cs="Arial"/>
          <w:b/>
          <w:color w:val="231F20"/>
          <w:szCs w:val="22"/>
        </w:rPr>
      </w:pPr>
      <w:r w:rsidRPr="00B66766">
        <w:rPr>
          <w:rFonts w:asciiTheme="minorHAnsi" w:hAnsiTheme="minorHAnsi" w:cs="Arial"/>
          <w:b/>
          <w:color w:val="231F20"/>
          <w:szCs w:val="22"/>
        </w:rPr>
        <w:t>Zkvalitnění veřejných služeb v území</w:t>
      </w:r>
    </w:p>
    <w:p w:rsidR="003A707C" w:rsidRPr="003A707C" w:rsidRDefault="003A707C" w:rsidP="008F7A33">
      <w:pPr>
        <w:pStyle w:val="Odstavecseseznamem"/>
        <w:numPr>
          <w:ilvl w:val="0"/>
          <w:numId w:val="12"/>
        </w:numPr>
        <w:spacing w:before="0"/>
        <w:jc w:val="left"/>
        <w:rPr>
          <w:rFonts w:asciiTheme="minorHAnsi" w:hAnsiTheme="minorHAnsi" w:cs="Arial"/>
          <w:color w:val="231F20"/>
          <w:szCs w:val="22"/>
        </w:rPr>
      </w:pPr>
      <w:r w:rsidRPr="003A707C">
        <w:rPr>
          <w:rFonts w:asciiTheme="minorHAnsi" w:hAnsiTheme="minorHAnsi" w:cs="Arial"/>
          <w:color w:val="231F20"/>
          <w:szCs w:val="22"/>
        </w:rPr>
        <w:t>Posílení institucionální kapacity veřejné správy</w:t>
      </w:r>
    </w:p>
    <w:p w:rsidR="00854334" w:rsidRPr="00A8068A" w:rsidRDefault="00A8068A" w:rsidP="00A8068A">
      <w:pPr>
        <w:pStyle w:val="Normlnweb"/>
        <w:spacing w:line="312" w:lineRule="auto"/>
        <w:ind w:firstLine="284"/>
        <w:jc w:val="both"/>
        <w:rPr>
          <w:rFonts w:asciiTheme="minorHAnsi" w:hAnsiTheme="minorHAnsi" w:cs="Arial"/>
          <w:color w:val="231F20"/>
          <w:sz w:val="22"/>
          <w:szCs w:val="22"/>
        </w:rPr>
      </w:pPr>
      <w:r w:rsidRPr="00A8068A">
        <w:rPr>
          <w:rFonts w:asciiTheme="minorHAnsi" w:hAnsiTheme="minorHAnsi" w:cs="Arial"/>
          <w:color w:val="231F20"/>
          <w:sz w:val="22"/>
          <w:szCs w:val="22"/>
        </w:rPr>
        <w:t xml:space="preserve">IROP se bude snažit </w:t>
      </w:r>
      <w:r w:rsidRPr="00A8068A">
        <w:rPr>
          <w:rFonts w:asciiTheme="minorHAnsi" w:hAnsiTheme="minorHAnsi"/>
          <w:sz w:val="22"/>
          <w:szCs w:val="22"/>
        </w:rPr>
        <w:t>maximálně využívat míst</w:t>
      </w:r>
      <w:r w:rsidR="00B66766">
        <w:rPr>
          <w:rFonts w:asciiTheme="minorHAnsi" w:hAnsiTheme="minorHAnsi"/>
          <w:sz w:val="22"/>
          <w:szCs w:val="22"/>
        </w:rPr>
        <w:t>n</w:t>
      </w:r>
      <w:r w:rsidRPr="00A8068A">
        <w:rPr>
          <w:rFonts w:asciiTheme="minorHAnsi" w:hAnsiTheme="minorHAnsi"/>
          <w:sz w:val="22"/>
          <w:szCs w:val="22"/>
        </w:rPr>
        <w:t>í potenciál k posílení konkurenceschopnosti regionů. Bude se jednat o intervence pro systémovou podporu veřejné správy, zdravotnictví, cestovního ruchu, kultury.</w:t>
      </w:r>
      <w:r>
        <w:rPr>
          <w:rFonts w:asciiTheme="minorHAnsi" w:hAnsiTheme="minorHAnsi"/>
          <w:sz w:val="22"/>
          <w:szCs w:val="22"/>
        </w:rPr>
        <w:t xml:space="preserve"> </w:t>
      </w:r>
      <w:r w:rsidR="003A707C" w:rsidRPr="00A8068A">
        <w:rPr>
          <w:rFonts w:asciiTheme="minorHAnsi" w:hAnsiTheme="minorHAnsi" w:cs="Arial"/>
          <w:color w:val="231F20"/>
          <w:sz w:val="22"/>
          <w:szCs w:val="22"/>
        </w:rPr>
        <w:t>Integrovaný regionální operační program by měl být primárním</w:t>
      </w:r>
      <w:r w:rsidR="000A2309" w:rsidRPr="00A8068A">
        <w:rPr>
          <w:rFonts w:asciiTheme="minorHAnsi" w:hAnsiTheme="minorHAnsi" w:cs="Arial"/>
          <w:color w:val="231F20"/>
          <w:sz w:val="22"/>
          <w:szCs w:val="22"/>
        </w:rPr>
        <w:t xml:space="preserve"> nástrojem k získávání finančních prostředků na zkvalitnění OV na území města Liberce. </w:t>
      </w:r>
      <w:r w:rsidR="00854334" w:rsidRPr="00A8068A">
        <w:rPr>
          <w:rFonts w:asciiTheme="minorHAnsi" w:hAnsiTheme="minorHAnsi" w:cs="Arial"/>
          <w:color w:val="000000"/>
          <w:sz w:val="22"/>
          <w:szCs w:val="22"/>
        </w:rPr>
        <w:t>Příprava programu IROP má dvě základní fáze. První fáze by měla být dokončena na přelomu dubna a května 2013, a druhá  na přelomu září a října 2013. V listopadu se očekává projednání programu IROP vládou ČR a v prosinci předložení programu ke schválení Evropské komisi.</w:t>
      </w:r>
    </w:p>
    <w:p w:rsidR="00270100" w:rsidRDefault="00504C60" w:rsidP="00854334">
      <w:pPr>
        <w:spacing w:before="0" w:line="240" w:lineRule="auto"/>
        <w:ind w:firstLine="0"/>
        <w:jc w:val="left"/>
        <w:rPr>
          <w:b/>
        </w:rPr>
      </w:pPr>
      <w:r>
        <w:rPr>
          <w:b/>
        </w:rPr>
        <w:t>Identifikace</w:t>
      </w:r>
      <w:r w:rsidR="007130E7">
        <w:rPr>
          <w:b/>
        </w:rPr>
        <w:t xml:space="preserve"> </w:t>
      </w:r>
      <w:r>
        <w:rPr>
          <w:b/>
        </w:rPr>
        <w:t>p</w:t>
      </w:r>
      <w:r w:rsidR="00270100" w:rsidRPr="00270100">
        <w:rPr>
          <w:b/>
        </w:rPr>
        <w:t>roblém</w:t>
      </w:r>
      <w:r>
        <w:rPr>
          <w:b/>
        </w:rPr>
        <w:t>ů</w:t>
      </w:r>
      <w:r w:rsidR="00270100" w:rsidRPr="00270100">
        <w:rPr>
          <w:b/>
        </w:rPr>
        <w:t xml:space="preserve"> území vycházející z</w:t>
      </w:r>
      <w:r w:rsidR="00E9254F">
        <w:rPr>
          <w:b/>
        </w:rPr>
        <w:t xml:space="preserve">e situační </w:t>
      </w:r>
      <w:r w:rsidR="005D711C">
        <w:rPr>
          <w:b/>
        </w:rPr>
        <w:t>analýzy:</w:t>
      </w:r>
    </w:p>
    <w:p w:rsidR="005D711C" w:rsidRPr="005D711C" w:rsidRDefault="005D711C" w:rsidP="00B35522">
      <w:pPr>
        <w:rPr>
          <w:b/>
        </w:rPr>
      </w:pPr>
      <w:r w:rsidRPr="005D711C">
        <w:rPr>
          <w:b/>
        </w:rPr>
        <w:t>Stárnutí obyvatelstva</w:t>
      </w:r>
    </w:p>
    <w:p w:rsidR="00FD0C7D" w:rsidRDefault="00777B56" w:rsidP="00B35522">
      <w:r>
        <w:t xml:space="preserve">V </w:t>
      </w:r>
      <w:r w:rsidR="00716B74" w:rsidRPr="00716B74">
        <w:t xml:space="preserve">oblasti demografických trendů dochází k velmi nepříznivému </w:t>
      </w:r>
      <w:r w:rsidR="00716B74">
        <w:t xml:space="preserve">vývoji v jednotlivých věkových strukturách, především ve skupině </w:t>
      </w:r>
      <w:r w:rsidR="0037684E">
        <w:t xml:space="preserve">obyvatel </w:t>
      </w:r>
      <w:r w:rsidR="00716B74">
        <w:t>starších 65 let.</w:t>
      </w:r>
      <w:r w:rsidR="003D6799">
        <w:t xml:space="preserve"> </w:t>
      </w:r>
      <w:r w:rsidR="003D6799" w:rsidRPr="005D711C">
        <w:rPr>
          <w:b/>
        </w:rPr>
        <w:t>Obyvatelstvo</w:t>
      </w:r>
      <w:r w:rsidR="00BB1FF3" w:rsidRPr="005D711C">
        <w:rPr>
          <w:b/>
        </w:rPr>
        <w:t xml:space="preserve"> </w:t>
      </w:r>
      <w:r w:rsidR="003D6799" w:rsidRPr="005D711C">
        <w:rPr>
          <w:b/>
        </w:rPr>
        <w:t>stárne</w:t>
      </w:r>
      <w:r w:rsidR="00E801B4">
        <w:rPr>
          <w:b/>
        </w:rPr>
        <w:t xml:space="preserve">, tento fakt bude ovlivňovat většinu současné a především budoucí struktury občanské vybavenosti města. </w:t>
      </w:r>
      <w:r w:rsidR="00E801B4" w:rsidRPr="00E801B4">
        <w:t>V</w:t>
      </w:r>
      <w:r w:rsidR="00716B74">
        <w:t>ýrazně roste index stáří.</w:t>
      </w:r>
      <w:r w:rsidR="003D6799">
        <w:t xml:space="preserve"> </w:t>
      </w:r>
      <w:r w:rsidR="00716B74">
        <w:t xml:space="preserve">Lidí starších 65 </w:t>
      </w:r>
      <w:r w:rsidR="002638FE">
        <w:t xml:space="preserve">let </w:t>
      </w:r>
      <w:r w:rsidR="00716B74">
        <w:t>je v čase čím dál více, současně s tím klesá zastoupení dětí ve společnosti.</w:t>
      </w:r>
      <w:r w:rsidR="003D6799">
        <w:t xml:space="preserve"> Za posledních 20 let vzrostl index </w:t>
      </w:r>
      <w:r w:rsidR="0037684E">
        <w:t xml:space="preserve">stáří </w:t>
      </w:r>
      <w:r w:rsidR="003D6799">
        <w:t>z hodnoty 62,9 na současnou hodnotu 107,9</w:t>
      </w:r>
      <w:r w:rsidR="00EA6CAD">
        <w:t>.</w:t>
      </w:r>
      <w:r w:rsidR="00522BA5">
        <w:t xml:space="preserve"> Pokud by trend tohoto růstu </w:t>
      </w:r>
      <w:r w:rsidR="00E13603">
        <w:t xml:space="preserve">při stejných podmínkách nadále </w:t>
      </w:r>
      <w:r w:rsidR="00522BA5">
        <w:t xml:space="preserve">pokračoval, </w:t>
      </w:r>
      <w:r w:rsidR="00E13603">
        <w:t>v roce 2020 by bylo lidí sta</w:t>
      </w:r>
      <w:r w:rsidR="0014185A">
        <w:t xml:space="preserve">rších 65 let o cca 26% více než </w:t>
      </w:r>
      <w:r w:rsidR="00E13603">
        <w:t xml:space="preserve">dětí do 14 let. Na </w:t>
      </w:r>
      <w:r w:rsidR="00EA6CAD">
        <w:t xml:space="preserve">ukazateli </w:t>
      </w:r>
      <w:r w:rsidR="00BB1FF3">
        <w:t xml:space="preserve">průměrného </w:t>
      </w:r>
      <w:r w:rsidR="00EA6CAD">
        <w:t xml:space="preserve">věku populace je tento </w:t>
      </w:r>
      <w:r w:rsidR="0037684E">
        <w:t xml:space="preserve">trend </w:t>
      </w:r>
      <w:r w:rsidR="00BB1FF3">
        <w:t>zřejmý též</w:t>
      </w:r>
      <w:r w:rsidR="00EA6CAD">
        <w:t>.</w:t>
      </w:r>
      <w:r w:rsidR="0037684E">
        <w:t xml:space="preserve"> P</w:t>
      </w:r>
      <w:r w:rsidR="00CF421D">
        <w:t>roblém je typický v současné době takřka pro celou ČR i vyšší celky (celá Evropa</w:t>
      </w:r>
      <w:r w:rsidR="00BB1FF3">
        <w:t xml:space="preserve"> se potýká se stárnutím své populace</w:t>
      </w:r>
      <w:r w:rsidR="00CF421D">
        <w:t>).</w:t>
      </w:r>
      <w:r w:rsidR="00CA4C58">
        <w:t xml:space="preserve"> </w:t>
      </w:r>
      <w:r w:rsidR="00E95EF5">
        <w:t xml:space="preserve">Vlivem stárnutí populace </w:t>
      </w:r>
      <w:r w:rsidR="0016161C">
        <w:t>bude do budoucna docházet k</w:t>
      </w:r>
      <w:r w:rsidR="00FD36B5">
        <w:t xml:space="preserve"> </w:t>
      </w:r>
      <w:r w:rsidR="006C6F88">
        <w:t>úbytku ekonomicky aktivních obyvatel</w:t>
      </w:r>
      <w:r w:rsidR="006D55B9">
        <w:t xml:space="preserve">, což už se děje nyní, mezi Sčítáním lidu, domů a bytů v roce 2001 a 2011 klesl počet ekonomicky aktivních skoro o 5%, </w:t>
      </w:r>
      <w:r w:rsidR="006C6F88">
        <w:t xml:space="preserve">tj. tedy bude klesat množství lidí, kteří de-facto živí společnost. </w:t>
      </w:r>
      <w:r w:rsidR="0016161C">
        <w:t>S</w:t>
      </w:r>
      <w:r w:rsidR="006C6F88">
        <w:t xml:space="preserve">tárnutí obyvatel </w:t>
      </w:r>
      <w:r w:rsidR="009A37CF">
        <w:t xml:space="preserve">bude </w:t>
      </w:r>
      <w:r w:rsidR="006C6F88">
        <w:t xml:space="preserve">zvyšovat tlak především na sociální a zdravotní systém. Vzhledem k tomu, že vyšší skupina lidí bude ve skupině ekonomicky neaktivních obyvatel, bude nižší počet obyvatel vytvářet důchody pro </w:t>
      </w:r>
      <w:r w:rsidR="00FD0C7D">
        <w:t xml:space="preserve">zvětšující se </w:t>
      </w:r>
      <w:r w:rsidR="006C6F88">
        <w:t>skupinu lidí starších 65 let. Proto na celonárodní úrovni dochází k prodlužování věku odchodu do důchodu, příp. vzniká důchodová reforma</w:t>
      </w:r>
      <w:r w:rsidR="00327585">
        <w:t>, sledují se zvyšující se výdaje na zdravotní péči</w:t>
      </w:r>
      <w:r w:rsidR="00F91E90">
        <w:t>, atd.</w:t>
      </w:r>
    </w:p>
    <w:p w:rsidR="0025246B" w:rsidRDefault="0025246B" w:rsidP="0025246B">
      <w:pPr>
        <w:spacing w:before="0"/>
        <w:ind w:firstLine="0"/>
      </w:pPr>
    </w:p>
    <w:p w:rsidR="0025246B" w:rsidRDefault="0025246B" w:rsidP="0025246B">
      <w:pPr>
        <w:pStyle w:val="Titulek"/>
        <w:jc w:val="left"/>
        <w:rPr>
          <w:sz w:val="20"/>
        </w:rPr>
      </w:pPr>
      <w:bookmarkStart w:id="863" w:name="_Toc356978757"/>
      <w:bookmarkStart w:id="864" w:name="_Toc356979062"/>
      <w:bookmarkStart w:id="865" w:name="_Toc356980305"/>
      <w:bookmarkStart w:id="866" w:name="_Toc356985137"/>
      <w:bookmarkStart w:id="867" w:name="_Toc356985496"/>
      <w:bookmarkStart w:id="868" w:name="_Toc356985645"/>
      <w:bookmarkStart w:id="869" w:name="_Toc357081089"/>
      <w:r w:rsidRPr="0025246B">
        <w:rPr>
          <w:sz w:val="20"/>
        </w:rPr>
        <w:t xml:space="preserve">Graf </w:t>
      </w:r>
      <w:r w:rsidR="00566AD2" w:rsidRPr="0025246B">
        <w:rPr>
          <w:sz w:val="20"/>
        </w:rPr>
        <w:fldChar w:fldCharType="begin"/>
      </w:r>
      <w:r w:rsidRPr="0025246B">
        <w:rPr>
          <w:sz w:val="20"/>
        </w:rPr>
        <w:instrText xml:space="preserve"> SEQ Graf \* ARABIC </w:instrText>
      </w:r>
      <w:r w:rsidR="00566AD2" w:rsidRPr="0025246B">
        <w:rPr>
          <w:sz w:val="20"/>
        </w:rPr>
        <w:fldChar w:fldCharType="separate"/>
      </w:r>
      <w:r w:rsidR="00922B05">
        <w:rPr>
          <w:noProof/>
          <w:sz w:val="20"/>
        </w:rPr>
        <w:t>17</w:t>
      </w:r>
      <w:r w:rsidR="00566AD2" w:rsidRPr="0025246B">
        <w:rPr>
          <w:sz w:val="20"/>
        </w:rPr>
        <w:fldChar w:fldCharType="end"/>
      </w:r>
      <w:r w:rsidRPr="0025246B">
        <w:rPr>
          <w:sz w:val="20"/>
        </w:rPr>
        <w:t xml:space="preserve"> Vývoj složky 0-14 let a 65+ v letech 1991-2011</w:t>
      </w:r>
      <w:bookmarkEnd w:id="863"/>
      <w:bookmarkEnd w:id="864"/>
      <w:bookmarkEnd w:id="865"/>
      <w:bookmarkEnd w:id="866"/>
      <w:bookmarkEnd w:id="867"/>
      <w:bookmarkEnd w:id="868"/>
      <w:bookmarkEnd w:id="869"/>
    </w:p>
    <w:p w:rsidR="0025246B" w:rsidRPr="0025246B" w:rsidRDefault="0025246B" w:rsidP="0025246B">
      <w:pPr>
        <w:jc w:val="center"/>
      </w:pPr>
      <w:r>
        <w:rPr>
          <w:noProof/>
        </w:rPr>
        <w:drawing>
          <wp:inline distT="0" distB="0" distL="0" distR="0" wp14:anchorId="69855556" wp14:editId="3B27A739">
            <wp:extent cx="4135272" cy="1965278"/>
            <wp:effectExtent l="0" t="0" r="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C4325" w:rsidRDefault="00AC4325" w:rsidP="00AC4325">
      <w:pPr>
        <w:spacing w:before="0"/>
      </w:pPr>
    </w:p>
    <w:p w:rsidR="007A1B42" w:rsidRDefault="006C6F88" w:rsidP="00AC4325">
      <w:pPr>
        <w:spacing w:before="0"/>
      </w:pPr>
      <w:r>
        <w:t xml:space="preserve">Na městské </w:t>
      </w:r>
      <w:r w:rsidR="0016161C">
        <w:t xml:space="preserve">a obecní </w:t>
      </w:r>
      <w:r>
        <w:t xml:space="preserve">úrovni to bude mít výše zmíněný vliv především na strukturu </w:t>
      </w:r>
      <w:r w:rsidR="001B2D54">
        <w:t xml:space="preserve">a kvalitu </w:t>
      </w:r>
      <w:r>
        <w:t>sociálních a zdravotních zařízení.</w:t>
      </w:r>
      <w:r w:rsidR="00C3314F">
        <w:t xml:space="preserve"> A </w:t>
      </w:r>
      <w:r w:rsidR="00C60508">
        <w:t xml:space="preserve">také </w:t>
      </w:r>
      <w:r w:rsidR="00C3314F">
        <w:t>na kvalitu bezbariérového pohybu ve městě.</w:t>
      </w:r>
      <w:r w:rsidR="0016161C">
        <w:t xml:space="preserve"> </w:t>
      </w:r>
      <w:r w:rsidR="007A1B42">
        <w:t xml:space="preserve">V oblasti trhu práce může docházet k určité stimulaci zvýšení porodnosti u žen, a to </w:t>
      </w:r>
      <w:r w:rsidR="005524EB">
        <w:t xml:space="preserve">výhodami v podobě </w:t>
      </w:r>
      <w:r w:rsidR="007A1B42">
        <w:t>zkrácený</w:t>
      </w:r>
      <w:r w:rsidR="005524EB">
        <w:t xml:space="preserve">ch či </w:t>
      </w:r>
      <w:r w:rsidR="007A1B42">
        <w:t>flexibilní</w:t>
      </w:r>
      <w:r w:rsidR="005524EB">
        <w:t xml:space="preserve">ch </w:t>
      </w:r>
      <w:r w:rsidR="007A1B42">
        <w:t>pracovní</w:t>
      </w:r>
      <w:r w:rsidR="005524EB">
        <w:t xml:space="preserve">ch </w:t>
      </w:r>
      <w:r w:rsidR="007A1B42">
        <w:t>úvazk</w:t>
      </w:r>
      <w:r w:rsidR="005524EB">
        <w:t>ů</w:t>
      </w:r>
      <w:r w:rsidR="007A1B42">
        <w:t>.</w:t>
      </w:r>
      <w:r w:rsidR="005524EB">
        <w:t xml:space="preserve"> </w:t>
      </w:r>
      <w:r w:rsidR="00806545">
        <w:t xml:space="preserve">Stárnutí obyvatel se </w:t>
      </w:r>
      <w:r w:rsidR="0016161C">
        <w:t xml:space="preserve">totiž </w:t>
      </w:r>
      <w:r w:rsidR="00FD36B5">
        <w:t>týká více žen, jelikož mají vyšší naději dožití.</w:t>
      </w:r>
      <w:r w:rsidR="00FD0C7D">
        <w:t xml:space="preserve"> Možné ovlivnění tohoto stavu vychází za 1) z ovlivnění v rámci makroekonomických reforem (sociální a hospodářská politika) – zde se ovšem jedná o národní úroveň, tedy v rámci obci irelevantní; 2) ovlivnění demografického trendů – popul</w:t>
      </w:r>
      <w:r w:rsidR="00A8186B">
        <w:t>ační a imigrační politika města (pomocí administrativně právní</w:t>
      </w:r>
      <w:r w:rsidR="00627F72">
        <w:t xml:space="preserve">ch </w:t>
      </w:r>
      <w:r w:rsidR="00A8186B">
        <w:t>opatření, stimulace příchodu pracovní síly,</w:t>
      </w:r>
      <w:r w:rsidR="00EA3CFF">
        <w:t xml:space="preserve"> atd.).</w:t>
      </w:r>
    </w:p>
    <w:p w:rsidR="00FD36B5" w:rsidRDefault="00FD36B5" w:rsidP="00AC4325">
      <w:pPr>
        <w:spacing w:before="0"/>
      </w:pPr>
      <w:r>
        <w:t xml:space="preserve">Postoje Evropské unie k tomuto tématu, jelikož je celoevropský, zaujímá především stanovisko preventivní. Je nutné v rámci města vytvořit </w:t>
      </w:r>
      <w:r w:rsidR="004149EB">
        <w:t>takové městské podmínky, které budou reflektovat demografické trendy.</w:t>
      </w:r>
      <w:r w:rsidR="0043120D">
        <w:t xml:space="preserve"> </w:t>
      </w:r>
      <w:r w:rsidR="005667DF">
        <w:t xml:space="preserve">Na </w:t>
      </w:r>
      <w:r w:rsidR="005667DF" w:rsidRPr="0043120D">
        <w:t>základě</w:t>
      </w:r>
      <w:r w:rsidR="005667DF">
        <w:t xml:space="preserve"> </w:t>
      </w:r>
      <w:r w:rsidR="0043120D">
        <w:t xml:space="preserve">stanoviska Výborů regionů (Zpráva o stárnutí populace </w:t>
      </w:r>
      <w:r w:rsidR="00E650D4">
        <w:t xml:space="preserve">- </w:t>
      </w:r>
      <w:r w:rsidR="0043120D">
        <w:t>2010/C</w:t>
      </w:r>
      <w:r w:rsidR="00E650D4">
        <w:t xml:space="preserve"> </w:t>
      </w:r>
      <w:r w:rsidR="0043120D">
        <w:t xml:space="preserve">232/02) </w:t>
      </w:r>
      <w:r w:rsidR="005667DF">
        <w:t>se s</w:t>
      </w:r>
      <w:r w:rsidR="0097147F">
        <w:t>polečnost</w:t>
      </w:r>
      <w:r w:rsidR="005667DF">
        <w:t xml:space="preserve"> </w:t>
      </w:r>
      <w:r w:rsidR="0097147F">
        <w:t>musí přizpůsobit tomuto trendu, a to především ve 3 rovinách:</w:t>
      </w:r>
    </w:p>
    <w:p w:rsidR="0097147F" w:rsidRDefault="0097147F" w:rsidP="0097147F">
      <w:pPr>
        <w:pStyle w:val="Odstavecseseznamem"/>
        <w:numPr>
          <w:ilvl w:val="0"/>
          <w:numId w:val="10"/>
        </w:numPr>
        <w:rPr>
          <w:rFonts w:asciiTheme="minorHAnsi" w:hAnsiTheme="minorHAnsi"/>
        </w:rPr>
      </w:pPr>
      <w:r w:rsidRPr="0097147F">
        <w:rPr>
          <w:rFonts w:asciiTheme="minorHAnsi" w:hAnsiTheme="minorHAnsi"/>
        </w:rPr>
        <w:t>Zdravé stárnutí</w:t>
      </w:r>
      <w:r w:rsidR="00380FA4">
        <w:rPr>
          <w:rFonts w:asciiTheme="minorHAnsi" w:hAnsiTheme="minorHAnsi"/>
        </w:rPr>
        <w:t xml:space="preserve">  - preventivní péče v oblasti zdraví</w:t>
      </w:r>
    </w:p>
    <w:p w:rsidR="00380FA4" w:rsidRDefault="00380FA4" w:rsidP="0097147F">
      <w:pPr>
        <w:pStyle w:val="Odstavecseseznamem"/>
        <w:numPr>
          <w:ilvl w:val="0"/>
          <w:numId w:val="10"/>
        </w:numPr>
        <w:rPr>
          <w:rFonts w:asciiTheme="minorHAnsi" w:hAnsiTheme="minorHAnsi"/>
        </w:rPr>
      </w:pPr>
      <w:r>
        <w:rPr>
          <w:rFonts w:asciiTheme="minorHAnsi" w:hAnsiTheme="minorHAnsi"/>
        </w:rPr>
        <w:t>Účast na trhu práce – celoživotní vzdělávání, spolupodílení se na společenských hodnotách i ve vyšším věku</w:t>
      </w:r>
    </w:p>
    <w:p w:rsidR="00380FA4" w:rsidRDefault="00380FA4" w:rsidP="0097147F">
      <w:pPr>
        <w:pStyle w:val="Odstavecseseznamem"/>
        <w:numPr>
          <w:ilvl w:val="0"/>
          <w:numId w:val="10"/>
        </w:numPr>
        <w:rPr>
          <w:rFonts w:asciiTheme="minorHAnsi" w:hAnsiTheme="minorHAnsi"/>
          <w:b/>
        </w:rPr>
      </w:pPr>
      <w:r w:rsidRPr="00380FA4">
        <w:rPr>
          <w:rFonts w:asciiTheme="minorHAnsi" w:hAnsiTheme="minorHAnsi"/>
          <w:b/>
        </w:rPr>
        <w:t>Dostupnost služeb a zařízení</w:t>
      </w:r>
      <w:r>
        <w:rPr>
          <w:rFonts w:asciiTheme="minorHAnsi" w:hAnsiTheme="minorHAnsi"/>
          <w:b/>
        </w:rPr>
        <w:t xml:space="preserve"> – reakce občanské vybavenosti</w:t>
      </w:r>
      <w:r w:rsidR="00AE0039">
        <w:rPr>
          <w:rFonts w:asciiTheme="minorHAnsi" w:hAnsiTheme="minorHAnsi"/>
          <w:b/>
        </w:rPr>
        <w:t xml:space="preserve"> měst na stárnoucí obyvatelstvo</w:t>
      </w:r>
    </w:p>
    <w:p w:rsidR="00AE0039" w:rsidRPr="00AE0039" w:rsidRDefault="00AE0039" w:rsidP="00884BA7">
      <w:r>
        <w:t xml:space="preserve">V oblasti dostupnosti služeb a zařízení se </w:t>
      </w:r>
      <w:r w:rsidR="00F700BD">
        <w:t xml:space="preserve">do budoucna </w:t>
      </w:r>
      <w:r>
        <w:t>p</w:t>
      </w:r>
      <w:r w:rsidRPr="00AE0039">
        <w:t>ředpokládá</w:t>
      </w:r>
      <w:r>
        <w:t xml:space="preserve"> alokace více subjektu zdravotnických a sociálních zařízení (rehabilitační centra, domy s pečovatelskou </w:t>
      </w:r>
      <w:r w:rsidR="00BC2CC5">
        <w:t>službou</w:t>
      </w:r>
      <w:r w:rsidR="00F700BD">
        <w:t>), bude (a musí) růst počet subjektů zaměřených na rostoucí skupinu seniorů</w:t>
      </w:r>
      <w:r w:rsidR="00BC2CC5">
        <w:t>.</w:t>
      </w:r>
      <w:r w:rsidR="00F700BD">
        <w:t xml:space="preserve"> </w:t>
      </w:r>
      <w:r w:rsidR="00BC2CC5">
        <w:t>Jde o zefektivnění sociáln</w:t>
      </w:r>
      <w:r w:rsidR="00F700BD">
        <w:t>ě</w:t>
      </w:r>
      <w:r w:rsidR="00BC2CC5">
        <w:t xml:space="preserve"> – ekonomické územní infrastruktury</w:t>
      </w:r>
      <w:r w:rsidR="00F700BD">
        <w:t xml:space="preserve">. </w:t>
      </w:r>
      <w:r w:rsidR="00FA7FC3">
        <w:t>Předpokládá se, vzhledem k vývoji, růst poptávky po těchto druzích občanské vybavenosti.</w:t>
      </w:r>
      <w:r w:rsidR="00884BA7">
        <w:t xml:space="preserve"> </w:t>
      </w:r>
      <w:r w:rsidR="00FA7FC3">
        <w:t>Společnost a stejně tak města se musí přetransformovat</w:t>
      </w:r>
      <w:r w:rsidR="00884BA7">
        <w:t xml:space="preserve"> tak, aby byla schopna zajistit </w:t>
      </w:r>
      <w:r w:rsidR="00BC1FF2">
        <w:t xml:space="preserve">kontinuální udržitelnosti vývoje v jednotlivých společnostech. Samozřejmě výrazné tlaky má toto stárnutí hlavně na centrální úroveň – tj. na stát, respektive na státní rozpočet, kde se budou zvyšovat výdaje na důchodový systém a </w:t>
      </w:r>
      <w:r w:rsidR="00D05EC5">
        <w:t>snižovat daňové př</w:t>
      </w:r>
      <w:r w:rsidR="006C653E">
        <w:t>í</w:t>
      </w:r>
      <w:r w:rsidR="00D05EC5">
        <w:t>jmy.</w:t>
      </w:r>
      <w:r w:rsidR="00884BA7">
        <w:t xml:space="preserve"> </w:t>
      </w:r>
      <w:r w:rsidR="006C653E">
        <w:t>Na obecní úrovni hraje též důležitou roli</w:t>
      </w:r>
      <w:r w:rsidR="00884BA7">
        <w:t xml:space="preserve">, mimo výše zmíněného, také </w:t>
      </w:r>
      <w:r w:rsidR="006C653E">
        <w:t>občanská iniciativa</w:t>
      </w:r>
      <w:r w:rsidR="00884BA7">
        <w:t xml:space="preserve"> a hlavně mezigenerační solidarita</w:t>
      </w:r>
      <w:r w:rsidR="006C653E">
        <w:t>.</w:t>
      </w:r>
    </w:p>
    <w:p w:rsidR="0044443D" w:rsidRDefault="006122F6" w:rsidP="002C0B82">
      <w:pPr>
        <w:spacing w:before="0"/>
      </w:pPr>
      <w:r>
        <w:t>Cílem je reakce na viditelné stárnutí obyvatelstva ve struktuře služeb města a obce, tak aby byla silná poptávková síla (lidé starší 65 let) zabezpečena,</w:t>
      </w:r>
      <w:r w:rsidR="005A0254">
        <w:t xml:space="preserve"> </w:t>
      </w:r>
      <w:r>
        <w:t>roli hraj</w:t>
      </w:r>
      <w:r w:rsidR="005A0254">
        <w:t>e</w:t>
      </w:r>
      <w:r>
        <w:t xml:space="preserve"> </w:t>
      </w:r>
      <w:r w:rsidR="005A0254">
        <w:t xml:space="preserve">také </w:t>
      </w:r>
      <w:r>
        <w:t>přeměna trhu práce a mnoho dalších aspe</w:t>
      </w:r>
      <w:r w:rsidR="000650D2">
        <w:t>ktů veřejného života.</w:t>
      </w:r>
    </w:p>
    <w:p w:rsidR="007279DA" w:rsidRDefault="00910F99" w:rsidP="006D6965">
      <w:pPr>
        <w:spacing w:before="120"/>
        <w:rPr>
          <w:b/>
        </w:rPr>
      </w:pPr>
      <w:r>
        <w:rPr>
          <w:b/>
        </w:rPr>
        <w:t>B</w:t>
      </w:r>
      <w:r w:rsidR="002C3114">
        <w:rPr>
          <w:b/>
        </w:rPr>
        <w:t>ydlení</w:t>
      </w:r>
    </w:p>
    <w:p w:rsidR="00D52A20" w:rsidRDefault="004649F7" w:rsidP="006E2223">
      <w:r>
        <w:t xml:space="preserve">V oblasti bydlení dochází především </w:t>
      </w:r>
      <w:r w:rsidR="004541C8">
        <w:t>poklesu dokončených bytů, i přesto, že obyvatelstvo mírně roste.</w:t>
      </w:r>
      <w:r w:rsidR="00E35DD5">
        <w:t xml:space="preserve"> Počet obyvatel však vždy nutně nekoreluje s počtem dokončených bytů. V tomto případě j</w:t>
      </w:r>
      <w:r w:rsidR="004541C8">
        <w:t xml:space="preserve">e to způsobeno </w:t>
      </w:r>
      <w:r w:rsidR="00AB41DC">
        <w:t xml:space="preserve">výkonem ekonomiky a stále pokračující </w:t>
      </w:r>
      <w:r w:rsidR="003679B7">
        <w:t>finanční krizí</w:t>
      </w:r>
      <w:r w:rsidR="00AB41DC">
        <w:t xml:space="preserve">, tedy </w:t>
      </w:r>
      <w:r w:rsidR="003679B7">
        <w:t xml:space="preserve">poklesem </w:t>
      </w:r>
      <w:r w:rsidR="00BD207E">
        <w:t>výstavby a vůbec činnosti odvětví stavebnictví.</w:t>
      </w:r>
      <w:r w:rsidR="00320508">
        <w:t xml:space="preserve"> Sektor stavebnictví tak spíše než demografické jevy odráží ekonomickou úroveň, která se zdá být určujícím faktorem.</w:t>
      </w:r>
      <w:r w:rsidR="00E35DD5">
        <w:t xml:space="preserve"> </w:t>
      </w:r>
      <w:r w:rsidR="00D52A20">
        <w:t>To je jed</w:t>
      </w:r>
      <w:r w:rsidR="00027C50">
        <w:t>n</w:t>
      </w:r>
      <w:r w:rsidR="00D52A20">
        <w:t xml:space="preserve">a dimenze problematiky, další může být </w:t>
      </w:r>
      <w:r w:rsidR="00DE67E4">
        <w:t>současná situace v oblasti kultury bydlení</w:t>
      </w:r>
      <w:r w:rsidR="00027C50">
        <w:t xml:space="preserve"> a životního stylu</w:t>
      </w:r>
      <w:r w:rsidR="00DE67E4">
        <w:t>,</w:t>
      </w:r>
      <w:r w:rsidR="00027C50">
        <w:t xml:space="preserve"> </w:t>
      </w:r>
      <w:r w:rsidR="00DE67E4">
        <w:t>dle statistik</w:t>
      </w:r>
      <w:r w:rsidR="00D52A20">
        <w:t xml:space="preserve"> </w:t>
      </w:r>
      <w:r w:rsidR="00503700">
        <w:t xml:space="preserve">v rámci ORP </w:t>
      </w:r>
      <w:r w:rsidR="00142FAB">
        <w:t>obývají byty v místě nejčastěji 1 nebo 2 lidé</w:t>
      </w:r>
      <w:r w:rsidR="00503700">
        <w:t xml:space="preserve"> (34</w:t>
      </w:r>
      <w:r w:rsidR="00E35DD5">
        <w:t xml:space="preserve"> </w:t>
      </w:r>
      <w:r w:rsidR="00503700">
        <w:t>% a 30</w:t>
      </w:r>
      <w:r w:rsidR="00E35DD5">
        <w:t xml:space="preserve"> </w:t>
      </w:r>
      <w:r w:rsidR="00503700">
        <w:t>% případů). Pouze v</w:t>
      </w:r>
      <w:r w:rsidR="00E35DD5">
        <w:t> </w:t>
      </w:r>
      <w:r w:rsidR="00503700">
        <w:t>18</w:t>
      </w:r>
      <w:r w:rsidR="00E35DD5">
        <w:t xml:space="preserve"> </w:t>
      </w:r>
      <w:r w:rsidR="00503700">
        <w:t>% případů jsou v bytě 3 osoby</w:t>
      </w:r>
      <w:r w:rsidR="00391A6C">
        <w:t xml:space="preserve">, </w:t>
      </w:r>
      <w:r w:rsidR="00503700">
        <w:t>ve 14</w:t>
      </w:r>
      <w:r w:rsidR="00E35DD5">
        <w:t xml:space="preserve"> </w:t>
      </w:r>
      <w:r w:rsidR="00503700">
        <w:t>% obývají byt 4 osoby.</w:t>
      </w:r>
      <w:r w:rsidR="00F30B71">
        <w:t xml:space="preserve"> </w:t>
      </w:r>
      <w:r w:rsidR="00503700">
        <w:t>Souvislost s</w:t>
      </w:r>
      <w:r w:rsidR="00F30B71">
        <w:t xml:space="preserve"> klesajícím trendem </w:t>
      </w:r>
      <w:r w:rsidR="00503700">
        <w:t>sňatečnosti</w:t>
      </w:r>
      <w:r w:rsidR="00F30B71">
        <w:t xml:space="preserve"> a </w:t>
      </w:r>
      <w:r w:rsidR="00391A6C">
        <w:t xml:space="preserve">mírně klesajícím trendem </w:t>
      </w:r>
      <w:r w:rsidR="00F30B71">
        <w:t>porodnost</w:t>
      </w:r>
      <w:r w:rsidR="00391A6C">
        <w:t xml:space="preserve"> poukazuje na aktuální </w:t>
      </w:r>
      <w:r w:rsidR="002B2CA4">
        <w:t xml:space="preserve">tendenci </w:t>
      </w:r>
      <w:r w:rsidR="00391A6C">
        <w:t>párů žijících spíše v nemanželském svazku,</w:t>
      </w:r>
      <w:r w:rsidR="00E35DD5">
        <w:t xml:space="preserve"> ti </w:t>
      </w:r>
      <w:r w:rsidR="00391A6C">
        <w:t>odkládají početí dítěte do pozdějšího věku</w:t>
      </w:r>
      <w:r w:rsidR="00B0092A">
        <w:t>.</w:t>
      </w:r>
      <w:r w:rsidR="00E35DD5">
        <w:t xml:space="preserve"> </w:t>
      </w:r>
      <w:r w:rsidR="00B0092A">
        <w:t>P</w:t>
      </w:r>
      <w:r w:rsidR="002B2CA4">
        <w:t>řípadně žijí zcela sami, tato situace je typická pro dnešní společnost</w:t>
      </w:r>
      <w:r w:rsidR="00E35DD5">
        <w:t xml:space="preserve"> </w:t>
      </w:r>
      <w:r w:rsidR="002B2CA4">
        <w:t>a je možné, že se bude odrážet ve struktuře bytového fondu.</w:t>
      </w:r>
      <w:r w:rsidR="002E125D">
        <w:t xml:space="preserve"> </w:t>
      </w:r>
      <w:r w:rsidR="00AB1163">
        <w:t>Tento</w:t>
      </w:r>
      <w:r w:rsidR="008D39D9">
        <w:t xml:space="preserve"> </w:t>
      </w:r>
      <w:r w:rsidR="00E35DD5">
        <w:t xml:space="preserve">způsob </w:t>
      </w:r>
      <w:r w:rsidR="00AB1163">
        <w:t xml:space="preserve">života je spíše </w:t>
      </w:r>
      <w:r w:rsidR="00E35DD5">
        <w:t xml:space="preserve">charakteristický </w:t>
      </w:r>
      <w:r w:rsidR="00AB1163">
        <w:t xml:space="preserve">pro větší města, která nabízejí </w:t>
      </w:r>
      <w:r w:rsidR="002E125D">
        <w:t>širší možnosti především na trhu práce.</w:t>
      </w:r>
    </w:p>
    <w:p w:rsidR="009B3019" w:rsidRDefault="002E125D" w:rsidP="006E2223">
      <w:pPr>
        <w:spacing w:before="0"/>
        <w:rPr>
          <w:i/>
        </w:rPr>
      </w:pPr>
      <w:r w:rsidRPr="002E125D">
        <w:rPr>
          <w:i/>
        </w:rPr>
        <w:t xml:space="preserve">„Jistý fenomén těchto lidí představuje také bydlení mimo byty, které bude růst z cca </w:t>
      </w:r>
      <w:r w:rsidR="00236282">
        <w:rPr>
          <w:i/>
        </w:rPr>
        <w:t>1</w:t>
      </w:r>
      <w:r w:rsidRPr="002E125D">
        <w:rPr>
          <w:i/>
        </w:rPr>
        <w:t xml:space="preserve">% v roce 2001 na cca 3,4% v roce 2011 a 4,2% v roce 2025. Přitom se předpokládá, že rostoucí podíl bydlení mimo byty může být způsoben jak sociálními problémy v systému bydlení, tak změnou v životním stylu obyvatel (obyvatelé </w:t>
      </w:r>
      <w:r>
        <w:rPr>
          <w:i/>
        </w:rPr>
        <w:t>„</w:t>
      </w:r>
      <w:r w:rsidRPr="002E125D">
        <w:rPr>
          <w:i/>
        </w:rPr>
        <w:t>singles" v různém věku budou častěji vyhledávat bydlení v zařízeních, které nebudou mít stat</w:t>
      </w:r>
      <w:r>
        <w:rPr>
          <w:i/>
        </w:rPr>
        <w:t>us bytu)“.</w:t>
      </w:r>
      <w:r w:rsidR="007D1957">
        <w:rPr>
          <w:rStyle w:val="Znakapoznpodarou"/>
          <w:i/>
        </w:rPr>
        <w:footnoteReference w:id="9"/>
      </w:r>
    </w:p>
    <w:p w:rsidR="009B3019" w:rsidRPr="009B3019" w:rsidRDefault="00C95C47" w:rsidP="006E2223">
      <w:pPr>
        <w:spacing w:before="0"/>
      </w:pPr>
      <w:r>
        <w:t>V</w:t>
      </w:r>
      <w:r w:rsidR="00233A30">
        <w:t xml:space="preserve"> řešeném území se nachází cca 5,2% neobydlených bytů, které jsou nezpůsobilé k bydlení. </w:t>
      </w:r>
    </w:p>
    <w:p w:rsidR="006D6965" w:rsidRDefault="006D6965" w:rsidP="00FC2F2D">
      <w:pPr>
        <w:spacing w:before="0"/>
        <w:rPr>
          <w:b/>
        </w:rPr>
      </w:pPr>
    </w:p>
    <w:p w:rsidR="006D6965" w:rsidRDefault="006D6965">
      <w:pPr>
        <w:spacing w:before="0" w:line="240" w:lineRule="auto"/>
        <w:ind w:firstLine="0"/>
        <w:jc w:val="left"/>
        <w:rPr>
          <w:b/>
        </w:rPr>
      </w:pPr>
      <w:r>
        <w:rPr>
          <w:b/>
        </w:rPr>
        <w:br w:type="page"/>
      </w:r>
    </w:p>
    <w:p w:rsidR="002E125D" w:rsidRDefault="002E125D" w:rsidP="00FC2F2D">
      <w:pPr>
        <w:spacing w:before="0"/>
        <w:rPr>
          <w:b/>
        </w:rPr>
      </w:pPr>
      <w:r>
        <w:rPr>
          <w:b/>
        </w:rPr>
        <w:t>S</w:t>
      </w:r>
      <w:r w:rsidRPr="007279DA">
        <w:rPr>
          <w:b/>
        </w:rPr>
        <w:t>ociální a zdravotní zařízení</w:t>
      </w:r>
    </w:p>
    <w:p w:rsidR="00EA469F" w:rsidRDefault="003B5A5F" w:rsidP="00EA469F">
      <w:r>
        <w:t xml:space="preserve">V oblasti sociálních a zdravotních zařízení se nutné musí projevit demografická změna, která </w:t>
      </w:r>
      <w:r w:rsidR="00B85AF4">
        <w:t xml:space="preserve">jasně </w:t>
      </w:r>
      <w:r>
        <w:t>vyplívá ze situační analýzy.</w:t>
      </w:r>
      <w:r w:rsidR="00B85AF4">
        <w:t xml:space="preserve"> </w:t>
      </w:r>
      <w:r>
        <w:t>Reakce těchto dvou typů zařízení musí být nejflexibilnější, jelikož zabezpečuje jedny ze základních potřeb obyvatelstva.</w:t>
      </w:r>
      <w:r w:rsidR="00EA469F">
        <w:t xml:space="preserve"> Mimo kvantitu sociálních služeb musí být v rámci města sledována i jejich kvalita – formou hodnocení jednotlivých subjektů atd.</w:t>
      </w:r>
    </w:p>
    <w:p w:rsidR="00B85AF4" w:rsidRDefault="00281787" w:rsidP="00941C18">
      <w:pPr>
        <w:spacing w:before="0"/>
      </w:pPr>
      <w:r>
        <w:t>Dle MOS se v území ke konci roku 2011 nachází 49 sociálních služeb.</w:t>
      </w:r>
      <w:r w:rsidR="008E4633">
        <w:t xml:space="preserve"> </w:t>
      </w:r>
      <w:r w:rsidR="00EA5953">
        <w:t xml:space="preserve">Například domů s pečovatelskou službou je v území 5, ovšem </w:t>
      </w:r>
      <w:r>
        <w:t xml:space="preserve">od roku 2008 </w:t>
      </w:r>
      <w:r w:rsidR="00EA5953">
        <w:t xml:space="preserve">do roku 2010 klesal počet </w:t>
      </w:r>
      <w:r>
        <w:t>bytů v</w:t>
      </w:r>
      <w:r w:rsidR="00EA5953">
        <w:t> těchto domech</w:t>
      </w:r>
      <w:r>
        <w:t>.</w:t>
      </w:r>
      <w:r w:rsidR="00EA5953">
        <w:t xml:space="preserve"> </w:t>
      </w:r>
      <w:r>
        <w:t xml:space="preserve">Tento trend </w:t>
      </w:r>
      <w:r w:rsidR="00B85AF4">
        <w:t xml:space="preserve">musí mít </w:t>
      </w:r>
      <w:r>
        <w:t>do budoucna opačné směřování. Jak se dále bude zvyšovat podíl starších obyvatel ve společnosti,</w:t>
      </w:r>
      <w:r w:rsidR="00B85AF4">
        <w:t xml:space="preserve"> </w:t>
      </w:r>
      <w:r>
        <w:t>pokud nebudeme uvažovat jisté stimuly ke zvrácení demografického trendu, bude muset růst počet služeb určených pro seniory, a to těch stávajících</w:t>
      </w:r>
      <w:r w:rsidR="00941C18">
        <w:t>,</w:t>
      </w:r>
      <w:r>
        <w:t xml:space="preserve"> ale i nových – pro</w:t>
      </w:r>
      <w:r w:rsidR="00F43E13">
        <w:t xml:space="preserve"> </w:t>
      </w:r>
      <w:r>
        <w:t xml:space="preserve">preventivně </w:t>
      </w:r>
      <w:r w:rsidR="00B85AF4">
        <w:t xml:space="preserve">orientovaných </w:t>
      </w:r>
      <w:r>
        <w:t>znalostních subjektů, jejichž cílem by mělo být kromě asistence také preventivně-vzdělávací činnost, která by měla vést k naplnění výše uvedených cílů a priorit EU, kter</w:t>
      </w:r>
      <w:r w:rsidR="00B85AF4">
        <w:t>é</w:t>
      </w:r>
      <w:r>
        <w:t xml:space="preserve"> vyžaduj</w:t>
      </w:r>
      <w:r w:rsidR="00B85AF4">
        <w:t>í</w:t>
      </w:r>
      <w:r>
        <w:t xml:space="preserve"> důslednou transformaci prvků občanské vybavenosti a funkce měst</w:t>
      </w:r>
      <w:r w:rsidR="00EA5953">
        <w:t>. Ta by měla</w:t>
      </w:r>
      <w:r w:rsidR="00B85AF4">
        <w:t xml:space="preserve"> </w:t>
      </w:r>
      <w:r w:rsidR="00EA5953">
        <w:t xml:space="preserve">vytvářet </w:t>
      </w:r>
      <w:r w:rsidR="00B85AF4">
        <w:t>podmínky pro stárnoucí obyvatelstvo, tak aby byla zabezpečena jejich společenská aktivit</w:t>
      </w:r>
      <w:r w:rsidR="00EA5953">
        <w:t>a</w:t>
      </w:r>
      <w:r w:rsidR="00B85AF4">
        <w:t xml:space="preserve">, jejich zdravotní stav a </w:t>
      </w:r>
      <w:r w:rsidR="00EA5953">
        <w:t xml:space="preserve">struktura </w:t>
      </w:r>
      <w:r w:rsidR="00B85AF4">
        <w:t>zařízení, která budou poskytovat relevantní služby</w:t>
      </w:r>
      <w:r>
        <w:t>. V současné době</w:t>
      </w:r>
      <w:r w:rsidR="00B85AF4">
        <w:t>,</w:t>
      </w:r>
      <w:r>
        <w:t xml:space="preserve"> se dle MOS nachází v místě 2 domovy pro seniory a 5</w:t>
      </w:r>
      <w:r w:rsidR="00EA5953">
        <w:t xml:space="preserve"> domů s pečovatelskou službou. Předpokládá se, že skupina lidí starších 65 let bude hlavní populační částí, které bude nutno přizpůsobit občanskou vybavenost města. Samozřejmě by nemělo docházet k izolaci ostatních skupin obyvatel – zdravotně postižení, zařízení </w:t>
      </w:r>
      <w:r w:rsidR="00A47883">
        <w:t xml:space="preserve">pro </w:t>
      </w:r>
      <w:r w:rsidR="00EA5953">
        <w:t>obyvatele v tí</w:t>
      </w:r>
      <w:r w:rsidR="002457B9">
        <w:t>živé životní situace, děti atd.</w:t>
      </w:r>
    </w:p>
    <w:p w:rsidR="00B85AF4" w:rsidRDefault="00281787" w:rsidP="004B7647">
      <w:pPr>
        <w:spacing w:before="0"/>
      </w:pPr>
      <w:r>
        <w:t>Dle jiné statistiky zaměřené na sociální skupiny obyvatel, slouží seniorům 28 různých sociálních zařízení, znamená to tedy, že na jedno zařízení připadá</w:t>
      </w:r>
      <w:r w:rsidR="00E13CAC">
        <w:t xml:space="preserve"> </w:t>
      </w:r>
      <w:r w:rsidR="0052733C">
        <w:t xml:space="preserve">zhruba 590 seniorů, </w:t>
      </w:r>
      <w:r w:rsidR="00E56AAA">
        <w:t xml:space="preserve">při uvažování tempa růstu posledních 10 let, </w:t>
      </w:r>
      <w:r w:rsidR="0052733C">
        <w:t xml:space="preserve">tak v roce 2020 bude připadat na stejný počet zařízení </w:t>
      </w:r>
      <w:r w:rsidR="00E56AAA">
        <w:t>695 seniorů, tedy více než o 100 více.</w:t>
      </w:r>
    </w:p>
    <w:p w:rsidR="00C134F6" w:rsidRDefault="00281787" w:rsidP="004B7647">
      <w:pPr>
        <w:spacing w:before="0"/>
      </w:pPr>
      <w:r w:rsidRPr="00281787">
        <w:t xml:space="preserve">Město </w:t>
      </w:r>
      <w:r>
        <w:t>musí v prvé řadě reflektovat tyto změny, ale také monitorovat ostatní složky, jako jsou dětská zařízení, sice dochází k mírnému poklesu porodnosti, nepředpokládá se její růst, avšak děti narozené v silných ročnících tj. cca od roku 2006-2010 jsou dnes v předškolním a školním věku</w:t>
      </w:r>
      <w:r w:rsidR="006B1FB6">
        <w:t>.</w:t>
      </w:r>
      <w:r>
        <w:t xml:space="preserve"> </w:t>
      </w:r>
      <w:r w:rsidR="006B1FB6">
        <w:t>V</w:t>
      </w:r>
      <w:r>
        <w:t> roce 2020 jim bude 10-14 let,</w:t>
      </w:r>
      <w:r w:rsidR="00A236C9">
        <w:t xml:space="preserve"> </w:t>
      </w:r>
      <w:r>
        <w:t>starší skupina těchto dětí již bude na prahu středoškolského vzd</w:t>
      </w:r>
      <w:r w:rsidR="00A236C9">
        <w:t>ělání. V celospolečenské situaci</w:t>
      </w:r>
      <w:r>
        <w:t xml:space="preserve"> generované ekonomickou stabilitou a výkoností může nastat růst, který se například může projevit v růstu porodnosti, </w:t>
      </w:r>
      <w:r w:rsidR="00EA5953">
        <w:t>nicméně za současných podmínek se neočekává tento jev</w:t>
      </w:r>
      <w:r>
        <w:t xml:space="preserve">, </w:t>
      </w:r>
      <w:r w:rsidR="006B1FB6">
        <w:t xml:space="preserve">i </w:t>
      </w:r>
      <w:r w:rsidR="00A236C9">
        <w:t>vzhledem ke struktuře a počtu eventuálníc</w:t>
      </w:r>
      <w:r w:rsidR="00E13CAC">
        <w:t>h matek.</w:t>
      </w:r>
      <w:r w:rsidR="000D5DB3">
        <w:t xml:space="preserve"> Stárnutí obyvatel bude mít vliv na i na kvalitu a kvantitu zdravotnické péče, ta je v místě zabezpečena, bude ovšem růst ošetření, což bude vyžadovat i růst kvalifikovaných pracovních sil ve zdravotnictví.</w:t>
      </w:r>
    </w:p>
    <w:p w:rsidR="00686DD4" w:rsidRPr="007279DA" w:rsidRDefault="00686DD4" w:rsidP="00DD6CD3">
      <w:pPr>
        <w:spacing w:before="120"/>
        <w:rPr>
          <w:b/>
        </w:rPr>
      </w:pPr>
      <w:r>
        <w:rPr>
          <w:b/>
        </w:rPr>
        <w:t>V</w:t>
      </w:r>
      <w:r w:rsidR="00EC5CF8">
        <w:rPr>
          <w:b/>
        </w:rPr>
        <w:t>zdělávací zařízení</w:t>
      </w:r>
    </w:p>
    <w:p w:rsidR="00646A67" w:rsidRDefault="00271DD6" w:rsidP="00985A6F">
      <w:pPr>
        <w:rPr>
          <w:szCs w:val="22"/>
        </w:rPr>
      </w:pPr>
      <w:r>
        <w:t>Statutární město Liberec je krajským městem, tudíž i vzdělanostním centrem regionu.</w:t>
      </w:r>
      <w:r w:rsidR="00EF4627">
        <w:t xml:space="preserve"> </w:t>
      </w:r>
      <w:r>
        <w:t>V místě se nachází školská zařízení vše</w:t>
      </w:r>
      <w:r w:rsidR="00EF4627">
        <w:t>c</w:t>
      </w:r>
      <w:r>
        <w:t>h</w:t>
      </w:r>
      <w:r w:rsidR="00EF4627">
        <w:t xml:space="preserve"> </w:t>
      </w:r>
      <w:r>
        <w:t>typ</w:t>
      </w:r>
      <w:r w:rsidR="00EF4627">
        <w:t>ů</w:t>
      </w:r>
      <w:r>
        <w:t xml:space="preserve"> a úrovní. </w:t>
      </w:r>
      <w:r w:rsidR="0030709B">
        <w:t xml:space="preserve">Výraznou výhodou řešeného území je fakt, že město </w:t>
      </w:r>
      <w:r w:rsidR="00614852">
        <w:t xml:space="preserve">dokáže </w:t>
      </w:r>
      <w:r w:rsidR="0030709B">
        <w:t>v rámci svých možností</w:t>
      </w:r>
      <w:r w:rsidR="00614852">
        <w:t xml:space="preserve"> </w:t>
      </w:r>
      <w:r w:rsidR="0030709B">
        <w:t>obs</w:t>
      </w:r>
      <w:r w:rsidR="009902FD">
        <w:t xml:space="preserve">loužit </w:t>
      </w:r>
      <w:r w:rsidR="00EF4627">
        <w:t xml:space="preserve">své </w:t>
      </w:r>
      <w:r w:rsidR="009902FD">
        <w:t>obyvatel</w:t>
      </w:r>
      <w:r w:rsidR="00EF4627">
        <w:t>e</w:t>
      </w:r>
      <w:r w:rsidR="00C813CA">
        <w:t xml:space="preserve"> </w:t>
      </w:r>
      <w:r w:rsidR="00EF4627">
        <w:t>-</w:t>
      </w:r>
      <w:r w:rsidR="00C813CA">
        <w:t xml:space="preserve"> </w:t>
      </w:r>
      <w:r w:rsidR="00EF4627">
        <w:t>studenty</w:t>
      </w:r>
      <w:r w:rsidR="009902FD">
        <w:t>.</w:t>
      </w:r>
      <w:r w:rsidR="00EF4627">
        <w:t xml:space="preserve"> </w:t>
      </w:r>
      <w:r w:rsidR="009902FD">
        <w:t>Jde t</w:t>
      </w:r>
      <w:r w:rsidR="009902FD" w:rsidRPr="008E6A39">
        <w:t xml:space="preserve">akřka </w:t>
      </w:r>
      <w:r w:rsidR="009902FD">
        <w:t xml:space="preserve">o </w:t>
      </w:r>
      <w:r w:rsidR="009902FD" w:rsidRPr="008E6A39">
        <w:t>4/5 všech studentů.</w:t>
      </w:r>
      <w:r w:rsidR="009902FD">
        <w:t xml:space="preserve"> </w:t>
      </w:r>
      <w:r w:rsidR="00CA6DAF">
        <w:t>Nicméně některé druhy školských zařízení nemají dostatek žáků a studentů, čímž dochází k jejich eliminaci.</w:t>
      </w:r>
      <w:r w:rsidR="00C813CA">
        <w:t xml:space="preserve"> </w:t>
      </w:r>
      <w:r w:rsidR="009902FD">
        <w:t xml:space="preserve">V rámci vzdělanostní </w:t>
      </w:r>
      <w:r w:rsidR="009C641E">
        <w:t>úrovně je na tom Liberec dobře</w:t>
      </w:r>
      <w:r>
        <w:t xml:space="preserve"> - </w:t>
      </w:r>
      <w:r w:rsidR="00EF4627">
        <w:t>o</w:t>
      </w:r>
      <w:r w:rsidR="00646A67" w:rsidRPr="00DF3E03">
        <w:rPr>
          <w:szCs w:val="22"/>
        </w:rPr>
        <w:t xml:space="preserve">d roku 2007 </w:t>
      </w:r>
      <w:r w:rsidR="00646A67">
        <w:rPr>
          <w:szCs w:val="22"/>
        </w:rPr>
        <w:t xml:space="preserve">roste počet </w:t>
      </w:r>
      <w:r w:rsidR="00646A67" w:rsidRPr="00DF3E03">
        <w:rPr>
          <w:szCs w:val="22"/>
        </w:rPr>
        <w:t>vysokoškol</w:t>
      </w:r>
      <w:r w:rsidR="00646A67">
        <w:rPr>
          <w:szCs w:val="22"/>
        </w:rPr>
        <w:t>sky vzdělaných</w:t>
      </w:r>
      <w:r w:rsidR="00B452E3">
        <w:rPr>
          <w:szCs w:val="22"/>
        </w:rPr>
        <w:t xml:space="preserve"> lidí</w:t>
      </w:r>
      <w:r w:rsidR="00646A67" w:rsidRPr="00DF3E03">
        <w:rPr>
          <w:szCs w:val="22"/>
        </w:rPr>
        <w:t xml:space="preserve">. </w:t>
      </w:r>
      <w:r w:rsidR="00646A67">
        <w:rPr>
          <w:szCs w:val="22"/>
        </w:rPr>
        <w:t xml:space="preserve">V současnosti </w:t>
      </w:r>
      <w:r w:rsidR="00646A67" w:rsidRPr="00DF3E03">
        <w:rPr>
          <w:szCs w:val="22"/>
        </w:rPr>
        <w:t>představuje 14,9% obyvatel, na 1 000 obyvatel tak připadá 149 vysokoškolsky vzdělaných lidí.</w:t>
      </w:r>
    </w:p>
    <w:p w:rsidR="00C813CA" w:rsidRDefault="00AE06B5" w:rsidP="00985A6F">
      <w:pPr>
        <w:spacing w:before="0"/>
      </w:pPr>
      <w:r>
        <w:t>Situace v oblasti školských zařízení je stabilní</w:t>
      </w:r>
      <w:r w:rsidR="00C813CA">
        <w:t>, ne však na všech úrovních. N</w:t>
      </w:r>
      <w:r>
        <w:t xml:space="preserve">a celkový počet základních a mateřských škol připadá 215 dětí. </w:t>
      </w:r>
      <w:r w:rsidR="00C813CA">
        <w:t>L</w:t>
      </w:r>
      <w:r>
        <w:t xml:space="preserve">ze předpokládat, že bude docházet k mírnému </w:t>
      </w:r>
      <w:r w:rsidR="00941C18">
        <w:t>ná</w:t>
      </w:r>
      <w:r>
        <w:t>růstu těchto dětí na počet školských zařízení</w:t>
      </w:r>
      <w:r w:rsidR="00B452E3">
        <w:t xml:space="preserve"> -</w:t>
      </w:r>
      <w:r>
        <w:t xml:space="preserve"> vlivem silných </w:t>
      </w:r>
      <w:r w:rsidR="00B452E3">
        <w:t xml:space="preserve">ročníků v letech cca </w:t>
      </w:r>
      <w:r>
        <w:t>2006</w:t>
      </w:r>
      <w:r w:rsidR="00B452E3">
        <w:t xml:space="preserve"> </w:t>
      </w:r>
      <w:r>
        <w:t>-</w:t>
      </w:r>
      <w:r w:rsidR="00B452E3">
        <w:t xml:space="preserve"> </w:t>
      </w:r>
      <w:r>
        <w:t>2010,</w:t>
      </w:r>
      <w:r w:rsidR="00B452E3">
        <w:t xml:space="preserve"> </w:t>
      </w:r>
      <w:r>
        <w:t>pro mateřské školy je již tato zvýšená porodnost aktuální, proto také došlo k nárůstu počtu zařízení MŠ a jejich učitelů</w:t>
      </w:r>
      <w:r w:rsidR="00B452E3">
        <w:t xml:space="preserve"> v reakci na vyšší počet dětí. M</w:t>
      </w:r>
      <w:r w:rsidR="0088717B">
        <w:t>ezi</w:t>
      </w:r>
      <w:r w:rsidR="001D4AF7">
        <w:t xml:space="preserve"> </w:t>
      </w:r>
      <w:r w:rsidR="0088717B">
        <w:t xml:space="preserve">školními léty 2007/2008 – 2010/2011 </w:t>
      </w:r>
      <w:r w:rsidR="0037530A">
        <w:t>došlo k růstu počtu</w:t>
      </w:r>
      <w:r w:rsidR="0088717B">
        <w:t xml:space="preserve"> dětí o 14%. </w:t>
      </w:r>
      <w:r>
        <w:t>Ovšem jak již bylo několikrát</w:t>
      </w:r>
      <w:r w:rsidR="0037530A">
        <w:t xml:space="preserve"> zmíněno,</w:t>
      </w:r>
      <w:r w:rsidR="00B86D06">
        <w:t xml:space="preserve"> </w:t>
      </w:r>
      <w:r w:rsidR="0037530A">
        <w:t xml:space="preserve">porodnost </w:t>
      </w:r>
      <w:r w:rsidR="00C813CA">
        <w:t xml:space="preserve">v současnosti </w:t>
      </w:r>
      <w:r w:rsidR="0037530A">
        <w:t xml:space="preserve">klesá a nepředpokládá se její růst, tzn., až mateřské a základní školy zabezpečí </w:t>
      </w:r>
      <w:r w:rsidR="0088717B">
        <w:t xml:space="preserve">tento </w:t>
      </w:r>
      <w:r w:rsidR="0037530A">
        <w:t xml:space="preserve">vyšší počet žáků </w:t>
      </w:r>
      <w:r w:rsidR="0088717B">
        <w:t>a bude situace pokračovat v očekávaném trendu, je zřejmé, že bude následně také klesat počet těchto zařízení.</w:t>
      </w:r>
      <w:r w:rsidR="00C813CA">
        <w:t xml:space="preserve"> </w:t>
      </w:r>
      <w:r w:rsidR="0088717B">
        <w:t>Přičemž se tato vyšší porodnost projeví postupem po jednotlivých vzdělávacích úrovních (MŠ-ZŠ-SŠ, atd.)</w:t>
      </w:r>
      <w:r w:rsidR="00825AA9">
        <w:t>.</w:t>
      </w:r>
      <w:r w:rsidR="00C813CA">
        <w:t xml:space="preserve"> </w:t>
      </w:r>
      <w:r w:rsidR="00EC5CF8">
        <w:t>Výkyvy v této oblasti tedy zatím zaznamenaly jen mateřské školy</w:t>
      </w:r>
      <w:r w:rsidR="00755644">
        <w:t>.</w:t>
      </w:r>
    </w:p>
    <w:p w:rsidR="009A0C16" w:rsidRDefault="00C813CA" w:rsidP="009A0C16">
      <w:pPr>
        <w:spacing w:before="0"/>
      </w:pPr>
      <w:r>
        <w:t>Z</w:t>
      </w:r>
      <w:r w:rsidR="009E1F56">
        <w:t>ákladní a střední školy (gymnázia) jsou v čase stabilní. U odborných učilišť došlo k poklesu studentů o 18%. Což může být zapříčiněno nižší oblíbenosti technického a manuálního vzdělávání</w:t>
      </w:r>
      <w:r w:rsidR="009957F8">
        <w:t>, to je výrazný problém</w:t>
      </w:r>
      <w:r w:rsidR="009E1F56">
        <w:t>.</w:t>
      </w:r>
      <w:r w:rsidR="009957F8">
        <w:t xml:space="preserve"> </w:t>
      </w:r>
      <w:r w:rsidR="000D7096">
        <w:t xml:space="preserve">Tento pokračující trend může do budoucna znamenat </w:t>
      </w:r>
      <w:r w:rsidR="000D3BC0">
        <w:t>další pokles zájmu o tento typ studia a vytvářet nedostatečně lidské zdroje na trhu práce</w:t>
      </w:r>
      <w:r w:rsidR="009957F8">
        <w:t xml:space="preserve"> v jistých řemeslnických a oborech a naopak generovat přebytek absolventů jiných oblíbenějších oborů</w:t>
      </w:r>
      <w:r w:rsidR="000D3BC0">
        <w:t>.</w:t>
      </w:r>
      <w:r w:rsidR="009957F8">
        <w:t xml:space="preserve"> </w:t>
      </w:r>
      <w:r w:rsidR="000D3BC0">
        <w:t xml:space="preserve">Dle </w:t>
      </w:r>
      <w:bookmarkStart w:id="870" w:name="OLE_LINK3"/>
      <w:r w:rsidR="00B007EC">
        <w:t xml:space="preserve">prognózy Jana Kouckého z </w:t>
      </w:r>
      <w:r w:rsidR="000D3BC0">
        <w:t xml:space="preserve">MŠMT </w:t>
      </w:r>
      <w:bookmarkEnd w:id="870"/>
      <w:r w:rsidR="000D3BC0">
        <w:t>zpracované</w:t>
      </w:r>
      <w:r w:rsidR="009957F8">
        <w:t xml:space="preserve"> </w:t>
      </w:r>
      <w:r w:rsidR="000D3BC0">
        <w:t>v roce 2004 se budou celorepublikově učiliště potýkat s nedostatkem žáků.</w:t>
      </w:r>
      <w:r w:rsidR="00806B8C">
        <w:t xml:space="preserve"> </w:t>
      </w:r>
      <w:r w:rsidR="00B007EC">
        <w:t>Současná situace tuto tezi potvrzuje, jelikož ž</w:t>
      </w:r>
      <w:r w:rsidR="000D3BC0">
        <w:t>áků učilišť je od roku 2007 o 17,6% méně.</w:t>
      </w:r>
      <w:r w:rsidR="00B007EC">
        <w:t xml:space="preserve"> Preferovány jsou obory a studium s vyšším vzděláním (maturita),</w:t>
      </w:r>
      <w:r w:rsidR="00B710C8">
        <w:t xml:space="preserve"> </w:t>
      </w:r>
      <w:r w:rsidR="00B007EC">
        <w:t xml:space="preserve">což potvrzuje </w:t>
      </w:r>
      <w:r w:rsidR="002A6BF2">
        <w:t xml:space="preserve">i </w:t>
      </w:r>
      <w:r w:rsidR="00B007EC" w:rsidRPr="002A6BF2">
        <w:t>27%</w:t>
      </w:r>
      <w:r w:rsidR="00B710C8" w:rsidRPr="002A6BF2">
        <w:t xml:space="preserve"> </w:t>
      </w:r>
      <w:r w:rsidR="00B007EC" w:rsidRPr="002A6BF2">
        <w:t xml:space="preserve">růst </w:t>
      </w:r>
      <w:r w:rsidR="00B710C8" w:rsidRPr="002A6BF2">
        <w:t xml:space="preserve">počtu studentů denního </w:t>
      </w:r>
      <w:r w:rsidR="00B007EC" w:rsidRPr="002A6BF2">
        <w:t>nástavbového studia</w:t>
      </w:r>
      <w:r w:rsidR="00B710C8" w:rsidRPr="002A6BF2">
        <w:t xml:space="preserve"> mezi školními léty 2007/2008 a 2010/2011</w:t>
      </w:r>
      <w:r w:rsidR="009957F8" w:rsidRPr="002A6BF2">
        <w:t>.</w:t>
      </w:r>
      <w:r w:rsidR="00B710C8">
        <w:t xml:space="preserve"> </w:t>
      </w:r>
      <w:r w:rsidR="00B007EC">
        <w:t xml:space="preserve">Mimo to se Liberec potýká s výrazným poklesem studentů </w:t>
      </w:r>
      <w:r w:rsidR="00B007EC" w:rsidRPr="00A07012">
        <w:t>vyšší odborné</w:t>
      </w:r>
      <w:r w:rsidR="00B007EC">
        <w:t xml:space="preserve"> školy, škola ztratila až 55% studentů. Tento trend</w:t>
      </w:r>
      <w:r w:rsidR="00806B8C">
        <w:t xml:space="preserve"> </w:t>
      </w:r>
      <w:r w:rsidR="00B007EC">
        <w:t>může do budoucna zcela ukončit činnost této vzdělávací instituce.</w:t>
      </w:r>
      <w:r w:rsidR="009A0C16">
        <w:t xml:space="preserve"> Liberec v oblasti vzdělanosti v současné době trpí: 1) negativním demografickým trendem; 2) poklesem zájmu o praktické studijní obory.</w:t>
      </w:r>
    </w:p>
    <w:p w:rsidR="009A0C16" w:rsidRPr="009A0C16" w:rsidRDefault="00657143" w:rsidP="009A0C16">
      <w:pPr>
        <w:spacing w:before="0"/>
      </w:pPr>
      <w:r>
        <w:t>Skutečnou výzvou budoucích let bude však zaměření školských zařízení na celoživotní vzdělání</w:t>
      </w:r>
      <w:r w:rsidR="003C3B0B">
        <w:t>. P</w:t>
      </w:r>
      <w:r>
        <w:t>řípadně na vzdělávání stárnoucího obyvatelstva k eliminaci hospodářských ztrát a ke stimulaci obyvatelstva staršího 65 let aktivně se zapojovat do</w:t>
      </w:r>
      <w:r w:rsidR="003C3B0B">
        <w:t xml:space="preserve"> </w:t>
      </w:r>
      <w:r>
        <w:t xml:space="preserve">společenského </w:t>
      </w:r>
      <w:r w:rsidR="003C3B0B">
        <w:t xml:space="preserve">a ekonomického </w:t>
      </w:r>
      <w:r>
        <w:t xml:space="preserve">života. </w:t>
      </w:r>
      <w:r w:rsidR="003C3B0B">
        <w:t>Produktivita území je v moderní době závisl</w:t>
      </w:r>
      <w:r w:rsidR="00F5107E">
        <w:t>á</w:t>
      </w:r>
      <w:r w:rsidR="003C3B0B">
        <w:t xml:space="preserve"> na inovačním potenciálu, tedy na vzdělanostní a kulturní úrovni všech obyvatel, pokud toto obyvatelstvo stárne, je nutné přeorientovat systém</w:t>
      </w:r>
      <w:r w:rsidR="00F5107E">
        <w:t xml:space="preserve"> </w:t>
      </w:r>
      <w:r w:rsidR="003C3B0B">
        <w:t>pro tuto, do budoucna,</w:t>
      </w:r>
      <w:r w:rsidR="009A0C16">
        <w:t xml:space="preserve"> velmi populačně silnou složku. </w:t>
      </w:r>
    </w:p>
    <w:p w:rsidR="007279DA" w:rsidRDefault="00910F99" w:rsidP="009817FA">
      <w:pPr>
        <w:spacing w:before="120"/>
        <w:rPr>
          <w:b/>
        </w:rPr>
      </w:pPr>
      <w:r w:rsidRPr="00A028AC">
        <w:rPr>
          <w:b/>
        </w:rPr>
        <w:t>N</w:t>
      </w:r>
      <w:r w:rsidR="007279DA" w:rsidRPr="00A028AC">
        <w:rPr>
          <w:b/>
        </w:rPr>
        <w:t>ákupní a obchodní zařízení</w:t>
      </w:r>
    </w:p>
    <w:p w:rsidR="005900FE" w:rsidRDefault="005900FE" w:rsidP="005900FE">
      <w:r>
        <w:t>Co se týče koncentrace těchto zařízení, město je v oblasti nabídky služeb zajištěno velmi intenzivně. Od roku 2003 vzrostly nákupní plochy až čtyřnásobně.</w:t>
      </w:r>
      <w:r w:rsidR="00A028AC">
        <w:t xml:space="preserve"> </w:t>
      </w:r>
      <w:r w:rsidRPr="005900FE">
        <w:t>Výrazným problémem v oblasti nákupních a obchodních zařízení je jejich rozmístění po městě</w:t>
      </w:r>
      <w:r>
        <w:t>, soustřeďují se především do centra a na jih území, kde může docházet vlivem vysoké intenzity nákupní a obchodní funkce ke zvýšení vnitřní dopravní mobility se zvýšením nepříznivých vlivů vnitro</w:t>
      </w:r>
      <w:r w:rsidR="00A028AC">
        <w:t>-</w:t>
      </w:r>
      <w:r>
        <w:t>městské dopravy včetně enormních nároků na plochy a zařízení pro dopravu v klidu u těchto nákupních center.</w:t>
      </w:r>
      <w:r w:rsidR="00A028AC">
        <w:t xml:space="preserve"> </w:t>
      </w:r>
      <w:r>
        <w:t xml:space="preserve">Což společně s přirozeným pohybem obyvatel městem může představovat </w:t>
      </w:r>
      <w:r w:rsidR="00A028AC">
        <w:t xml:space="preserve">silné </w:t>
      </w:r>
      <w:r>
        <w:t>zatížení</w:t>
      </w:r>
      <w:r w:rsidR="00A028AC">
        <w:t xml:space="preserve"> </w:t>
      </w:r>
      <w:r>
        <w:t>oblasti.</w:t>
      </w:r>
      <w:r w:rsidR="00A028AC">
        <w:t xml:space="preserve"> </w:t>
      </w:r>
      <w:r>
        <w:t xml:space="preserve">Výsledkem může být </w:t>
      </w:r>
      <w:r w:rsidR="00A028AC">
        <w:t xml:space="preserve">také </w:t>
      </w:r>
      <w:r>
        <w:t>snížen</w:t>
      </w:r>
      <w:r w:rsidR="00A028AC">
        <w:t>ý</w:t>
      </w:r>
      <w:r>
        <w:t xml:space="preserve"> zájem o funkci bydlení v těchto místech.</w:t>
      </w:r>
      <w:r w:rsidR="00A028AC">
        <w:t xml:space="preserve"> </w:t>
      </w:r>
      <w:r>
        <w:t xml:space="preserve">V případě, že </w:t>
      </w:r>
      <w:r w:rsidR="00A028AC">
        <w:t xml:space="preserve">by </w:t>
      </w:r>
      <w:r>
        <w:t xml:space="preserve">se měla obchodní vybavenost města dále posilovat, měla by se orientovat mimo tyto dva sektory. Potřebnou kapacitu na rozdíl od sektoru centrum a jih mohou nabídnout sektor </w:t>
      </w:r>
      <w:r w:rsidR="00A028AC">
        <w:t>s</w:t>
      </w:r>
      <w:r>
        <w:t>ever a severozápad a zejména Východ.</w:t>
      </w:r>
    </w:p>
    <w:p w:rsidR="007279DA" w:rsidRDefault="00910F99" w:rsidP="00447403">
      <w:pPr>
        <w:spacing w:before="0"/>
        <w:rPr>
          <w:b/>
        </w:rPr>
      </w:pPr>
      <w:r>
        <w:rPr>
          <w:b/>
        </w:rPr>
        <w:t>B</w:t>
      </w:r>
      <w:r w:rsidR="007279DA" w:rsidRPr="007279DA">
        <w:rPr>
          <w:b/>
        </w:rPr>
        <w:t>ezbariérovost</w:t>
      </w:r>
    </w:p>
    <w:p w:rsidR="00BB3A82" w:rsidRPr="00BB3A82" w:rsidRDefault="00BB3A82" w:rsidP="0072136F">
      <w:pPr>
        <w:ind w:firstLine="0"/>
      </w:pPr>
      <w:r w:rsidRPr="00BB3A82">
        <w:t>Technické a provozní požadavky v této problematice definují dodržování obecných požadavků:</w:t>
      </w:r>
    </w:p>
    <w:p w:rsidR="00BB3A82" w:rsidRPr="00BB3A82" w:rsidRDefault="00BB3A82" w:rsidP="00BB3A82">
      <w:pPr>
        <w:pStyle w:val="Odstavecseseznamem"/>
        <w:numPr>
          <w:ilvl w:val="0"/>
          <w:numId w:val="14"/>
        </w:numPr>
        <w:spacing w:before="0" w:after="200" w:line="276" w:lineRule="auto"/>
        <w:rPr>
          <w:rFonts w:asciiTheme="minorHAnsi" w:hAnsiTheme="minorHAnsi"/>
        </w:rPr>
      </w:pPr>
      <w:r w:rsidRPr="00BB3A82">
        <w:rPr>
          <w:rFonts w:asciiTheme="minorHAnsi" w:hAnsiTheme="minorHAnsi"/>
        </w:rPr>
        <w:t>Dodržení platné legislativy</w:t>
      </w:r>
    </w:p>
    <w:p w:rsidR="00BB3A82" w:rsidRPr="00BB3A82" w:rsidRDefault="00BB3A82" w:rsidP="00BB3A82">
      <w:pPr>
        <w:pStyle w:val="Odstavecseseznamem"/>
        <w:numPr>
          <w:ilvl w:val="0"/>
          <w:numId w:val="14"/>
        </w:numPr>
        <w:spacing w:before="0" w:after="200" w:line="276" w:lineRule="auto"/>
        <w:rPr>
          <w:rFonts w:asciiTheme="minorHAnsi" w:hAnsiTheme="minorHAnsi"/>
        </w:rPr>
      </w:pPr>
      <w:r w:rsidRPr="00BB3A82">
        <w:rPr>
          <w:rFonts w:asciiTheme="minorHAnsi" w:hAnsiTheme="minorHAnsi"/>
        </w:rPr>
        <w:t>Umožnění přístupu alespoň do míst s nejčastějším přístupem</w:t>
      </w:r>
    </w:p>
    <w:p w:rsidR="00BB3A82" w:rsidRPr="00BB3A82" w:rsidRDefault="00BB3A82" w:rsidP="00BB3A82">
      <w:pPr>
        <w:pStyle w:val="Odstavecseseznamem"/>
        <w:numPr>
          <w:ilvl w:val="0"/>
          <w:numId w:val="14"/>
        </w:numPr>
        <w:spacing w:before="0" w:after="200" w:line="276" w:lineRule="auto"/>
        <w:rPr>
          <w:rFonts w:asciiTheme="minorHAnsi" w:hAnsiTheme="minorHAnsi"/>
        </w:rPr>
      </w:pPr>
      <w:r w:rsidRPr="00BB3A82">
        <w:rPr>
          <w:rFonts w:asciiTheme="minorHAnsi" w:hAnsiTheme="minorHAnsi"/>
        </w:rPr>
        <w:t>Včasnost sdělovaných informací</w:t>
      </w:r>
    </w:p>
    <w:p w:rsidR="00BB3A82" w:rsidRPr="00BB3A82" w:rsidRDefault="00BB3A82" w:rsidP="00BB3A82">
      <w:pPr>
        <w:pStyle w:val="Odstavecseseznamem"/>
        <w:numPr>
          <w:ilvl w:val="0"/>
          <w:numId w:val="14"/>
        </w:numPr>
        <w:spacing w:before="0" w:after="200" w:line="276" w:lineRule="auto"/>
        <w:rPr>
          <w:rFonts w:asciiTheme="minorHAnsi" w:hAnsiTheme="minorHAnsi"/>
        </w:rPr>
      </w:pPr>
      <w:r w:rsidRPr="00BB3A82">
        <w:rPr>
          <w:rFonts w:asciiTheme="minorHAnsi" w:hAnsiTheme="minorHAnsi"/>
        </w:rPr>
        <w:t xml:space="preserve">Snaha co nejvíce bezbariérových opatření řešit jako technická, nikoli jako provozní </w:t>
      </w:r>
    </w:p>
    <w:p w:rsidR="00BB3A82" w:rsidRPr="00BB3A82" w:rsidRDefault="00BB3A82" w:rsidP="00BB3A82">
      <w:pPr>
        <w:pStyle w:val="Odstavecseseznamem"/>
        <w:numPr>
          <w:ilvl w:val="0"/>
          <w:numId w:val="14"/>
        </w:numPr>
        <w:spacing w:before="0" w:after="200" w:line="276" w:lineRule="auto"/>
        <w:rPr>
          <w:rFonts w:asciiTheme="minorHAnsi" w:hAnsiTheme="minorHAnsi"/>
        </w:rPr>
      </w:pPr>
      <w:r w:rsidRPr="00BB3A82">
        <w:rPr>
          <w:rFonts w:asciiTheme="minorHAnsi" w:hAnsiTheme="minorHAnsi"/>
        </w:rPr>
        <w:t xml:space="preserve">Přístup do staveb se musí pro zrakově postižené vytyčit přirozenými nebo umělými vodícími liniemi nebo akusticky </w:t>
      </w:r>
    </w:p>
    <w:p w:rsidR="00BB3A82" w:rsidRPr="00BB3A82" w:rsidRDefault="00BB3A82" w:rsidP="0085203F">
      <w:pPr>
        <w:spacing w:before="0"/>
      </w:pPr>
      <w:r w:rsidRPr="00BB3A82">
        <w:t xml:space="preserve">Výrazným problémem </w:t>
      </w:r>
      <w:r w:rsidR="00CC011E">
        <w:t xml:space="preserve">území </w:t>
      </w:r>
      <w:r w:rsidRPr="00BB3A82">
        <w:t>je absence systematického uspořádání bezbariérových cest, nachází se zde pouze některé úseky, které nejsou dostatečně propojeny.</w:t>
      </w:r>
      <w:r w:rsidR="00AA3342">
        <w:t xml:space="preserve"> </w:t>
      </w:r>
      <w:r w:rsidRPr="00AA3342">
        <w:t>V rámci 4 tras je nutno dle Koncepce bezbariérové dopravy dokončit</w:t>
      </w:r>
      <w:r w:rsidRPr="00BB3A82">
        <w:t xml:space="preserve"> celkem 22,5 km</w:t>
      </w:r>
      <w:r w:rsidR="00AA3342">
        <w:t xml:space="preserve"> </w:t>
      </w:r>
      <w:r w:rsidRPr="00BB3A82">
        <w:t>t</w:t>
      </w:r>
      <w:r w:rsidR="00AA3342">
        <w:t>r</w:t>
      </w:r>
      <w:r w:rsidRPr="00BB3A82">
        <w:t>as.</w:t>
      </w:r>
      <w:r w:rsidR="00AA3342">
        <w:t xml:space="preserve"> </w:t>
      </w:r>
      <w:r w:rsidRPr="00BB3A82">
        <w:t>Přičemž se předpokládají vlastnosti bezbariérových cest</w:t>
      </w:r>
      <w:r>
        <w:t>,</w:t>
      </w:r>
      <w:r w:rsidRPr="00BB3A82">
        <w:t xml:space="preserve"> jako je: dostatečná šířka, kvalitní povrch, návaznost jednotlivých pěších tras, výškové rozdíly pěších a vozovky, atd.</w:t>
      </w:r>
    </w:p>
    <w:p w:rsidR="00CC011E" w:rsidRDefault="00BB3A82" w:rsidP="0085203F">
      <w:pPr>
        <w:spacing w:before="0"/>
      </w:pPr>
      <w:r w:rsidRPr="00BB3A82">
        <w:t xml:space="preserve">V rámci pěších tras jsou v Koncepci navrženy 2 etapy zefektivnění. První etapa – požadavky handicapovaných, tyto požadavky jsou vnímány jako důležité. Trasy budou v této etapě rozšířeny o trasy, které napojují centrum města na budovy krajské nemocnice a okolní zdravotnická zařízení. Cílem první etapy je dotvoření celkového rámce tras, tak aby byly splněny základní požadavky na propojení míst zajišťující základní dopravní obslužnost. Ve druhé etapě budou tyto trasy rozšířeny k významným objektům </w:t>
      </w:r>
      <w:r w:rsidR="00CC011E">
        <w:t>občanské vybavenosti</w:t>
      </w:r>
      <w:r w:rsidRPr="00BB3A82">
        <w:t>.</w:t>
      </w:r>
    </w:p>
    <w:p w:rsidR="00A32A08" w:rsidRDefault="00BB3A82" w:rsidP="0085203F">
      <w:pPr>
        <w:spacing w:before="0"/>
      </w:pPr>
      <w:r w:rsidRPr="00BB3A82">
        <w:t>V rámci MHD dochází také k etapizaci. První etapa  - zavedení 30 minutového taktu pro bezbariérová vozidla jezdící na lince č. 2, v úseku Lidové sady – H. Hanychov. Linka umožní dopravu města z okrajových čtvrtí do centra. Důležité je propojení centra s Dolním Hanychovem (pěšky obtížně přístupné). Z provozního hlediska je nutné pořídit 3 bezbariérové tramvaje. V rámci této etapy je nutné také bezbariérově upravit zastávku Léčebný ústav a Janův Důl. Ve druhé etapě poté budou zavedeny bezbariérové spoje i na ostatní tramvajové linky.</w:t>
      </w:r>
      <w:r w:rsidR="00042861">
        <w:t xml:space="preserve"> </w:t>
      </w:r>
      <w:r w:rsidRPr="00BB3A82">
        <w:t>Přičemž se respektují obecné požadavky, jako jsou: zvýšená hrana obrubníku, hmatově zjistitelného kontrastního signálního pásu, atd.</w:t>
      </w:r>
    </w:p>
    <w:p w:rsidR="00BB3A82" w:rsidRPr="00BB3A82" w:rsidRDefault="00BB3A82" w:rsidP="0085203F">
      <w:pPr>
        <w:spacing w:before="0"/>
      </w:pPr>
      <w:r w:rsidRPr="00BB3A82">
        <w:t>Autobusové a vlakové nádraží je nutno spojit s centrem pěšími bezbariérovými trasami, ale i bezbariérovými spoji v rámci MHD.</w:t>
      </w:r>
      <w:r w:rsidR="00A32A08">
        <w:t xml:space="preserve"> </w:t>
      </w:r>
      <w:r w:rsidRPr="00BB3A82">
        <w:t>Nadregionální záležitosti se týkají i vyšší regionální jednotky (kraj). Autobusovému nádraží chybí výpravní budova – tj. důležitý poskytoval služeb v souvislosti s přepravou. Jednotlivé nástupní plochy je nutno bezbariérově vybavit (výška hrany, nástupiště, signální pás). V oblasti vlakové dopravy je nutno upravit nástupní prostory (výška hrany, varovný pás).</w:t>
      </w:r>
    </w:p>
    <w:p w:rsidR="00BB3A82" w:rsidRPr="00BB3A82" w:rsidRDefault="00BB3A82" w:rsidP="0085203F">
      <w:pPr>
        <w:ind w:firstLine="0"/>
      </w:pPr>
      <w:r w:rsidRPr="00BB3A82">
        <w:t>Etapizace:</w:t>
      </w:r>
    </w:p>
    <w:p w:rsidR="00BB3A82" w:rsidRPr="00BB3A82" w:rsidRDefault="00BB3A82" w:rsidP="00BB3A82">
      <w:pPr>
        <w:pStyle w:val="Odstavecseseznamem"/>
        <w:numPr>
          <w:ilvl w:val="0"/>
          <w:numId w:val="15"/>
        </w:numPr>
        <w:spacing w:before="0" w:after="200" w:line="276" w:lineRule="auto"/>
        <w:rPr>
          <w:rFonts w:asciiTheme="minorHAnsi" w:hAnsiTheme="minorHAnsi"/>
        </w:rPr>
      </w:pPr>
      <w:r w:rsidRPr="00BB3A82">
        <w:rPr>
          <w:rFonts w:asciiTheme="minorHAnsi" w:hAnsiTheme="minorHAnsi"/>
        </w:rPr>
        <w:t>Etapa (do roku 2010-2015):</w:t>
      </w:r>
    </w:p>
    <w:p w:rsidR="00BB3A82" w:rsidRPr="00BB3A82" w:rsidRDefault="00BB3A82" w:rsidP="00BB3A82">
      <w:pPr>
        <w:pStyle w:val="Odstavecseseznamem"/>
        <w:numPr>
          <w:ilvl w:val="0"/>
          <w:numId w:val="14"/>
        </w:numPr>
        <w:spacing w:before="0" w:after="200" w:line="276" w:lineRule="auto"/>
        <w:rPr>
          <w:rFonts w:asciiTheme="minorHAnsi" w:hAnsiTheme="minorHAnsi"/>
        </w:rPr>
      </w:pPr>
      <w:r w:rsidRPr="00BB3A82">
        <w:rPr>
          <w:rFonts w:asciiTheme="minorHAnsi" w:hAnsiTheme="minorHAnsi"/>
        </w:rPr>
        <w:t>Oprava chyb v předešlé výstavbě</w:t>
      </w:r>
    </w:p>
    <w:p w:rsidR="00BB3A82" w:rsidRPr="00BB3A82" w:rsidRDefault="00BB3A82" w:rsidP="00BB3A82">
      <w:pPr>
        <w:pStyle w:val="Odstavecseseznamem"/>
        <w:numPr>
          <w:ilvl w:val="0"/>
          <w:numId w:val="14"/>
        </w:numPr>
        <w:spacing w:before="0" w:after="200" w:line="276" w:lineRule="auto"/>
        <w:rPr>
          <w:rFonts w:asciiTheme="minorHAnsi" w:hAnsiTheme="minorHAnsi"/>
        </w:rPr>
      </w:pPr>
      <w:r w:rsidRPr="00BB3A82">
        <w:rPr>
          <w:rFonts w:asciiTheme="minorHAnsi" w:hAnsiTheme="minorHAnsi"/>
        </w:rPr>
        <w:t>Realizace I. etapy výstavby pěších tras</w:t>
      </w:r>
    </w:p>
    <w:p w:rsidR="00BB3A82" w:rsidRPr="00BB3A82" w:rsidRDefault="00BB3A82" w:rsidP="00BB3A82">
      <w:pPr>
        <w:pStyle w:val="Odstavecseseznamem"/>
        <w:numPr>
          <w:ilvl w:val="0"/>
          <w:numId w:val="14"/>
        </w:numPr>
        <w:spacing w:before="0" w:after="200" w:line="276" w:lineRule="auto"/>
        <w:rPr>
          <w:rFonts w:asciiTheme="minorHAnsi" w:hAnsiTheme="minorHAnsi"/>
        </w:rPr>
      </w:pPr>
      <w:r w:rsidRPr="00BB3A82">
        <w:rPr>
          <w:rFonts w:asciiTheme="minorHAnsi" w:hAnsiTheme="minorHAnsi"/>
        </w:rPr>
        <w:t>Přestavba vybraných zastávek zahrnutých do I. etapy úprav MHD</w:t>
      </w:r>
    </w:p>
    <w:p w:rsidR="00BB3A82" w:rsidRPr="00BB3A82" w:rsidRDefault="00BB3A82" w:rsidP="00BB3A82">
      <w:pPr>
        <w:pStyle w:val="Odstavecseseznamem"/>
        <w:numPr>
          <w:ilvl w:val="0"/>
          <w:numId w:val="14"/>
        </w:numPr>
        <w:spacing w:before="0" w:after="200" w:line="276" w:lineRule="auto"/>
        <w:rPr>
          <w:rFonts w:asciiTheme="minorHAnsi" w:hAnsiTheme="minorHAnsi"/>
        </w:rPr>
      </w:pPr>
      <w:r w:rsidRPr="00BB3A82">
        <w:rPr>
          <w:rFonts w:asciiTheme="minorHAnsi" w:hAnsiTheme="minorHAnsi"/>
        </w:rPr>
        <w:t>Pořizování bezbariérových vozidel</w:t>
      </w:r>
    </w:p>
    <w:p w:rsidR="00BB3A82" w:rsidRPr="00BB3A82" w:rsidRDefault="00BB3A82" w:rsidP="00BB3A82">
      <w:pPr>
        <w:pStyle w:val="Odstavecseseznamem"/>
        <w:numPr>
          <w:ilvl w:val="0"/>
          <w:numId w:val="14"/>
        </w:numPr>
        <w:spacing w:before="0" w:after="200" w:line="276" w:lineRule="auto"/>
        <w:rPr>
          <w:rFonts w:asciiTheme="minorHAnsi" w:hAnsiTheme="minorHAnsi"/>
        </w:rPr>
      </w:pPr>
      <w:r w:rsidRPr="00BB3A82">
        <w:rPr>
          <w:rFonts w:asciiTheme="minorHAnsi" w:hAnsiTheme="minorHAnsi"/>
        </w:rPr>
        <w:t>Úpravy autobusového a vlakového nádraží</w:t>
      </w:r>
    </w:p>
    <w:p w:rsidR="00BB3A82" w:rsidRPr="00BB3A82" w:rsidRDefault="00BB3A82" w:rsidP="00BB3A82">
      <w:pPr>
        <w:pStyle w:val="Odstavecseseznamem"/>
        <w:ind w:firstLine="0"/>
        <w:rPr>
          <w:rFonts w:asciiTheme="minorHAnsi" w:hAnsiTheme="minorHAnsi"/>
        </w:rPr>
      </w:pPr>
    </w:p>
    <w:p w:rsidR="00BB3A82" w:rsidRPr="00BB3A82" w:rsidRDefault="00BB3A82" w:rsidP="00BB3A82">
      <w:pPr>
        <w:pStyle w:val="Odstavecseseznamem"/>
        <w:numPr>
          <w:ilvl w:val="0"/>
          <w:numId w:val="15"/>
        </w:numPr>
        <w:spacing w:before="0" w:after="200" w:line="276" w:lineRule="auto"/>
        <w:rPr>
          <w:rFonts w:asciiTheme="minorHAnsi" w:hAnsiTheme="minorHAnsi"/>
        </w:rPr>
      </w:pPr>
      <w:r w:rsidRPr="00BB3A82">
        <w:rPr>
          <w:rFonts w:asciiTheme="minorHAnsi" w:hAnsiTheme="minorHAnsi"/>
        </w:rPr>
        <w:t>Etapa (do roku 2010-2020):</w:t>
      </w:r>
    </w:p>
    <w:p w:rsidR="00BB3A82" w:rsidRPr="00BB3A82" w:rsidRDefault="00BB3A82" w:rsidP="00BB3A82">
      <w:pPr>
        <w:pStyle w:val="Odstavecseseznamem"/>
        <w:numPr>
          <w:ilvl w:val="0"/>
          <w:numId w:val="14"/>
        </w:numPr>
        <w:spacing w:before="0" w:after="200" w:line="276" w:lineRule="auto"/>
        <w:rPr>
          <w:rFonts w:asciiTheme="minorHAnsi" w:hAnsiTheme="minorHAnsi"/>
        </w:rPr>
      </w:pPr>
      <w:r w:rsidRPr="00BB3A82">
        <w:rPr>
          <w:rFonts w:asciiTheme="minorHAnsi" w:hAnsiTheme="minorHAnsi"/>
        </w:rPr>
        <w:t>Postupná realizace II. etapy výstavby pěších tras</w:t>
      </w:r>
    </w:p>
    <w:p w:rsidR="00BB3A82" w:rsidRPr="00BB3A82" w:rsidRDefault="00BB3A82" w:rsidP="00BB3A82">
      <w:pPr>
        <w:pStyle w:val="Odstavecseseznamem"/>
        <w:numPr>
          <w:ilvl w:val="0"/>
          <w:numId w:val="14"/>
        </w:numPr>
        <w:spacing w:before="0" w:after="200" w:line="276" w:lineRule="auto"/>
        <w:rPr>
          <w:rFonts w:asciiTheme="minorHAnsi" w:hAnsiTheme="minorHAnsi"/>
        </w:rPr>
      </w:pPr>
      <w:r w:rsidRPr="00BB3A82">
        <w:rPr>
          <w:rFonts w:asciiTheme="minorHAnsi" w:hAnsiTheme="minorHAnsi"/>
        </w:rPr>
        <w:t>Přestavba vybraných zastávek na ostatních linkách</w:t>
      </w:r>
    </w:p>
    <w:p w:rsidR="00BB3A82" w:rsidRPr="00BB3A82" w:rsidRDefault="00BB3A82" w:rsidP="00BB3A82">
      <w:pPr>
        <w:pStyle w:val="Odstavecseseznamem"/>
        <w:numPr>
          <w:ilvl w:val="0"/>
          <w:numId w:val="14"/>
        </w:numPr>
        <w:spacing w:before="0" w:after="200" w:line="276" w:lineRule="auto"/>
        <w:rPr>
          <w:rFonts w:asciiTheme="minorHAnsi" w:hAnsiTheme="minorHAnsi"/>
        </w:rPr>
      </w:pPr>
      <w:r w:rsidRPr="00BB3A82">
        <w:rPr>
          <w:rFonts w:asciiTheme="minorHAnsi" w:hAnsiTheme="minorHAnsi"/>
        </w:rPr>
        <w:t>Pořizování bezbariérových vozidel</w:t>
      </w:r>
    </w:p>
    <w:p w:rsidR="00BB3A82" w:rsidRPr="00BB3A82" w:rsidRDefault="00BB3A82" w:rsidP="00BB3A82">
      <w:pPr>
        <w:pStyle w:val="Odstavecseseznamem"/>
        <w:ind w:firstLine="0"/>
        <w:rPr>
          <w:rFonts w:asciiTheme="minorHAnsi" w:hAnsiTheme="minorHAnsi"/>
        </w:rPr>
      </w:pPr>
    </w:p>
    <w:p w:rsidR="00BB3A82" w:rsidRPr="00BB3A82" w:rsidRDefault="00BB3A82" w:rsidP="00BB3A82">
      <w:pPr>
        <w:pStyle w:val="Odstavecseseznamem"/>
        <w:numPr>
          <w:ilvl w:val="0"/>
          <w:numId w:val="15"/>
        </w:numPr>
        <w:spacing w:before="0" w:after="200" w:line="276" w:lineRule="auto"/>
        <w:rPr>
          <w:rFonts w:asciiTheme="minorHAnsi" w:hAnsiTheme="minorHAnsi"/>
        </w:rPr>
      </w:pPr>
      <w:r w:rsidRPr="00BB3A82">
        <w:rPr>
          <w:rFonts w:asciiTheme="minorHAnsi" w:hAnsiTheme="minorHAnsi"/>
        </w:rPr>
        <w:t>Etapa (nespecifikováno)</w:t>
      </w:r>
    </w:p>
    <w:p w:rsidR="00BB3A82" w:rsidRPr="00BB3A82" w:rsidRDefault="00BB3A82" w:rsidP="00BB3A82">
      <w:pPr>
        <w:pStyle w:val="Odstavecseseznamem"/>
        <w:numPr>
          <w:ilvl w:val="0"/>
          <w:numId w:val="14"/>
        </w:numPr>
        <w:spacing w:before="0" w:after="200" w:line="276" w:lineRule="auto"/>
        <w:rPr>
          <w:rFonts w:asciiTheme="minorHAnsi" w:hAnsiTheme="minorHAnsi"/>
        </w:rPr>
      </w:pPr>
      <w:r w:rsidRPr="00BB3A82">
        <w:rPr>
          <w:rFonts w:asciiTheme="minorHAnsi" w:hAnsiTheme="minorHAnsi"/>
        </w:rPr>
        <w:t>Postupná změna všech zastávek MHD na bezbariérové</w:t>
      </w:r>
    </w:p>
    <w:p w:rsidR="00BB3A82" w:rsidRPr="00BB3A82" w:rsidRDefault="00BB3A82" w:rsidP="00BB3A82">
      <w:pPr>
        <w:pStyle w:val="Odstavecseseznamem"/>
        <w:numPr>
          <w:ilvl w:val="0"/>
          <w:numId w:val="14"/>
        </w:numPr>
        <w:spacing w:before="0" w:after="200" w:line="276" w:lineRule="auto"/>
        <w:rPr>
          <w:rFonts w:asciiTheme="minorHAnsi" w:hAnsiTheme="minorHAnsi"/>
        </w:rPr>
      </w:pPr>
      <w:r w:rsidRPr="00BB3A82">
        <w:rPr>
          <w:rFonts w:asciiTheme="minorHAnsi" w:hAnsiTheme="minorHAnsi"/>
        </w:rPr>
        <w:t>Postupné propojování pěších tras, tak aby vznikala další ucelená síť pěších tras</w:t>
      </w:r>
    </w:p>
    <w:p w:rsidR="0061363C" w:rsidRDefault="00447403" w:rsidP="00447403">
      <w:pPr>
        <w:spacing w:before="0"/>
        <w:jc w:val="left"/>
        <w:rPr>
          <w:b/>
        </w:rPr>
      </w:pPr>
      <w:r>
        <w:rPr>
          <w:b/>
        </w:rPr>
        <w:t>Další k</w:t>
      </w:r>
      <w:r w:rsidR="0061363C" w:rsidRPr="0061363C">
        <w:rPr>
          <w:b/>
        </w:rPr>
        <w:t>onkrétní nedostatky území</w:t>
      </w:r>
    </w:p>
    <w:p w:rsidR="00B748BF" w:rsidRPr="004E0A2C" w:rsidRDefault="00014A29" w:rsidP="00EA5D75">
      <w:r w:rsidRPr="004E0A2C">
        <w:t xml:space="preserve">Jako konkrétní nedostatky území města Liberce se jeví jednotlivá </w:t>
      </w:r>
      <w:r w:rsidR="00EF6189" w:rsidRPr="004E0A2C">
        <w:t xml:space="preserve">ekonomická a urbánní </w:t>
      </w:r>
      <w:r w:rsidRPr="004E0A2C">
        <w:t xml:space="preserve">negativa, která mají svůj vliv na </w:t>
      </w:r>
      <w:r w:rsidR="00EF6189" w:rsidRPr="004E0A2C">
        <w:t>strukturu</w:t>
      </w:r>
      <w:r w:rsidR="00975ABD">
        <w:t xml:space="preserve"> a </w:t>
      </w:r>
      <w:r w:rsidR="00EF6189" w:rsidRPr="004E0A2C">
        <w:t xml:space="preserve">vnímání </w:t>
      </w:r>
      <w:r w:rsidRPr="004E0A2C">
        <w:t>občansk</w:t>
      </w:r>
      <w:r w:rsidR="00EF6189" w:rsidRPr="004E0A2C">
        <w:t>é</w:t>
      </w:r>
      <w:r w:rsidRPr="004E0A2C">
        <w:t xml:space="preserve"> vybavenost</w:t>
      </w:r>
      <w:r w:rsidR="00EF6189" w:rsidRPr="004E0A2C">
        <w:t>i</w:t>
      </w:r>
      <w:r w:rsidR="00D577FB" w:rsidRPr="004E0A2C">
        <w:t xml:space="preserve"> </w:t>
      </w:r>
      <w:r w:rsidR="00975ABD">
        <w:t>i</w:t>
      </w:r>
      <w:r w:rsidR="00D577FB" w:rsidRPr="004E0A2C">
        <w:t xml:space="preserve"> image města. Názor</w:t>
      </w:r>
      <w:r w:rsidR="00975ABD">
        <w:t>y</w:t>
      </w:r>
      <w:r w:rsidR="00D577FB" w:rsidRPr="004E0A2C">
        <w:t xml:space="preserve"> občanů jsou brány jako důležitá participace</w:t>
      </w:r>
      <w:r w:rsidR="00975ABD">
        <w:t xml:space="preserve"> při rozvoji města</w:t>
      </w:r>
      <w:r w:rsidR="00D577FB" w:rsidRPr="004E0A2C">
        <w:t>.</w:t>
      </w:r>
    </w:p>
    <w:p w:rsidR="00DC35CB" w:rsidRPr="004E0A2C" w:rsidRDefault="009D3BA5" w:rsidP="00DC35CB">
      <w:pPr>
        <w:ind w:firstLine="0"/>
      </w:pPr>
      <w:r>
        <w:t>Jako konkrétní nedostatky měst se jeví některé n</w:t>
      </w:r>
      <w:r w:rsidR="00A048C3" w:rsidRPr="004E0A2C">
        <w:t>evyužívané prostory, které jsou důležité pro město a mohou vytvářet urbánní disparity</w:t>
      </w:r>
      <w:r>
        <w:t>.</w:t>
      </w:r>
      <w:r w:rsidR="009D18D4">
        <w:t xml:space="preserve"> Tyto negativní vlastnosti vnímají obyvatelé: </w:t>
      </w:r>
    </w:p>
    <w:p w:rsidR="00DC35CB" w:rsidRDefault="00A57221" w:rsidP="004E0A2C">
      <w:pPr>
        <w:pStyle w:val="Odstavecseseznamem"/>
        <w:numPr>
          <w:ilvl w:val="0"/>
          <w:numId w:val="14"/>
        </w:numPr>
        <w:spacing w:before="0"/>
        <w:rPr>
          <w:rFonts w:asciiTheme="minorHAnsi" w:hAnsiTheme="minorHAnsi"/>
        </w:rPr>
      </w:pPr>
      <w:r>
        <w:rPr>
          <w:rFonts w:asciiTheme="minorHAnsi" w:hAnsiTheme="minorHAnsi"/>
        </w:rPr>
        <w:t>úpadek Kina Varšava</w:t>
      </w:r>
    </w:p>
    <w:p w:rsidR="009D3BA5" w:rsidRPr="004E0A2C" w:rsidRDefault="009D18D4" w:rsidP="009D3BA5">
      <w:pPr>
        <w:pStyle w:val="Odstavecseseznamem"/>
        <w:numPr>
          <w:ilvl w:val="0"/>
          <w:numId w:val="14"/>
        </w:numPr>
        <w:spacing w:before="0"/>
        <w:rPr>
          <w:rFonts w:asciiTheme="minorHAnsi" w:hAnsiTheme="minorHAnsi"/>
        </w:rPr>
      </w:pPr>
      <w:r>
        <w:rPr>
          <w:rFonts w:asciiTheme="minorHAnsi" w:hAnsiTheme="minorHAnsi"/>
        </w:rPr>
        <w:t>nekvalitní program Domu</w:t>
      </w:r>
      <w:r w:rsidR="00A57221">
        <w:rPr>
          <w:rFonts w:asciiTheme="minorHAnsi" w:hAnsiTheme="minorHAnsi"/>
        </w:rPr>
        <w:t xml:space="preserve"> kultury</w:t>
      </w:r>
    </w:p>
    <w:p w:rsidR="009D3BA5" w:rsidRDefault="009D3BA5" w:rsidP="009D3BA5">
      <w:pPr>
        <w:pStyle w:val="Odstavecseseznamem"/>
        <w:numPr>
          <w:ilvl w:val="0"/>
          <w:numId w:val="14"/>
        </w:numPr>
        <w:spacing w:before="0"/>
        <w:rPr>
          <w:rFonts w:asciiTheme="minorHAnsi" w:hAnsiTheme="minorHAnsi"/>
        </w:rPr>
      </w:pPr>
      <w:r w:rsidRPr="004E0A2C">
        <w:rPr>
          <w:rFonts w:asciiTheme="minorHAnsi" w:hAnsiTheme="minorHAnsi"/>
        </w:rPr>
        <w:t>nevyužívané bývalé výstaviš</w:t>
      </w:r>
      <w:r w:rsidR="00A57221">
        <w:rPr>
          <w:rFonts w:asciiTheme="minorHAnsi" w:hAnsiTheme="minorHAnsi"/>
        </w:rPr>
        <w:t>tě</w:t>
      </w:r>
    </w:p>
    <w:p w:rsidR="00CE5D99" w:rsidRPr="004E0A2C" w:rsidRDefault="00CE5D99" w:rsidP="009D3BA5">
      <w:pPr>
        <w:pStyle w:val="Odstavecseseznamem"/>
        <w:numPr>
          <w:ilvl w:val="0"/>
          <w:numId w:val="14"/>
        </w:numPr>
        <w:spacing w:before="0"/>
        <w:rPr>
          <w:rFonts w:asciiTheme="minorHAnsi" w:hAnsiTheme="minorHAnsi"/>
        </w:rPr>
      </w:pPr>
      <w:r>
        <w:rPr>
          <w:rFonts w:asciiTheme="minorHAnsi" w:hAnsiTheme="minorHAnsi"/>
        </w:rPr>
        <w:t>bývalá Textilana – nevyužívaný prostor</w:t>
      </w:r>
    </w:p>
    <w:p w:rsidR="009D3BA5" w:rsidRDefault="009D3BA5" w:rsidP="009D3BA5">
      <w:pPr>
        <w:pStyle w:val="Odstavecseseznamem"/>
        <w:numPr>
          <w:ilvl w:val="0"/>
          <w:numId w:val="14"/>
        </w:numPr>
        <w:spacing w:before="0"/>
        <w:rPr>
          <w:rFonts w:asciiTheme="minorHAnsi" w:hAnsiTheme="minorHAnsi"/>
        </w:rPr>
      </w:pPr>
      <w:r w:rsidRPr="004E0A2C">
        <w:rPr>
          <w:rFonts w:asciiTheme="minorHAnsi" w:hAnsiTheme="minorHAnsi"/>
        </w:rPr>
        <w:t>prázdná budova galerie</w:t>
      </w:r>
    </w:p>
    <w:p w:rsidR="00D10859" w:rsidRDefault="00D10859" w:rsidP="009D3BA5">
      <w:pPr>
        <w:pStyle w:val="Odstavecseseznamem"/>
        <w:numPr>
          <w:ilvl w:val="0"/>
          <w:numId w:val="14"/>
        </w:numPr>
        <w:spacing w:before="0"/>
        <w:rPr>
          <w:rFonts w:asciiTheme="minorHAnsi" w:hAnsiTheme="minorHAnsi"/>
        </w:rPr>
      </w:pPr>
      <w:r>
        <w:rPr>
          <w:rFonts w:asciiTheme="minorHAnsi" w:hAnsiTheme="minorHAnsi"/>
        </w:rPr>
        <w:t>nevyužitý zámek</w:t>
      </w:r>
    </w:p>
    <w:p w:rsidR="00162A2D" w:rsidRPr="004E0A2C" w:rsidRDefault="00162A2D" w:rsidP="009D3BA5">
      <w:pPr>
        <w:pStyle w:val="Odstavecseseznamem"/>
        <w:numPr>
          <w:ilvl w:val="0"/>
          <w:numId w:val="14"/>
        </w:numPr>
        <w:spacing w:before="0"/>
        <w:rPr>
          <w:rFonts w:asciiTheme="minorHAnsi" w:hAnsiTheme="minorHAnsi"/>
        </w:rPr>
      </w:pPr>
      <w:r>
        <w:rPr>
          <w:rFonts w:asciiTheme="minorHAnsi" w:hAnsiTheme="minorHAnsi"/>
        </w:rPr>
        <w:t>chybějící centrální park</w:t>
      </w:r>
    </w:p>
    <w:p w:rsidR="009D3BA5" w:rsidRDefault="009D3BA5" w:rsidP="009D3BA5">
      <w:pPr>
        <w:spacing w:before="0"/>
        <w:ind w:firstLine="0"/>
      </w:pPr>
      <w:r>
        <w:t>Případně zcela chybějící prvky občanské vybavenosti, urbánních a volnočasových funkcí.</w:t>
      </w:r>
    </w:p>
    <w:p w:rsidR="00DC35CB" w:rsidRPr="004E0A2C" w:rsidRDefault="00DC35CB" w:rsidP="004E0A2C">
      <w:pPr>
        <w:pStyle w:val="Odstavecseseznamem"/>
        <w:numPr>
          <w:ilvl w:val="0"/>
          <w:numId w:val="14"/>
        </w:numPr>
        <w:spacing w:before="0"/>
        <w:rPr>
          <w:rFonts w:asciiTheme="minorHAnsi" w:hAnsiTheme="minorHAnsi"/>
        </w:rPr>
      </w:pPr>
      <w:r w:rsidRPr="004E0A2C">
        <w:rPr>
          <w:rFonts w:asciiTheme="minorHAnsi" w:hAnsiTheme="minorHAnsi"/>
        </w:rPr>
        <w:t>chybějící venkovní koupaliště</w:t>
      </w:r>
    </w:p>
    <w:p w:rsidR="00DC35CB" w:rsidRPr="004E0A2C" w:rsidRDefault="00DC35CB" w:rsidP="004E0A2C">
      <w:pPr>
        <w:pStyle w:val="Odstavecseseznamem"/>
        <w:numPr>
          <w:ilvl w:val="0"/>
          <w:numId w:val="14"/>
        </w:numPr>
        <w:spacing w:before="0"/>
        <w:rPr>
          <w:rFonts w:asciiTheme="minorHAnsi" w:hAnsiTheme="minorHAnsi"/>
        </w:rPr>
      </w:pPr>
      <w:r w:rsidRPr="004E0A2C">
        <w:rPr>
          <w:rFonts w:asciiTheme="minorHAnsi" w:hAnsiTheme="minorHAnsi"/>
        </w:rPr>
        <w:t>nedostatek dětských hřiš</w:t>
      </w:r>
      <w:r w:rsidR="00A57221">
        <w:rPr>
          <w:rFonts w:asciiTheme="minorHAnsi" w:hAnsiTheme="minorHAnsi"/>
        </w:rPr>
        <w:t>ť</w:t>
      </w:r>
    </w:p>
    <w:p w:rsidR="00DC35CB" w:rsidRDefault="00DC35CB" w:rsidP="004E0A2C">
      <w:pPr>
        <w:pStyle w:val="Odstavecseseznamem"/>
        <w:numPr>
          <w:ilvl w:val="0"/>
          <w:numId w:val="14"/>
        </w:numPr>
        <w:spacing w:before="0"/>
        <w:rPr>
          <w:rFonts w:asciiTheme="minorHAnsi" w:hAnsiTheme="minorHAnsi"/>
        </w:rPr>
      </w:pPr>
      <w:r w:rsidRPr="004E0A2C">
        <w:rPr>
          <w:rFonts w:asciiTheme="minorHAnsi" w:hAnsiTheme="minorHAnsi"/>
        </w:rPr>
        <w:t>nedostatek míst pro setkávání</w:t>
      </w:r>
    </w:p>
    <w:p w:rsidR="009D3BA5" w:rsidRDefault="009D3BA5" w:rsidP="009D3BA5">
      <w:pPr>
        <w:pStyle w:val="Odstavecseseznamem"/>
        <w:numPr>
          <w:ilvl w:val="0"/>
          <w:numId w:val="14"/>
        </w:numPr>
        <w:spacing w:before="0"/>
        <w:rPr>
          <w:rFonts w:asciiTheme="minorHAnsi" w:hAnsiTheme="minorHAnsi"/>
        </w:rPr>
      </w:pPr>
      <w:r>
        <w:rPr>
          <w:rFonts w:asciiTheme="minorHAnsi" w:hAnsiTheme="minorHAnsi"/>
        </w:rPr>
        <w:t>nedostatek stojanů pro cyklisty</w:t>
      </w:r>
    </w:p>
    <w:p w:rsidR="009D3BA5" w:rsidRDefault="009D3BA5" w:rsidP="009D3BA5">
      <w:pPr>
        <w:pStyle w:val="Odstavecseseznamem"/>
        <w:spacing w:before="0"/>
        <w:ind w:firstLine="0"/>
        <w:rPr>
          <w:rFonts w:asciiTheme="minorHAnsi" w:hAnsiTheme="minorHAnsi"/>
        </w:rPr>
      </w:pPr>
    </w:p>
    <w:p w:rsidR="009D3BA5" w:rsidRPr="009D3BA5" w:rsidRDefault="009D3BA5" w:rsidP="009D3BA5">
      <w:pPr>
        <w:spacing w:before="0"/>
        <w:ind w:firstLine="0"/>
      </w:pPr>
      <w:r w:rsidRPr="009D3BA5">
        <w:t>Jedna z nejdůležitějších funkcí města, zdravotnický, vykazuje také dle obyvatel jisté nedostatky:</w:t>
      </w:r>
    </w:p>
    <w:p w:rsidR="009D3BA5" w:rsidRPr="009D3BA5" w:rsidRDefault="009D3BA5" w:rsidP="009D3BA5">
      <w:pPr>
        <w:pStyle w:val="Odstavecseseznamem"/>
        <w:numPr>
          <w:ilvl w:val="0"/>
          <w:numId w:val="14"/>
        </w:numPr>
        <w:spacing w:before="0" w:line="240" w:lineRule="auto"/>
        <w:jc w:val="left"/>
        <w:rPr>
          <w:rFonts w:asciiTheme="minorHAnsi" w:hAnsiTheme="minorHAnsi"/>
          <w:b/>
          <w:caps/>
          <w:kern w:val="28"/>
          <w:sz w:val="28"/>
        </w:rPr>
      </w:pPr>
      <w:bookmarkStart w:id="871" w:name="_Toc354047963"/>
      <w:bookmarkStart w:id="872" w:name="_Toc354057585"/>
      <w:bookmarkStart w:id="873" w:name="_Toc354140456"/>
      <w:bookmarkStart w:id="874" w:name="_Toc354392246"/>
      <w:bookmarkStart w:id="875" w:name="_Toc354400718"/>
      <w:bookmarkStart w:id="876" w:name="_Toc354476767"/>
      <w:bookmarkStart w:id="877" w:name="_Toc355261932"/>
      <w:bookmarkStart w:id="878" w:name="_Toc355618007"/>
      <w:bookmarkStart w:id="879" w:name="_Toc355618067"/>
      <w:r w:rsidRPr="009D3BA5">
        <w:rPr>
          <w:rFonts w:asciiTheme="minorHAnsi" w:hAnsiTheme="minorHAnsi"/>
        </w:rPr>
        <w:t>chybějící heliport</w:t>
      </w:r>
    </w:p>
    <w:p w:rsidR="0059245E" w:rsidRPr="00A85FCE" w:rsidRDefault="009D3BA5" w:rsidP="0059245E">
      <w:pPr>
        <w:pStyle w:val="Odstavecseseznamem"/>
        <w:numPr>
          <w:ilvl w:val="0"/>
          <w:numId w:val="14"/>
        </w:numPr>
        <w:spacing w:before="0" w:line="240" w:lineRule="auto"/>
        <w:jc w:val="left"/>
        <w:rPr>
          <w:rFonts w:asciiTheme="minorHAnsi" w:hAnsiTheme="minorHAnsi"/>
          <w:b/>
          <w:caps/>
          <w:kern w:val="28"/>
          <w:sz w:val="28"/>
        </w:rPr>
      </w:pPr>
      <w:r w:rsidRPr="009D3BA5">
        <w:rPr>
          <w:rFonts w:asciiTheme="minorHAnsi" w:hAnsiTheme="minorHAnsi"/>
        </w:rPr>
        <w:t>nedostatečné parkování u nemocnice</w:t>
      </w:r>
    </w:p>
    <w:p w:rsidR="00A85FCE" w:rsidRPr="0059245E" w:rsidRDefault="00A85FCE" w:rsidP="0059245E">
      <w:pPr>
        <w:pStyle w:val="Odstavecseseznamem"/>
        <w:numPr>
          <w:ilvl w:val="0"/>
          <w:numId w:val="14"/>
        </w:numPr>
        <w:spacing w:before="0" w:line="240" w:lineRule="auto"/>
        <w:jc w:val="left"/>
        <w:rPr>
          <w:rFonts w:asciiTheme="minorHAnsi" w:hAnsiTheme="minorHAnsi"/>
          <w:b/>
          <w:caps/>
          <w:kern w:val="28"/>
          <w:sz w:val="28"/>
        </w:rPr>
      </w:pPr>
      <w:r>
        <w:rPr>
          <w:rFonts w:asciiTheme="minorHAnsi" w:hAnsiTheme="minorHAnsi"/>
        </w:rPr>
        <w:t>absence zubní pohotovosti</w:t>
      </w:r>
    </w:p>
    <w:p w:rsidR="0059245E" w:rsidRDefault="0059245E" w:rsidP="0059245E">
      <w:pPr>
        <w:spacing w:before="0"/>
        <w:ind w:firstLine="0"/>
      </w:pPr>
    </w:p>
    <w:p w:rsidR="0059245E" w:rsidRDefault="0059245E" w:rsidP="0059245E">
      <w:pPr>
        <w:spacing w:before="0"/>
        <w:ind w:firstLine="0"/>
      </w:pPr>
      <w:r>
        <w:t>Výtky se případně týkající vzdělávacích institucí</w:t>
      </w:r>
      <w:r w:rsidR="00D10859">
        <w:t xml:space="preserve"> a sociálních</w:t>
      </w:r>
      <w:r>
        <w:t>:</w:t>
      </w:r>
    </w:p>
    <w:p w:rsidR="0059245E" w:rsidRPr="0059245E" w:rsidRDefault="0059245E" w:rsidP="0059245E">
      <w:pPr>
        <w:pStyle w:val="Odstavecseseznamem"/>
        <w:numPr>
          <w:ilvl w:val="0"/>
          <w:numId w:val="14"/>
        </w:numPr>
        <w:spacing w:before="0"/>
        <w:rPr>
          <w:rFonts w:asciiTheme="minorHAnsi" w:hAnsiTheme="minorHAnsi"/>
        </w:rPr>
      </w:pPr>
      <w:r w:rsidRPr="0059245E">
        <w:rPr>
          <w:rFonts w:asciiTheme="minorHAnsi" w:hAnsiTheme="minorHAnsi"/>
        </w:rPr>
        <w:t>nedostatek MŠ</w:t>
      </w:r>
    </w:p>
    <w:p w:rsidR="0059245E" w:rsidRPr="0059245E" w:rsidRDefault="0059245E" w:rsidP="0059245E">
      <w:pPr>
        <w:pStyle w:val="Odstavecseseznamem"/>
        <w:numPr>
          <w:ilvl w:val="0"/>
          <w:numId w:val="14"/>
        </w:numPr>
        <w:rPr>
          <w:rFonts w:asciiTheme="minorHAnsi" w:hAnsiTheme="minorHAnsi"/>
        </w:rPr>
      </w:pPr>
      <w:r w:rsidRPr="0059245E">
        <w:rPr>
          <w:rFonts w:asciiTheme="minorHAnsi" w:hAnsiTheme="minorHAnsi"/>
        </w:rPr>
        <w:t>nízký počet sociálních služeb</w:t>
      </w:r>
    </w:p>
    <w:p w:rsidR="0059245E" w:rsidRDefault="0059245E" w:rsidP="0059245E">
      <w:pPr>
        <w:pStyle w:val="Odstavecseseznamem"/>
        <w:numPr>
          <w:ilvl w:val="0"/>
          <w:numId w:val="14"/>
        </w:numPr>
        <w:rPr>
          <w:rFonts w:asciiTheme="minorHAnsi" w:hAnsiTheme="minorHAnsi"/>
        </w:rPr>
      </w:pPr>
      <w:r w:rsidRPr="0059245E">
        <w:rPr>
          <w:rFonts w:asciiTheme="minorHAnsi" w:hAnsiTheme="minorHAnsi"/>
        </w:rPr>
        <w:t>zanedbané tělocvičny některých škol</w:t>
      </w:r>
    </w:p>
    <w:p w:rsidR="00D10859" w:rsidRDefault="00D10859" w:rsidP="0059245E">
      <w:pPr>
        <w:pStyle w:val="Odstavecseseznamem"/>
        <w:numPr>
          <w:ilvl w:val="0"/>
          <w:numId w:val="14"/>
        </w:numPr>
        <w:rPr>
          <w:rFonts w:asciiTheme="minorHAnsi" w:hAnsiTheme="minorHAnsi"/>
        </w:rPr>
      </w:pPr>
      <w:r>
        <w:rPr>
          <w:rFonts w:asciiTheme="minorHAnsi" w:hAnsiTheme="minorHAnsi"/>
        </w:rPr>
        <w:t>chybějící ubytovna pro ženy</w:t>
      </w:r>
    </w:p>
    <w:p w:rsidR="00D10859" w:rsidRPr="0059245E" w:rsidRDefault="00D10859" w:rsidP="0059245E">
      <w:pPr>
        <w:pStyle w:val="Odstavecseseznamem"/>
        <w:numPr>
          <w:ilvl w:val="0"/>
          <w:numId w:val="14"/>
        </w:numPr>
        <w:rPr>
          <w:rFonts w:asciiTheme="minorHAnsi" w:hAnsiTheme="minorHAnsi"/>
        </w:rPr>
      </w:pPr>
      <w:r>
        <w:rPr>
          <w:rFonts w:asciiTheme="minorHAnsi" w:hAnsiTheme="minorHAnsi"/>
        </w:rPr>
        <w:t>nízká kapacita v domovech pro seniory</w:t>
      </w:r>
    </w:p>
    <w:p w:rsidR="00603992" w:rsidRDefault="002D441D" w:rsidP="00300A8E">
      <w:pPr>
        <w:spacing w:before="0"/>
      </w:pPr>
      <w:r>
        <w:t>Tyto popsané nedostatky území lze rozdělit do několika skupin dle možnosti řešení. Některé nedostatky města řeší Návrh ÚP. Ovšem některé problematické body jsou těžko řešitelné v rámci zhodnocení občanské vybavenosti a společnosti, jelikož vychází ze vztahů soukromého vlastnictví a trhu, samospráva má v těchto případech malou možnost jakkoli ovlivňovat danou situaci. Jde například o úpadek Kina Varšava, ke kterému dochází vlivem silné konkurenční síly v podobě nadnárodní sítě multikin (ve městě jsou dvě multikina)</w:t>
      </w:r>
      <w:r w:rsidR="00A951AC">
        <w:t>.</w:t>
      </w:r>
      <w:r>
        <w:t xml:space="preserve"> </w:t>
      </w:r>
      <w:r w:rsidR="00A951AC">
        <w:t>S</w:t>
      </w:r>
      <w:r>
        <w:t xml:space="preserve">tejně tak například nedostatečný kulturní program </w:t>
      </w:r>
      <w:r w:rsidR="00A951AC">
        <w:t>Dom</w:t>
      </w:r>
      <w:r w:rsidR="00692924">
        <w:t>u kultury</w:t>
      </w:r>
      <w:r w:rsidR="004E2AEE">
        <w:t>, jde o soukromý subjekt. Město může pouze ovlivňovat kulturní program, který financuje ze svých zdrojů, nikoli však opačně. Šlo by o cílené zvýhodňování jednoho podnikatelského odvětví.</w:t>
      </w:r>
    </w:p>
    <w:p w:rsidR="00603992" w:rsidRDefault="00603992" w:rsidP="00300A8E">
      <w:pPr>
        <w:spacing w:before="0"/>
      </w:pPr>
      <w:r>
        <w:t>Z hlediska kvalitní OV se nutně do budoucna bude muset změnit počet a kvalita především zařízení pro seniory. Co se týče nedostatku MŠ, situace není až tak nepříznivá, v území se nachází mimo veřejných školek také soukr</w:t>
      </w:r>
      <w:r w:rsidR="00F05051">
        <w:t>o</w:t>
      </w:r>
      <w:r>
        <w:t>mé.</w:t>
      </w:r>
    </w:p>
    <w:p w:rsidR="009D18D4" w:rsidRDefault="009D18D4" w:rsidP="00300A8E">
      <w:pPr>
        <w:spacing w:before="0"/>
      </w:pPr>
    </w:p>
    <w:p w:rsidR="009A09D0" w:rsidRPr="009D18D4" w:rsidRDefault="009D18D4" w:rsidP="003D7FA5">
      <w:pPr>
        <w:pStyle w:val="Titulek"/>
        <w:spacing w:after="200"/>
        <w:jc w:val="left"/>
        <w:rPr>
          <w:i/>
          <w:sz w:val="20"/>
        </w:rPr>
      </w:pPr>
      <w:bookmarkStart w:id="880" w:name="_Toc356978527"/>
      <w:bookmarkStart w:id="881" w:name="_Toc356978735"/>
      <w:bookmarkStart w:id="882" w:name="_Toc356979043"/>
      <w:bookmarkStart w:id="883" w:name="_Toc356980286"/>
      <w:bookmarkStart w:id="884" w:name="_Toc356984957"/>
      <w:bookmarkStart w:id="885" w:name="_Toc356985118"/>
      <w:bookmarkStart w:id="886" w:name="_Toc357081070"/>
      <w:r w:rsidRPr="009D18D4">
        <w:rPr>
          <w:i/>
          <w:sz w:val="20"/>
        </w:rPr>
        <w:t xml:space="preserve">Tabulka </w:t>
      </w:r>
      <w:r w:rsidR="00566AD2" w:rsidRPr="009D18D4">
        <w:rPr>
          <w:i/>
          <w:sz w:val="20"/>
        </w:rPr>
        <w:fldChar w:fldCharType="begin"/>
      </w:r>
      <w:r w:rsidRPr="009D18D4">
        <w:rPr>
          <w:i/>
          <w:sz w:val="20"/>
        </w:rPr>
        <w:instrText xml:space="preserve"> SEQ Tabulka \* ARABIC </w:instrText>
      </w:r>
      <w:r w:rsidR="00566AD2" w:rsidRPr="009D18D4">
        <w:rPr>
          <w:i/>
          <w:sz w:val="20"/>
        </w:rPr>
        <w:fldChar w:fldCharType="separate"/>
      </w:r>
      <w:r w:rsidR="00922B05">
        <w:rPr>
          <w:i/>
          <w:noProof/>
          <w:sz w:val="20"/>
        </w:rPr>
        <w:t>51</w:t>
      </w:r>
      <w:r w:rsidR="00566AD2" w:rsidRPr="009D18D4">
        <w:rPr>
          <w:i/>
          <w:sz w:val="20"/>
        </w:rPr>
        <w:fldChar w:fldCharType="end"/>
      </w:r>
      <w:r w:rsidRPr="009D18D4">
        <w:rPr>
          <w:i/>
          <w:sz w:val="20"/>
        </w:rPr>
        <w:t xml:space="preserve"> Připomínky občan</w:t>
      </w:r>
      <w:r w:rsidR="00F27574">
        <w:rPr>
          <w:i/>
          <w:sz w:val="20"/>
        </w:rPr>
        <w:t xml:space="preserve">ů </w:t>
      </w:r>
      <w:r w:rsidRPr="009D18D4">
        <w:rPr>
          <w:i/>
          <w:sz w:val="20"/>
        </w:rPr>
        <w:t>města</w:t>
      </w:r>
      <w:bookmarkEnd w:id="880"/>
      <w:bookmarkEnd w:id="881"/>
      <w:bookmarkEnd w:id="882"/>
      <w:bookmarkEnd w:id="883"/>
      <w:bookmarkEnd w:id="884"/>
      <w:bookmarkEnd w:id="885"/>
      <w:bookmarkEnd w:id="886"/>
    </w:p>
    <w:tbl>
      <w:tblPr>
        <w:tblW w:w="6060" w:type="dxa"/>
        <w:jc w:val="center"/>
        <w:tblInd w:w="55" w:type="dxa"/>
        <w:tblCellMar>
          <w:left w:w="70" w:type="dxa"/>
          <w:right w:w="70" w:type="dxa"/>
        </w:tblCellMar>
        <w:tblLook w:val="04A0" w:firstRow="1" w:lastRow="0" w:firstColumn="1" w:lastColumn="0" w:noHBand="0" w:noVBand="1"/>
      </w:tblPr>
      <w:tblGrid>
        <w:gridCol w:w="3200"/>
        <w:gridCol w:w="2860"/>
      </w:tblGrid>
      <w:tr w:rsidR="003D7FA5" w:rsidRPr="003D7FA5" w:rsidTr="003D7FA5">
        <w:trPr>
          <w:trHeight w:val="300"/>
          <w:jc w:val="center"/>
        </w:trPr>
        <w:tc>
          <w:tcPr>
            <w:tcW w:w="3200" w:type="dxa"/>
            <w:tcBorders>
              <w:top w:val="nil"/>
              <w:left w:val="nil"/>
              <w:bottom w:val="nil"/>
              <w:right w:val="nil"/>
            </w:tcBorders>
            <w:shd w:val="clear" w:color="000000" w:fill="4F81BD"/>
            <w:noWrap/>
            <w:vAlign w:val="center"/>
            <w:hideMark/>
          </w:tcPr>
          <w:p w:rsidR="003D7FA5" w:rsidRPr="003D7FA5" w:rsidRDefault="003D7FA5" w:rsidP="003D7FA5">
            <w:pPr>
              <w:spacing w:before="0" w:line="240" w:lineRule="auto"/>
              <w:ind w:firstLine="0"/>
              <w:jc w:val="center"/>
              <w:rPr>
                <w:rFonts w:ascii="Calibri" w:hAnsi="Calibri"/>
                <w:b/>
                <w:bCs/>
                <w:color w:val="FFFFFF"/>
                <w:sz w:val="20"/>
              </w:rPr>
            </w:pPr>
            <w:r w:rsidRPr="003D7FA5">
              <w:rPr>
                <w:rFonts w:ascii="Calibri" w:hAnsi="Calibri"/>
                <w:b/>
                <w:bCs/>
                <w:color w:val="FFFFFF"/>
                <w:sz w:val="20"/>
              </w:rPr>
              <w:t>Problémy</w:t>
            </w:r>
          </w:p>
        </w:tc>
        <w:tc>
          <w:tcPr>
            <w:tcW w:w="2860" w:type="dxa"/>
            <w:tcBorders>
              <w:top w:val="nil"/>
              <w:left w:val="nil"/>
              <w:bottom w:val="nil"/>
              <w:right w:val="nil"/>
            </w:tcBorders>
            <w:shd w:val="clear" w:color="000000" w:fill="4F81BD"/>
            <w:noWrap/>
            <w:vAlign w:val="center"/>
            <w:hideMark/>
          </w:tcPr>
          <w:p w:rsidR="003D7FA5" w:rsidRPr="003D7FA5" w:rsidRDefault="003D7FA5" w:rsidP="003D7FA5">
            <w:pPr>
              <w:spacing w:before="0" w:line="240" w:lineRule="auto"/>
              <w:ind w:firstLine="0"/>
              <w:jc w:val="center"/>
              <w:rPr>
                <w:rFonts w:ascii="Calibri" w:hAnsi="Calibri"/>
                <w:b/>
                <w:bCs/>
                <w:color w:val="FFFFFF"/>
                <w:sz w:val="20"/>
              </w:rPr>
            </w:pPr>
            <w:r w:rsidRPr="003D7FA5">
              <w:rPr>
                <w:rFonts w:ascii="Calibri" w:hAnsi="Calibri"/>
                <w:b/>
                <w:bCs/>
                <w:color w:val="FFFFFF"/>
                <w:sz w:val="20"/>
              </w:rPr>
              <w:t>Komentář</w:t>
            </w:r>
          </w:p>
        </w:tc>
      </w:tr>
      <w:tr w:rsidR="003D7FA5" w:rsidRPr="003D7FA5" w:rsidTr="003D7FA5">
        <w:trPr>
          <w:trHeight w:val="1800"/>
          <w:jc w:val="center"/>
        </w:trPr>
        <w:tc>
          <w:tcPr>
            <w:tcW w:w="3200" w:type="dxa"/>
            <w:tcBorders>
              <w:top w:val="single" w:sz="4" w:space="0" w:color="auto"/>
              <w:left w:val="single" w:sz="4" w:space="0" w:color="auto"/>
              <w:bottom w:val="single" w:sz="4" w:space="0" w:color="auto"/>
              <w:right w:val="nil"/>
            </w:tcBorders>
            <w:shd w:val="clear" w:color="auto" w:fill="auto"/>
            <w:noWrap/>
            <w:vAlign w:val="center"/>
            <w:hideMark/>
          </w:tcPr>
          <w:p w:rsidR="003D7FA5" w:rsidRPr="003D7FA5" w:rsidRDefault="003D7FA5" w:rsidP="003D7FA5">
            <w:pPr>
              <w:spacing w:before="0" w:line="240" w:lineRule="auto"/>
              <w:ind w:firstLine="0"/>
              <w:jc w:val="left"/>
              <w:rPr>
                <w:rFonts w:ascii="Calibri" w:hAnsi="Calibri"/>
                <w:color w:val="000000"/>
                <w:sz w:val="20"/>
              </w:rPr>
            </w:pPr>
            <w:r w:rsidRPr="003D7FA5">
              <w:rPr>
                <w:rFonts w:ascii="Calibri" w:hAnsi="Calibri"/>
                <w:color w:val="000000"/>
                <w:sz w:val="20"/>
              </w:rPr>
              <w:t>úpadek Kina Varšava</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3D7FA5" w:rsidRPr="003D7FA5" w:rsidRDefault="003D7FA5" w:rsidP="00C200FB">
            <w:pPr>
              <w:spacing w:before="0" w:line="240" w:lineRule="auto"/>
              <w:ind w:firstLine="0"/>
              <w:jc w:val="center"/>
              <w:rPr>
                <w:rFonts w:ascii="Calibri" w:hAnsi="Calibri"/>
                <w:color w:val="000000"/>
                <w:sz w:val="20"/>
              </w:rPr>
            </w:pPr>
            <w:r w:rsidRPr="003D7FA5">
              <w:rPr>
                <w:rFonts w:ascii="Calibri" w:hAnsi="Calibri"/>
                <w:color w:val="000000"/>
                <w:sz w:val="20"/>
              </w:rPr>
              <w:t>Nelze ovlivňovat, jde o činnost soukromého s</w:t>
            </w:r>
            <w:r w:rsidR="00C200FB">
              <w:rPr>
                <w:rFonts w:ascii="Calibri" w:hAnsi="Calibri"/>
                <w:color w:val="000000"/>
                <w:sz w:val="20"/>
              </w:rPr>
              <w:t>u</w:t>
            </w:r>
            <w:r w:rsidRPr="003D7FA5">
              <w:rPr>
                <w:rFonts w:ascii="Calibri" w:hAnsi="Calibri"/>
                <w:color w:val="000000"/>
                <w:sz w:val="20"/>
              </w:rPr>
              <w:t>bjektu. Alternativně zde může vzniknou</w:t>
            </w:r>
            <w:r w:rsidR="00C200FB">
              <w:rPr>
                <w:rFonts w:ascii="Calibri" w:hAnsi="Calibri"/>
                <w:color w:val="000000"/>
                <w:sz w:val="20"/>
              </w:rPr>
              <w:t>t</w:t>
            </w:r>
            <w:r w:rsidRPr="003D7FA5">
              <w:rPr>
                <w:rFonts w:ascii="Calibri" w:hAnsi="Calibri"/>
                <w:color w:val="000000"/>
                <w:sz w:val="20"/>
              </w:rPr>
              <w:t xml:space="preserve"> jakési umělecké centrum pro kul</w:t>
            </w:r>
            <w:r w:rsidR="00C200FB">
              <w:rPr>
                <w:rFonts w:ascii="Calibri" w:hAnsi="Calibri"/>
                <w:color w:val="000000"/>
                <w:sz w:val="20"/>
              </w:rPr>
              <w:t>t</w:t>
            </w:r>
            <w:r w:rsidRPr="003D7FA5">
              <w:rPr>
                <w:rFonts w:ascii="Calibri" w:hAnsi="Calibri"/>
                <w:color w:val="000000"/>
                <w:sz w:val="20"/>
              </w:rPr>
              <w:t>uru, prostory pro amatérské filmaře, příp. divadelníky apod.</w:t>
            </w:r>
          </w:p>
        </w:tc>
      </w:tr>
      <w:tr w:rsidR="003D7FA5" w:rsidRPr="003D7FA5" w:rsidTr="003D7FA5">
        <w:trPr>
          <w:trHeight w:val="2115"/>
          <w:jc w:val="center"/>
        </w:trPr>
        <w:tc>
          <w:tcPr>
            <w:tcW w:w="3200" w:type="dxa"/>
            <w:tcBorders>
              <w:top w:val="nil"/>
              <w:left w:val="single" w:sz="4" w:space="0" w:color="auto"/>
              <w:bottom w:val="single" w:sz="4" w:space="0" w:color="auto"/>
              <w:right w:val="nil"/>
            </w:tcBorders>
            <w:shd w:val="clear" w:color="auto" w:fill="auto"/>
            <w:noWrap/>
            <w:vAlign w:val="center"/>
            <w:hideMark/>
          </w:tcPr>
          <w:p w:rsidR="003D7FA5" w:rsidRPr="003D7FA5" w:rsidRDefault="003D7FA5" w:rsidP="003D7FA5">
            <w:pPr>
              <w:spacing w:before="0" w:line="240" w:lineRule="auto"/>
              <w:ind w:firstLine="0"/>
              <w:jc w:val="left"/>
              <w:rPr>
                <w:rFonts w:ascii="Calibri" w:hAnsi="Calibri"/>
                <w:color w:val="000000"/>
                <w:sz w:val="20"/>
              </w:rPr>
            </w:pPr>
            <w:r w:rsidRPr="003D7FA5">
              <w:rPr>
                <w:rFonts w:ascii="Calibri" w:hAnsi="Calibri"/>
                <w:color w:val="000000"/>
                <w:sz w:val="20"/>
              </w:rPr>
              <w:t>nekvalitní program Domu kultury</w:t>
            </w:r>
          </w:p>
        </w:tc>
        <w:tc>
          <w:tcPr>
            <w:tcW w:w="2860" w:type="dxa"/>
            <w:tcBorders>
              <w:top w:val="nil"/>
              <w:left w:val="nil"/>
              <w:bottom w:val="single" w:sz="4" w:space="0" w:color="auto"/>
              <w:right w:val="single" w:sz="4" w:space="0" w:color="auto"/>
            </w:tcBorders>
            <w:shd w:val="clear" w:color="auto" w:fill="auto"/>
            <w:vAlign w:val="center"/>
            <w:hideMark/>
          </w:tcPr>
          <w:p w:rsidR="003D7FA5" w:rsidRPr="003D7FA5" w:rsidRDefault="003D7FA5" w:rsidP="00C200FB">
            <w:pPr>
              <w:spacing w:before="0" w:line="240" w:lineRule="auto"/>
              <w:ind w:firstLine="0"/>
              <w:jc w:val="center"/>
              <w:rPr>
                <w:rFonts w:ascii="Calibri" w:hAnsi="Calibri"/>
                <w:color w:val="000000"/>
                <w:sz w:val="20"/>
              </w:rPr>
            </w:pPr>
            <w:r w:rsidRPr="003D7FA5">
              <w:rPr>
                <w:rFonts w:ascii="Calibri" w:hAnsi="Calibri"/>
                <w:color w:val="000000"/>
                <w:sz w:val="20"/>
              </w:rPr>
              <w:t>Jedná se o program tvořený soukromým subjektem, jakékoli zasahování by mohlo vytvářet spekulace o podpoře jednoho podnikatelského odvětví. Je prioritou majitelů Domu kultury oživení kul</w:t>
            </w:r>
            <w:r w:rsidR="00C200FB">
              <w:rPr>
                <w:rFonts w:ascii="Calibri" w:hAnsi="Calibri"/>
                <w:color w:val="000000"/>
                <w:sz w:val="20"/>
              </w:rPr>
              <w:t>t</w:t>
            </w:r>
            <w:r w:rsidRPr="003D7FA5">
              <w:rPr>
                <w:rFonts w:ascii="Calibri" w:hAnsi="Calibri"/>
                <w:color w:val="000000"/>
                <w:sz w:val="20"/>
              </w:rPr>
              <w:t>urního programu.</w:t>
            </w:r>
          </w:p>
        </w:tc>
      </w:tr>
      <w:tr w:rsidR="003D7FA5" w:rsidRPr="003D7FA5" w:rsidTr="003D7FA5">
        <w:trPr>
          <w:trHeight w:val="300"/>
          <w:jc w:val="center"/>
        </w:trPr>
        <w:tc>
          <w:tcPr>
            <w:tcW w:w="3200" w:type="dxa"/>
            <w:tcBorders>
              <w:top w:val="nil"/>
              <w:left w:val="single" w:sz="4" w:space="0" w:color="auto"/>
              <w:bottom w:val="single" w:sz="4" w:space="0" w:color="auto"/>
              <w:right w:val="nil"/>
            </w:tcBorders>
            <w:shd w:val="clear" w:color="auto" w:fill="auto"/>
            <w:noWrap/>
            <w:vAlign w:val="center"/>
            <w:hideMark/>
          </w:tcPr>
          <w:p w:rsidR="003D7FA5" w:rsidRPr="00A55A13" w:rsidRDefault="003D7FA5" w:rsidP="003D7FA5">
            <w:pPr>
              <w:spacing w:before="0" w:line="240" w:lineRule="auto"/>
              <w:ind w:firstLine="0"/>
              <w:jc w:val="left"/>
              <w:rPr>
                <w:rFonts w:ascii="Calibri" w:hAnsi="Calibri"/>
                <w:color w:val="000000"/>
                <w:sz w:val="20"/>
              </w:rPr>
            </w:pPr>
            <w:r w:rsidRPr="00A55A13">
              <w:rPr>
                <w:rFonts w:ascii="Calibri" w:hAnsi="Calibri"/>
                <w:color w:val="000000"/>
                <w:sz w:val="20"/>
              </w:rPr>
              <w:t>nevyužívané bývalé výstaviště</w:t>
            </w:r>
          </w:p>
        </w:tc>
        <w:tc>
          <w:tcPr>
            <w:tcW w:w="2860" w:type="dxa"/>
            <w:tcBorders>
              <w:top w:val="nil"/>
              <w:left w:val="nil"/>
              <w:bottom w:val="single" w:sz="4" w:space="0" w:color="auto"/>
              <w:right w:val="single" w:sz="4" w:space="0" w:color="auto"/>
            </w:tcBorders>
            <w:shd w:val="clear" w:color="auto" w:fill="auto"/>
            <w:noWrap/>
            <w:vAlign w:val="center"/>
            <w:hideMark/>
          </w:tcPr>
          <w:p w:rsidR="003D7FA5" w:rsidRPr="00A55A13" w:rsidRDefault="003D7FA5" w:rsidP="003D7FA5">
            <w:pPr>
              <w:spacing w:before="0" w:line="240" w:lineRule="auto"/>
              <w:ind w:firstLine="0"/>
              <w:jc w:val="center"/>
              <w:rPr>
                <w:rFonts w:ascii="Calibri" w:hAnsi="Calibri"/>
                <w:color w:val="000000"/>
                <w:sz w:val="20"/>
              </w:rPr>
            </w:pPr>
            <w:r w:rsidRPr="00A55A13">
              <w:rPr>
                <w:rFonts w:ascii="Calibri" w:hAnsi="Calibri"/>
                <w:color w:val="000000"/>
                <w:sz w:val="20"/>
              </w:rPr>
              <w:t>Řešeno v rámci Návrhu ÚP</w:t>
            </w:r>
          </w:p>
        </w:tc>
      </w:tr>
      <w:tr w:rsidR="003D7FA5" w:rsidRPr="003D7FA5" w:rsidTr="003D7FA5">
        <w:trPr>
          <w:trHeight w:val="765"/>
          <w:jc w:val="center"/>
        </w:trPr>
        <w:tc>
          <w:tcPr>
            <w:tcW w:w="3200" w:type="dxa"/>
            <w:tcBorders>
              <w:top w:val="nil"/>
              <w:left w:val="single" w:sz="4" w:space="0" w:color="auto"/>
              <w:bottom w:val="single" w:sz="4" w:space="0" w:color="auto"/>
              <w:right w:val="nil"/>
            </w:tcBorders>
            <w:shd w:val="clear" w:color="auto" w:fill="auto"/>
            <w:noWrap/>
            <w:vAlign w:val="center"/>
            <w:hideMark/>
          </w:tcPr>
          <w:p w:rsidR="003D7FA5" w:rsidRPr="003D7FA5" w:rsidRDefault="003D7FA5" w:rsidP="003D7FA5">
            <w:pPr>
              <w:spacing w:before="0" w:line="240" w:lineRule="auto"/>
              <w:ind w:firstLine="0"/>
              <w:jc w:val="left"/>
              <w:rPr>
                <w:rFonts w:ascii="Calibri" w:hAnsi="Calibri"/>
                <w:color w:val="000000"/>
                <w:sz w:val="20"/>
              </w:rPr>
            </w:pPr>
            <w:r w:rsidRPr="003D7FA5">
              <w:rPr>
                <w:rFonts w:ascii="Calibri" w:hAnsi="Calibri"/>
                <w:color w:val="000000"/>
                <w:sz w:val="20"/>
              </w:rPr>
              <w:t>nevyužitý prostor bývalé Textilany</w:t>
            </w:r>
          </w:p>
        </w:tc>
        <w:tc>
          <w:tcPr>
            <w:tcW w:w="2860" w:type="dxa"/>
            <w:tcBorders>
              <w:top w:val="nil"/>
              <w:left w:val="nil"/>
              <w:bottom w:val="single" w:sz="4" w:space="0" w:color="auto"/>
              <w:right w:val="single" w:sz="4" w:space="0" w:color="auto"/>
            </w:tcBorders>
            <w:shd w:val="clear" w:color="auto" w:fill="auto"/>
            <w:vAlign w:val="center"/>
            <w:hideMark/>
          </w:tcPr>
          <w:p w:rsidR="003D7FA5" w:rsidRPr="003D7FA5" w:rsidRDefault="003D7FA5" w:rsidP="003D7FA5">
            <w:pPr>
              <w:spacing w:before="0" w:line="240" w:lineRule="auto"/>
              <w:ind w:firstLine="0"/>
              <w:jc w:val="center"/>
              <w:rPr>
                <w:rFonts w:ascii="Calibri" w:hAnsi="Calibri"/>
                <w:color w:val="000000"/>
                <w:sz w:val="20"/>
              </w:rPr>
            </w:pPr>
            <w:r w:rsidRPr="003D7FA5">
              <w:rPr>
                <w:rFonts w:ascii="Calibri" w:hAnsi="Calibri"/>
                <w:color w:val="000000"/>
                <w:sz w:val="20"/>
              </w:rPr>
              <w:t>řešeno v rámci Návrhu ÚP. Navržena smíšená městská funkce.</w:t>
            </w:r>
          </w:p>
        </w:tc>
      </w:tr>
      <w:tr w:rsidR="003D7FA5" w:rsidRPr="003D7FA5" w:rsidTr="003958BE">
        <w:trPr>
          <w:trHeight w:val="300"/>
          <w:jc w:val="center"/>
        </w:trPr>
        <w:tc>
          <w:tcPr>
            <w:tcW w:w="3200" w:type="dxa"/>
            <w:tcBorders>
              <w:top w:val="nil"/>
              <w:left w:val="single" w:sz="4" w:space="0" w:color="auto"/>
              <w:bottom w:val="single" w:sz="4" w:space="0" w:color="auto"/>
              <w:right w:val="nil"/>
            </w:tcBorders>
            <w:shd w:val="clear" w:color="auto" w:fill="auto"/>
            <w:noWrap/>
            <w:vAlign w:val="center"/>
            <w:hideMark/>
          </w:tcPr>
          <w:p w:rsidR="003D7FA5" w:rsidRPr="003958BE" w:rsidRDefault="003D7FA5" w:rsidP="005A2E25">
            <w:pPr>
              <w:spacing w:before="0" w:line="240" w:lineRule="auto"/>
              <w:ind w:firstLine="0"/>
              <w:jc w:val="left"/>
              <w:rPr>
                <w:rFonts w:ascii="Calibri" w:hAnsi="Calibri"/>
                <w:color w:val="000000"/>
                <w:sz w:val="20"/>
              </w:rPr>
            </w:pPr>
            <w:r w:rsidRPr="003958BE">
              <w:rPr>
                <w:rFonts w:ascii="Calibri" w:hAnsi="Calibri"/>
                <w:color w:val="000000"/>
                <w:sz w:val="20"/>
              </w:rPr>
              <w:t>prázdná budova galerie</w:t>
            </w:r>
          </w:p>
        </w:tc>
        <w:tc>
          <w:tcPr>
            <w:tcW w:w="2860" w:type="dxa"/>
            <w:tcBorders>
              <w:top w:val="nil"/>
              <w:left w:val="nil"/>
              <w:bottom w:val="single" w:sz="4" w:space="0" w:color="auto"/>
              <w:right w:val="single" w:sz="4" w:space="0" w:color="auto"/>
            </w:tcBorders>
            <w:shd w:val="clear" w:color="auto" w:fill="auto"/>
            <w:noWrap/>
            <w:vAlign w:val="bottom"/>
            <w:hideMark/>
          </w:tcPr>
          <w:p w:rsidR="003D7FA5" w:rsidRPr="003958BE" w:rsidRDefault="00945522" w:rsidP="003958BE">
            <w:pPr>
              <w:spacing w:before="0" w:line="240" w:lineRule="auto"/>
              <w:ind w:firstLine="0"/>
              <w:jc w:val="center"/>
              <w:rPr>
                <w:rFonts w:ascii="Calibri" w:hAnsi="Calibri"/>
                <w:color w:val="000000"/>
                <w:sz w:val="20"/>
              </w:rPr>
            </w:pPr>
            <w:r w:rsidRPr="003958BE">
              <w:rPr>
                <w:rFonts w:ascii="Calibri" w:hAnsi="Calibri"/>
                <w:color w:val="000000"/>
                <w:sz w:val="20"/>
              </w:rPr>
              <w:t>Vzhledem k tomu, že galerie bude od ledna 2014 ve vlastnictví města, má samospráva</w:t>
            </w:r>
            <w:r w:rsidR="001E2123" w:rsidRPr="003958BE">
              <w:rPr>
                <w:rFonts w:ascii="Calibri" w:hAnsi="Calibri"/>
                <w:color w:val="000000"/>
                <w:sz w:val="20"/>
              </w:rPr>
              <w:t xml:space="preserve"> výrazný vliv na možnosti využití. Je nutno dbát na to, že se jedná o důležitou budova města (poloha, estetická hodnota).</w:t>
            </w:r>
            <w:r w:rsidR="003958BE" w:rsidRPr="003958BE">
              <w:rPr>
                <w:rFonts w:ascii="Calibri" w:hAnsi="Calibri"/>
                <w:color w:val="000000"/>
                <w:sz w:val="20"/>
              </w:rPr>
              <w:t xml:space="preserve"> Měla by tak sloužit ke kulturním účelům</w:t>
            </w:r>
            <w:r w:rsidR="003958BE">
              <w:rPr>
                <w:rFonts w:ascii="Calibri" w:hAnsi="Calibri"/>
                <w:color w:val="000000"/>
                <w:sz w:val="20"/>
              </w:rPr>
              <w:t xml:space="preserve"> (výstavy, atd.)</w:t>
            </w:r>
            <w:r w:rsidR="003958BE" w:rsidRPr="003958BE">
              <w:rPr>
                <w:rFonts w:ascii="Calibri" w:hAnsi="Calibri"/>
                <w:color w:val="000000"/>
                <w:sz w:val="20"/>
              </w:rPr>
              <w:t>.</w:t>
            </w:r>
          </w:p>
        </w:tc>
      </w:tr>
      <w:tr w:rsidR="003D7FA5" w:rsidRPr="003D7FA5" w:rsidTr="003958BE">
        <w:trPr>
          <w:trHeight w:val="300"/>
          <w:jc w:val="center"/>
        </w:trPr>
        <w:tc>
          <w:tcPr>
            <w:tcW w:w="3200" w:type="dxa"/>
            <w:tcBorders>
              <w:top w:val="nil"/>
              <w:left w:val="single" w:sz="4" w:space="0" w:color="auto"/>
              <w:bottom w:val="single" w:sz="4" w:space="0" w:color="auto"/>
              <w:right w:val="nil"/>
            </w:tcBorders>
            <w:shd w:val="clear" w:color="auto" w:fill="auto"/>
            <w:noWrap/>
            <w:vAlign w:val="center"/>
            <w:hideMark/>
          </w:tcPr>
          <w:p w:rsidR="003D7FA5" w:rsidRPr="003D7FA5" w:rsidRDefault="003D7FA5" w:rsidP="005A2E25">
            <w:pPr>
              <w:spacing w:before="0" w:line="240" w:lineRule="auto"/>
              <w:ind w:firstLine="0"/>
              <w:jc w:val="left"/>
              <w:rPr>
                <w:rFonts w:ascii="Calibri" w:hAnsi="Calibri"/>
                <w:color w:val="000000"/>
                <w:sz w:val="20"/>
              </w:rPr>
            </w:pPr>
            <w:r w:rsidRPr="003D7FA5">
              <w:rPr>
                <w:rFonts w:ascii="Calibri" w:hAnsi="Calibri"/>
                <w:color w:val="000000"/>
                <w:sz w:val="20"/>
              </w:rPr>
              <w:t>nevyužití zámek</w:t>
            </w:r>
          </w:p>
        </w:tc>
        <w:tc>
          <w:tcPr>
            <w:tcW w:w="2860" w:type="dxa"/>
            <w:tcBorders>
              <w:top w:val="nil"/>
              <w:left w:val="nil"/>
              <w:bottom w:val="single" w:sz="4" w:space="0" w:color="auto"/>
              <w:right w:val="single" w:sz="4" w:space="0" w:color="auto"/>
            </w:tcBorders>
            <w:shd w:val="clear" w:color="auto" w:fill="auto"/>
            <w:noWrap/>
            <w:vAlign w:val="bottom"/>
            <w:hideMark/>
          </w:tcPr>
          <w:p w:rsidR="003D7FA5" w:rsidRPr="003D7FA5" w:rsidRDefault="00945522" w:rsidP="003958BE">
            <w:pPr>
              <w:spacing w:before="0" w:line="240" w:lineRule="auto"/>
              <w:ind w:firstLine="0"/>
              <w:jc w:val="center"/>
              <w:rPr>
                <w:rFonts w:ascii="Calibri" w:hAnsi="Calibri"/>
                <w:color w:val="000000"/>
                <w:sz w:val="20"/>
              </w:rPr>
            </w:pPr>
            <w:r>
              <w:rPr>
                <w:rFonts w:ascii="Calibri" w:hAnsi="Calibri"/>
                <w:color w:val="000000"/>
                <w:sz w:val="20"/>
              </w:rPr>
              <w:t>Návrh ÚP preferuje využívat přednostně objekty, které využity nejsou.</w:t>
            </w:r>
            <w:r w:rsidR="003958BE">
              <w:rPr>
                <w:rFonts w:ascii="Calibri" w:hAnsi="Calibri"/>
                <w:color w:val="000000"/>
                <w:sz w:val="20"/>
              </w:rPr>
              <w:t xml:space="preserve"> </w:t>
            </w:r>
            <w:r>
              <w:rPr>
                <w:rFonts w:ascii="Calibri" w:hAnsi="Calibri"/>
                <w:color w:val="000000"/>
                <w:sz w:val="20"/>
              </w:rPr>
              <w:t xml:space="preserve">V případě zámku je strategicky důležité objekt </w:t>
            </w:r>
            <w:r w:rsidR="003958BE">
              <w:rPr>
                <w:rFonts w:ascii="Calibri" w:hAnsi="Calibri"/>
                <w:color w:val="000000"/>
                <w:sz w:val="20"/>
              </w:rPr>
              <w:t xml:space="preserve">využít </w:t>
            </w:r>
            <w:r>
              <w:rPr>
                <w:rFonts w:ascii="Calibri" w:hAnsi="Calibri"/>
                <w:color w:val="000000"/>
                <w:sz w:val="20"/>
              </w:rPr>
              <w:t>pro kulturní</w:t>
            </w:r>
            <w:r w:rsidR="003958BE">
              <w:rPr>
                <w:rFonts w:ascii="Calibri" w:hAnsi="Calibri"/>
                <w:color w:val="000000"/>
                <w:sz w:val="20"/>
              </w:rPr>
              <w:t xml:space="preserve"> či </w:t>
            </w:r>
            <w:r>
              <w:rPr>
                <w:rFonts w:ascii="Calibri" w:hAnsi="Calibri"/>
                <w:color w:val="000000"/>
                <w:sz w:val="20"/>
              </w:rPr>
              <w:t>umělecké aktivity.</w:t>
            </w:r>
          </w:p>
        </w:tc>
      </w:tr>
      <w:tr w:rsidR="003D7FA5" w:rsidRPr="003D7FA5" w:rsidTr="003D7FA5">
        <w:trPr>
          <w:trHeight w:val="1170"/>
          <w:jc w:val="center"/>
        </w:trPr>
        <w:tc>
          <w:tcPr>
            <w:tcW w:w="3200" w:type="dxa"/>
            <w:tcBorders>
              <w:top w:val="nil"/>
              <w:left w:val="single" w:sz="4" w:space="0" w:color="auto"/>
              <w:bottom w:val="single" w:sz="4" w:space="0" w:color="auto"/>
              <w:right w:val="nil"/>
            </w:tcBorders>
            <w:shd w:val="clear" w:color="auto" w:fill="auto"/>
            <w:noWrap/>
            <w:vAlign w:val="center"/>
            <w:hideMark/>
          </w:tcPr>
          <w:p w:rsidR="003D7FA5" w:rsidRPr="003D7FA5" w:rsidRDefault="003D7FA5" w:rsidP="003D7FA5">
            <w:pPr>
              <w:spacing w:before="0" w:line="240" w:lineRule="auto"/>
              <w:ind w:firstLine="0"/>
              <w:jc w:val="left"/>
              <w:rPr>
                <w:rFonts w:ascii="Calibri" w:hAnsi="Calibri"/>
                <w:color w:val="000000"/>
                <w:sz w:val="20"/>
              </w:rPr>
            </w:pPr>
            <w:r w:rsidRPr="003D7FA5">
              <w:rPr>
                <w:rFonts w:ascii="Calibri" w:hAnsi="Calibri"/>
                <w:color w:val="000000"/>
                <w:sz w:val="20"/>
              </w:rPr>
              <w:t>chybějící centrální park</w:t>
            </w:r>
          </w:p>
        </w:tc>
        <w:tc>
          <w:tcPr>
            <w:tcW w:w="2860" w:type="dxa"/>
            <w:tcBorders>
              <w:top w:val="nil"/>
              <w:left w:val="nil"/>
              <w:bottom w:val="single" w:sz="4" w:space="0" w:color="auto"/>
              <w:right w:val="single" w:sz="4" w:space="0" w:color="auto"/>
            </w:tcBorders>
            <w:shd w:val="clear" w:color="auto" w:fill="auto"/>
            <w:vAlign w:val="center"/>
            <w:hideMark/>
          </w:tcPr>
          <w:p w:rsidR="003D7FA5" w:rsidRPr="003D7FA5" w:rsidRDefault="003D7FA5" w:rsidP="00C200FB">
            <w:pPr>
              <w:spacing w:before="0" w:line="240" w:lineRule="auto"/>
              <w:ind w:firstLine="0"/>
              <w:jc w:val="center"/>
              <w:rPr>
                <w:rFonts w:ascii="Calibri" w:hAnsi="Calibri"/>
                <w:color w:val="000000"/>
                <w:sz w:val="20"/>
                <w:highlight w:val="yellow"/>
              </w:rPr>
            </w:pPr>
            <w:r w:rsidRPr="003D7FA5">
              <w:rPr>
                <w:rFonts w:ascii="Calibri" w:hAnsi="Calibri"/>
                <w:color w:val="000000"/>
                <w:sz w:val="20"/>
              </w:rPr>
              <w:t>Nutno na území pohl</w:t>
            </w:r>
            <w:r w:rsidR="00C200FB" w:rsidRPr="0003580F">
              <w:rPr>
                <w:rFonts w:ascii="Calibri" w:hAnsi="Calibri"/>
                <w:color w:val="000000"/>
                <w:sz w:val="20"/>
              </w:rPr>
              <w:t>í</w:t>
            </w:r>
            <w:r w:rsidRPr="003D7FA5">
              <w:rPr>
                <w:rFonts w:ascii="Calibri" w:hAnsi="Calibri"/>
                <w:color w:val="000000"/>
                <w:sz w:val="20"/>
              </w:rPr>
              <w:t xml:space="preserve">žet komplexně. Problematika absence centrálního parkové zóny musí také zasahovat </w:t>
            </w:r>
            <w:r w:rsidR="0003580F" w:rsidRPr="0003580F">
              <w:rPr>
                <w:rFonts w:ascii="Calibri" w:hAnsi="Calibri"/>
                <w:color w:val="000000"/>
                <w:sz w:val="20"/>
              </w:rPr>
              <w:t>a uvažovat formu a strukturu pěších zón</w:t>
            </w:r>
            <w:r w:rsidR="0003580F">
              <w:rPr>
                <w:rFonts w:ascii="Calibri" w:hAnsi="Calibri"/>
                <w:color w:val="000000"/>
                <w:sz w:val="20"/>
              </w:rPr>
              <w:t xml:space="preserve"> a cest</w:t>
            </w:r>
            <w:r w:rsidR="0003580F" w:rsidRPr="0003580F">
              <w:rPr>
                <w:rFonts w:ascii="Calibri" w:hAnsi="Calibri"/>
                <w:color w:val="000000"/>
                <w:sz w:val="20"/>
              </w:rPr>
              <w:t>, eliminace parku od dopravního zatížení (hluk, znečištění). Kvalitní parkové plochy by vzhledem ke kvalitě centrálního území měly nabízet pohled na přirozenou dominantu, měly by plnit funkce přirozeného uzlu (ústí cest), tak aby byly koncentrované a aby koncentrace a zájmy lidí byly přitahovány doprovodnými funkcemi (hřiště, in-line, apod.)</w:t>
            </w:r>
          </w:p>
        </w:tc>
      </w:tr>
      <w:tr w:rsidR="003D7FA5" w:rsidRPr="003D7FA5" w:rsidTr="00902519">
        <w:trPr>
          <w:trHeight w:val="300"/>
          <w:jc w:val="center"/>
        </w:trPr>
        <w:tc>
          <w:tcPr>
            <w:tcW w:w="3200" w:type="dxa"/>
            <w:tcBorders>
              <w:top w:val="nil"/>
              <w:left w:val="single" w:sz="4" w:space="0" w:color="auto"/>
              <w:bottom w:val="single" w:sz="4" w:space="0" w:color="auto"/>
              <w:right w:val="nil"/>
            </w:tcBorders>
            <w:shd w:val="clear" w:color="auto" w:fill="auto"/>
            <w:noWrap/>
            <w:vAlign w:val="center"/>
            <w:hideMark/>
          </w:tcPr>
          <w:p w:rsidR="003D7FA5" w:rsidRPr="003D7FA5" w:rsidRDefault="003D7FA5" w:rsidP="005A2E25">
            <w:pPr>
              <w:spacing w:before="0" w:line="240" w:lineRule="auto"/>
              <w:ind w:firstLine="0"/>
              <w:jc w:val="left"/>
              <w:rPr>
                <w:rFonts w:ascii="Calibri" w:hAnsi="Calibri"/>
                <w:sz w:val="20"/>
              </w:rPr>
            </w:pPr>
            <w:r w:rsidRPr="003D7FA5">
              <w:rPr>
                <w:rFonts w:ascii="Calibri" w:hAnsi="Calibri"/>
                <w:sz w:val="20"/>
              </w:rPr>
              <w:t>chybějící venkovní koupaliště</w:t>
            </w:r>
          </w:p>
        </w:tc>
        <w:tc>
          <w:tcPr>
            <w:tcW w:w="2860" w:type="dxa"/>
            <w:tcBorders>
              <w:top w:val="nil"/>
              <w:left w:val="nil"/>
              <w:bottom w:val="single" w:sz="4" w:space="0" w:color="auto"/>
              <w:right w:val="single" w:sz="4" w:space="0" w:color="auto"/>
            </w:tcBorders>
            <w:shd w:val="clear" w:color="auto" w:fill="auto"/>
            <w:noWrap/>
            <w:vAlign w:val="bottom"/>
            <w:hideMark/>
          </w:tcPr>
          <w:p w:rsidR="003D7FA5" w:rsidRPr="003D7FA5" w:rsidRDefault="000A3E39" w:rsidP="000A3E39">
            <w:pPr>
              <w:spacing w:before="0" w:line="240" w:lineRule="auto"/>
              <w:ind w:firstLine="0"/>
              <w:jc w:val="center"/>
              <w:rPr>
                <w:rFonts w:ascii="Calibri" w:hAnsi="Calibri"/>
                <w:color w:val="000000"/>
                <w:sz w:val="20"/>
              </w:rPr>
            </w:pPr>
            <w:r w:rsidRPr="00902519">
              <w:rPr>
                <w:rFonts w:ascii="Calibri" w:hAnsi="Calibri"/>
                <w:color w:val="000000"/>
                <w:sz w:val="20"/>
              </w:rPr>
              <w:t>Řešeno Návrhem ÚP. Ten uvažuje alokaci 2 vodních nádrží u golfového hřiště. Současné koupaliště vyžadují rekonstrukce.</w:t>
            </w:r>
          </w:p>
        </w:tc>
      </w:tr>
      <w:tr w:rsidR="003D7FA5" w:rsidRPr="003D7FA5" w:rsidTr="002F154A">
        <w:trPr>
          <w:trHeight w:val="300"/>
          <w:jc w:val="center"/>
        </w:trPr>
        <w:tc>
          <w:tcPr>
            <w:tcW w:w="3200" w:type="dxa"/>
            <w:tcBorders>
              <w:top w:val="nil"/>
              <w:left w:val="single" w:sz="4" w:space="0" w:color="auto"/>
              <w:bottom w:val="single" w:sz="4" w:space="0" w:color="auto"/>
              <w:right w:val="nil"/>
            </w:tcBorders>
            <w:shd w:val="clear" w:color="auto" w:fill="auto"/>
            <w:noWrap/>
            <w:vAlign w:val="center"/>
            <w:hideMark/>
          </w:tcPr>
          <w:p w:rsidR="003D7FA5" w:rsidRPr="003D7FA5" w:rsidRDefault="003D7FA5" w:rsidP="005A2E25">
            <w:pPr>
              <w:spacing w:before="0" w:line="240" w:lineRule="auto"/>
              <w:ind w:firstLine="0"/>
              <w:jc w:val="left"/>
              <w:rPr>
                <w:rFonts w:ascii="Calibri" w:hAnsi="Calibri"/>
                <w:color w:val="000000"/>
                <w:sz w:val="20"/>
              </w:rPr>
            </w:pPr>
            <w:r w:rsidRPr="003D7FA5">
              <w:rPr>
                <w:rFonts w:ascii="Calibri" w:hAnsi="Calibri"/>
                <w:color w:val="000000"/>
                <w:sz w:val="20"/>
              </w:rPr>
              <w:t>nedostatek dětských hřišť</w:t>
            </w:r>
          </w:p>
        </w:tc>
        <w:tc>
          <w:tcPr>
            <w:tcW w:w="2860" w:type="dxa"/>
            <w:tcBorders>
              <w:top w:val="nil"/>
              <w:left w:val="nil"/>
              <w:bottom w:val="single" w:sz="4" w:space="0" w:color="auto"/>
              <w:right w:val="single" w:sz="4" w:space="0" w:color="auto"/>
            </w:tcBorders>
            <w:shd w:val="clear" w:color="auto" w:fill="auto"/>
            <w:noWrap/>
            <w:vAlign w:val="bottom"/>
            <w:hideMark/>
          </w:tcPr>
          <w:p w:rsidR="003D7FA5" w:rsidRPr="003D7FA5" w:rsidRDefault="002F154A" w:rsidP="002F154A">
            <w:pPr>
              <w:spacing w:before="0" w:line="240" w:lineRule="auto"/>
              <w:ind w:firstLine="0"/>
              <w:jc w:val="center"/>
              <w:rPr>
                <w:rFonts w:ascii="Calibri" w:hAnsi="Calibri"/>
                <w:color w:val="000000"/>
                <w:sz w:val="20"/>
              </w:rPr>
            </w:pPr>
            <w:r>
              <w:rPr>
                <w:rFonts w:ascii="Calibri" w:hAnsi="Calibri"/>
                <w:color w:val="000000"/>
                <w:sz w:val="20"/>
              </w:rPr>
              <w:t>Řešeno v rámci Návrhu ÚP. Rozvoj města počítá s dětskými polyfunkčními hřišti integrovanými v rámci ploch bydlení, veřejných prostranství či ochranné zeleně. Navíc se plánuje program: „sport pro všechny“, který zpřístupňuje jednotlivá školní hřiště.</w:t>
            </w:r>
            <w:r w:rsidR="003D7FA5" w:rsidRPr="003D7FA5">
              <w:rPr>
                <w:rFonts w:ascii="Calibri" w:hAnsi="Calibri"/>
                <w:color w:val="000000"/>
                <w:sz w:val="20"/>
              </w:rPr>
              <w:t> </w:t>
            </w:r>
          </w:p>
        </w:tc>
      </w:tr>
      <w:tr w:rsidR="003D7FA5" w:rsidRPr="003D7FA5" w:rsidTr="00303360">
        <w:trPr>
          <w:trHeight w:val="300"/>
          <w:jc w:val="center"/>
        </w:trPr>
        <w:tc>
          <w:tcPr>
            <w:tcW w:w="3200" w:type="dxa"/>
            <w:tcBorders>
              <w:top w:val="nil"/>
              <w:left w:val="single" w:sz="4" w:space="0" w:color="auto"/>
              <w:bottom w:val="single" w:sz="4" w:space="0" w:color="auto"/>
              <w:right w:val="nil"/>
            </w:tcBorders>
            <w:shd w:val="clear" w:color="auto" w:fill="auto"/>
            <w:noWrap/>
            <w:vAlign w:val="center"/>
            <w:hideMark/>
          </w:tcPr>
          <w:p w:rsidR="003D7FA5" w:rsidRPr="00303360" w:rsidRDefault="003D7FA5" w:rsidP="005A2E25">
            <w:pPr>
              <w:spacing w:before="0" w:line="240" w:lineRule="auto"/>
              <w:ind w:firstLine="0"/>
              <w:jc w:val="left"/>
              <w:rPr>
                <w:rFonts w:ascii="Calibri" w:hAnsi="Calibri"/>
                <w:color w:val="000000"/>
                <w:sz w:val="20"/>
              </w:rPr>
            </w:pPr>
            <w:r w:rsidRPr="00303360">
              <w:rPr>
                <w:rFonts w:ascii="Calibri" w:hAnsi="Calibri"/>
                <w:color w:val="000000"/>
                <w:sz w:val="20"/>
              </w:rPr>
              <w:t>nedostatek míst pro setkávání</w:t>
            </w:r>
          </w:p>
        </w:tc>
        <w:tc>
          <w:tcPr>
            <w:tcW w:w="2860" w:type="dxa"/>
            <w:tcBorders>
              <w:top w:val="nil"/>
              <w:left w:val="nil"/>
              <w:bottom w:val="single" w:sz="4" w:space="0" w:color="auto"/>
              <w:right w:val="single" w:sz="4" w:space="0" w:color="auto"/>
            </w:tcBorders>
            <w:shd w:val="clear" w:color="auto" w:fill="auto"/>
            <w:noWrap/>
            <w:vAlign w:val="bottom"/>
            <w:hideMark/>
          </w:tcPr>
          <w:p w:rsidR="003D7FA5" w:rsidRPr="00303360" w:rsidRDefault="00303360" w:rsidP="003D7FA5">
            <w:pPr>
              <w:spacing w:before="0" w:line="240" w:lineRule="auto"/>
              <w:ind w:firstLine="0"/>
              <w:jc w:val="center"/>
              <w:rPr>
                <w:rFonts w:ascii="Calibri" w:hAnsi="Calibri"/>
                <w:color w:val="000000"/>
                <w:sz w:val="20"/>
              </w:rPr>
            </w:pPr>
            <w:r w:rsidRPr="00303360">
              <w:rPr>
                <w:rFonts w:ascii="Calibri" w:hAnsi="Calibri"/>
                <w:color w:val="000000"/>
                <w:sz w:val="20"/>
              </w:rPr>
              <w:t>Řešeno v rámci Návrhu ÚP plochami veřejných prostranství.</w:t>
            </w:r>
            <w:r w:rsidR="003D7FA5" w:rsidRPr="00303360">
              <w:rPr>
                <w:rFonts w:ascii="Calibri" w:hAnsi="Calibri"/>
                <w:color w:val="000000"/>
                <w:sz w:val="20"/>
              </w:rPr>
              <w:t> </w:t>
            </w:r>
          </w:p>
        </w:tc>
      </w:tr>
      <w:tr w:rsidR="003D7FA5" w:rsidRPr="003D7FA5" w:rsidTr="003D7FA5">
        <w:trPr>
          <w:trHeight w:val="1290"/>
          <w:jc w:val="center"/>
        </w:trPr>
        <w:tc>
          <w:tcPr>
            <w:tcW w:w="3200" w:type="dxa"/>
            <w:tcBorders>
              <w:top w:val="nil"/>
              <w:left w:val="single" w:sz="4" w:space="0" w:color="auto"/>
              <w:bottom w:val="single" w:sz="4" w:space="0" w:color="auto"/>
              <w:right w:val="nil"/>
            </w:tcBorders>
            <w:shd w:val="clear" w:color="auto" w:fill="auto"/>
            <w:noWrap/>
            <w:vAlign w:val="center"/>
            <w:hideMark/>
          </w:tcPr>
          <w:p w:rsidR="003D7FA5" w:rsidRPr="003D7FA5" w:rsidRDefault="003D7FA5" w:rsidP="003D7FA5">
            <w:pPr>
              <w:spacing w:before="0" w:line="240" w:lineRule="auto"/>
              <w:ind w:firstLine="0"/>
              <w:jc w:val="left"/>
              <w:rPr>
                <w:rFonts w:ascii="Calibri" w:hAnsi="Calibri"/>
                <w:color w:val="000000"/>
                <w:sz w:val="20"/>
              </w:rPr>
            </w:pPr>
            <w:r w:rsidRPr="003D7FA5">
              <w:rPr>
                <w:rFonts w:ascii="Calibri" w:hAnsi="Calibri"/>
                <w:color w:val="000000"/>
                <w:sz w:val="20"/>
              </w:rPr>
              <w:t>chybějící heliport</w:t>
            </w:r>
          </w:p>
        </w:tc>
        <w:tc>
          <w:tcPr>
            <w:tcW w:w="2860" w:type="dxa"/>
            <w:tcBorders>
              <w:top w:val="nil"/>
              <w:left w:val="nil"/>
              <w:bottom w:val="single" w:sz="4" w:space="0" w:color="auto"/>
              <w:right w:val="single" w:sz="4" w:space="0" w:color="auto"/>
            </w:tcBorders>
            <w:shd w:val="clear" w:color="auto" w:fill="auto"/>
            <w:vAlign w:val="bottom"/>
            <w:hideMark/>
          </w:tcPr>
          <w:p w:rsidR="003D7FA5" w:rsidRPr="003D7FA5" w:rsidRDefault="003D7FA5" w:rsidP="003D7FA5">
            <w:pPr>
              <w:spacing w:before="0" w:line="240" w:lineRule="auto"/>
              <w:ind w:firstLine="0"/>
              <w:jc w:val="center"/>
              <w:rPr>
                <w:rFonts w:ascii="Calibri" w:hAnsi="Calibri"/>
                <w:color w:val="000000"/>
                <w:sz w:val="20"/>
              </w:rPr>
            </w:pPr>
            <w:r w:rsidRPr="003D7FA5">
              <w:rPr>
                <w:rFonts w:ascii="Calibri" w:hAnsi="Calibri"/>
                <w:color w:val="000000"/>
                <w:sz w:val="20"/>
              </w:rPr>
              <w:t>Řešeno v rámci Návrhu ÚP. Návrh ÚP se navrhuje plocha na výstavbu nových objektů nemocnice a současně také heliportu (lokalitě u letiště).</w:t>
            </w:r>
          </w:p>
        </w:tc>
      </w:tr>
      <w:tr w:rsidR="003D7FA5" w:rsidRPr="003D7FA5" w:rsidTr="003D7FA5">
        <w:trPr>
          <w:trHeight w:val="2565"/>
          <w:jc w:val="center"/>
        </w:trPr>
        <w:tc>
          <w:tcPr>
            <w:tcW w:w="3200" w:type="dxa"/>
            <w:tcBorders>
              <w:top w:val="nil"/>
              <w:left w:val="single" w:sz="4" w:space="0" w:color="auto"/>
              <w:bottom w:val="single" w:sz="4" w:space="0" w:color="auto"/>
              <w:right w:val="nil"/>
            </w:tcBorders>
            <w:shd w:val="clear" w:color="auto" w:fill="auto"/>
            <w:noWrap/>
            <w:vAlign w:val="center"/>
            <w:hideMark/>
          </w:tcPr>
          <w:p w:rsidR="003D7FA5" w:rsidRPr="003D7FA5" w:rsidRDefault="003D7FA5" w:rsidP="003D7FA5">
            <w:pPr>
              <w:spacing w:before="0" w:line="240" w:lineRule="auto"/>
              <w:ind w:firstLine="0"/>
              <w:jc w:val="left"/>
              <w:rPr>
                <w:rFonts w:ascii="Calibri" w:hAnsi="Calibri"/>
                <w:color w:val="000000"/>
                <w:sz w:val="20"/>
              </w:rPr>
            </w:pPr>
            <w:r w:rsidRPr="003D7FA5">
              <w:rPr>
                <w:rFonts w:ascii="Calibri" w:hAnsi="Calibri"/>
                <w:color w:val="000000"/>
                <w:sz w:val="20"/>
              </w:rPr>
              <w:t>nedostatečné parkování u nemocnice</w:t>
            </w:r>
          </w:p>
        </w:tc>
        <w:tc>
          <w:tcPr>
            <w:tcW w:w="2860" w:type="dxa"/>
            <w:tcBorders>
              <w:top w:val="nil"/>
              <w:left w:val="nil"/>
              <w:bottom w:val="single" w:sz="4" w:space="0" w:color="auto"/>
              <w:right w:val="single" w:sz="4" w:space="0" w:color="auto"/>
            </w:tcBorders>
            <w:shd w:val="clear" w:color="auto" w:fill="auto"/>
            <w:vAlign w:val="bottom"/>
            <w:hideMark/>
          </w:tcPr>
          <w:p w:rsidR="003D7FA5" w:rsidRPr="003D7FA5" w:rsidRDefault="003D7FA5" w:rsidP="003D7FA5">
            <w:pPr>
              <w:spacing w:before="0" w:line="240" w:lineRule="auto"/>
              <w:ind w:firstLine="0"/>
              <w:jc w:val="center"/>
              <w:rPr>
                <w:rFonts w:ascii="Calibri" w:hAnsi="Calibri"/>
                <w:color w:val="000000"/>
                <w:sz w:val="20"/>
              </w:rPr>
            </w:pPr>
            <w:r w:rsidRPr="003D7FA5">
              <w:rPr>
                <w:rFonts w:ascii="Calibri" w:hAnsi="Calibri"/>
                <w:color w:val="000000"/>
                <w:sz w:val="20"/>
              </w:rPr>
              <w:t>Řešeno v rámci Návrhu ÚP. Viz výše. Současná poloha v nemocnice v centru města vytváří sice dobrou dostupnost, ale problémy s parkováním vzhledem k živosti centra města. Návrh ÚP tedy navrhuje plochy u letiště k výstavbě nových objektů nemocnice, tím se vyřeší i problém s parkováním.</w:t>
            </w:r>
          </w:p>
        </w:tc>
      </w:tr>
      <w:tr w:rsidR="003D7FA5" w:rsidRPr="003D7FA5" w:rsidTr="003D7FA5">
        <w:trPr>
          <w:trHeight w:val="1020"/>
          <w:jc w:val="center"/>
        </w:trPr>
        <w:tc>
          <w:tcPr>
            <w:tcW w:w="3200" w:type="dxa"/>
            <w:tcBorders>
              <w:top w:val="nil"/>
              <w:left w:val="single" w:sz="4" w:space="0" w:color="auto"/>
              <w:bottom w:val="single" w:sz="4" w:space="0" w:color="auto"/>
              <w:right w:val="nil"/>
            </w:tcBorders>
            <w:shd w:val="clear" w:color="auto" w:fill="auto"/>
            <w:noWrap/>
            <w:vAlign w:val="center"/>
            <w:hideMark/>
          </w:tcPr>
          <w:p w:rsidR="003D7FA5" w:rsidRPr="003D7FA5" w:rsidRDefault="003D7FA5" w:rsidP="003D7FA5">
            <w:pPr>
              <w:spacing w:before="0" w:line="240" w:lineRule="auto"/>
              <w:ind w:firstLine="0"/>
              <w:jc w:val="left"/>
              <w:rPr>
                <w:rFonts w:ascii="Calibri" w:hAnsi="Calibri"/>
                <w:color w:val="000000"/>
                <w:sz w:val="20"/>
              </w:rPr>
            </w:pPr>
            <w:r w:rsidRPr="003D7FA5">
              <w:rPr>
                <w:rFonts w:ascii="Calibri" w:hAnsi="Calibri"/>
                <w:color w:val="000000"/>
                <w:sz w:val="20"/>
              </w:rPr>
              <w:t>nedostatek MŠ</w:t>
            </w:r>
          </w:p>
        </w:tc>
        <w:tc>
          <w:tcPr>
            <w:tcW w:w="2860" w:type="dxa"/>
            <w:tcBorders>
              <w:top w:val="nil"/>
              <w:left w:val="nil"/>
              <w:bottom w:val="single" w:sz="4" w:space="0" w:color="auto"/>
              <w:right w:val="single" w:sz="4" w:space="0" w:color="auto"/>
            </w:tcBorders>
            <w:shd w:val="clear" w:color="auto" w:fill="auto"/>
            <w:vAlign w:val="center"/>
            <w:hideMark/>
          </w:tcPr>
          <w:p w:rsidR="003D7FA5" w:rsidRPr="003D7FA5" w:rsidRDefault="003D7FA5" w:rsidP="003D7FA5">
            <w:pPr>
              <w:spacing w:before="0" w:line="240" w:lineRule="auto"/>
              <w:ind w:firstLine="0"/>
              <w:jc w:val="center"/>
              <w:rPr>
                <w:rFonts w:ascii="Calibri" w:hAnsi="Calibri"/>
                <w:color w:val="000000"/>
                <w:sz w:val="20"/>
              </w:rPr>
            </w:pPr>
            <w:r w:rsidRPr="003D7FA5">
              <w:rPr>
                <w:rFonts w:ascii="Calibri" w:hAnsi="Calibri"/>
                <w:color w:val="000000"/>
                <w:sz w:val="20"/>
              </w:rPr>
              <w:t>Zkreslený údaj. Mateřských školek (veřejných i soukromých) je dostatek. Navíc počty MŠ reagují na zvyšující se počet dětí.</w:t>
            </w:r>
          </w:p>
        </w:tc>
      </w:tr>
      <w:tr w:rsidR="003D7FA5" w:rsidRPr="003D7FA5" w:rsidTr="003D7FA5">
        <w:trPr>
          <w:trHeight w:val="1530"/>
          <w:jc w:val="center"/>
        </w:trPr>
        <w:tc>
          <w:tcPr>
            <w:tcW w:w="3200" w:type="dxa"/>
            <w:tcBorders>
              <w:top w:val="nil"/>
              <w:left w:val="single" w:sz="4" w:space="0" w:color="auto"/>
              <w:bottom w:val="single" w:sz="4" w:space="0" w:color="auto"/>
              <w:right w:val="nil"/>
            </w:tcBorders>
            <w:shd w:val="clear" w:color="auto" w:fill="auto"/>
            <w:noWrap/>
            <w:vAlign w:val="center"/>
            <w:hideMark/>
          </w:tcPr>
          <w:p w:rsidR="003D7FA5" w:rsidRPr="003D7FA5" w:rsidRDefault="003D7FA5" w:rsidP="003D7FA5">
            <w:pPr>
              <w:spacing w:before="0" w:line="240" w:lineRule="auto"/>
              <w:ind w:firstLine="0"/>
              <w:jc w:val="left"/>
              <w:rPr>
                <w:rFonts w:ascii="Calibri" w:hAnsi="Calibri"/>
                <w:color w:val="000000"/>
                <w:sz w:val="20"/>
              </w:rPr>
            </w:pPr>
            <w:r w:rsidRPr="003D7FA5">
              <w:rPr>
                <w:rFonts w:ascii="Calibri" w:hAnsi="Calibri"/>
                <w:color w:val="000000"/>
                <w:sz w:val="20"/>
              </w:rPr>
              <w:t>nízký počet sociálních služeb</w:t>
            </w:r>
          </w:p>
        </w:tc>
        <w:tc>
          <w:tcPr>
            <w:tcW w:w="2860" w:type="dxa"/>
            <w:tcBorders>
              <w:top w:val="nil"/>
              <w:left w:val="nil"/>
              <w:bottom w:val="single" w:sz="4" w:space="0" w:color="auto"/>
              <w:right w:val="single" w:sz="4" w:space="0" w:color="auto"/>
            </w:tcBorders>
            <w:shd w:val="clear" w:color="auto" w:fill="auto"/>
            <w:vAlign w:val="center"/>
            <w:hideMark/>
          </w:tcPr>
          <w:p w:rsidR="003D7FA5" w:rsidRPr="003D7FA5" w:rsidRDefault="003D7FA5" w:rsidP="003D7FA5">
            <w:pPr>
              <w:spacing w:before="0" w:line="240" w:lineRule="auto"/>
              <w:ind w:firstLine="0"/>
              <w:jc w:val="center"/>
              <w:rPr>
                <w:rFonts w:ascii="Calibri" w:hAnsi="Calibri"/>
                <w:color w:val="000000"/>
                <w:sz w:val="20"/>
              </w:rPr>
            </w:pPr>
            <w:r w:rsidRPr="003D7FA5">
              <w:rPr>
                <w:rFonts w:ascii="Calibri" w:hAnsi="Calibri"/>
                <w:color w:val="000000"/>
                <w:sz w:val="20"/>
              </w:rPr>
              <w:t>Tento problém se bude vlivem demografického trendu prohlubovat. Je nutné počet sociálních služeb kontinuálně navyšovat. Důležitá je též jejich kvalita.</w:t>
            </w:r>
          </w:p>
        </w:tc>
      </w:tr>
      <w:tr w:rsidR="003D7FA5" w:rsidRPr="003D7FA5" w:rsidTr="003D7FA5">
        <w:trPr>
          <w:trHeight w:val="2040"/>
          <w:jc w:val="center"/>
        </w:trPr>
        <w:tc>
          <w:tcPr>
            <w:tcW w:w="3200" w:type="dxa"/>
            <w:tcBorders>
              <w:top w:val="nil"/>
              <w:left w:val="single" w:sz="4" w:space="0" w:color="auto"/>
              <w:bottom w:val="single" w:sz="4" w:space="0" w:color="auto"/>
              <w:right w:val="nil"/>
            </w:tcBorders>
            <w:shd w:val="clear" w:color="auto" w:fill="auto"/>
            <w:noWrap/>
            <w:vAlign w:val="center"/>
            <w:hideMark/>
          </w:tcPr>
          <w:p w:rsidR="003D7FA5" w:rsidRPr="003D7FA5" w:rsidRDefault="003D7FA5" w:rsidP="003D7FA5">
            <w:pPr>
              <w:spacing w:before="0" w:line="240" w:lineRule="auto"/>
              <w:ind w:firstLine="0"/>
              <w:jc w:val="left"/>
              <w:rPr>
                <w:rFonts w:ascii="Calibri" w:hAnsi="Calibri"/>
                <w:color w:val="000000"/>
                <w:sz w:val="20"/>
              </w:rPr>
            </w:pPr>
            <w:r w:rsidRPr="003D7FA5">
              <w:rPr>
                <w:rFonts w:ascii="Calibri" w:hAnsi="Calibri"/>
                <w:color w:val="000000"/>
                <w:sz w:val="20"/>
              </w:rPr>
              <w:t>zanedbané tělocvičny některých škol</w:t>
            </w:r>
          </w:p>
        </w:tc>
        <w:tc>
          <w:tcPr>
            <w:tcW w:w="2860" w:type="dxa"/>
            <w:tcBorders>
              <w:top w:val="nil"/>
              <w:left w:val="nil"/>
              <w:bottom w:val="single" w:sz="4" w:space="0" w:color="auto"/>
              <w:right w:val="single" w:sz="4" w:space="0" w:color="auto"/>
            </w:tcBorders>
            <w:shd w:val="clear" w:color="auto" w:fill="auto"/>
            <w:vAlign w:val="center"/>
            <w:hideMark/>
          </w:tcPr>
          <w:p w:rsidR="003D7FA5" w:rsidRPr="003D7FA5" w:rsidRDefault="003D7FA5" w:rsidP="00C200FB">
            <w:pPr>
              <w:spacing w:before="0" w:line="240" w:lineRule="auto"/>
              <w:ind w:firstLine="0"/>
              <w:jc w:val="center"/>
              <w:rPr>
                <w:rFonts w:ascii="Calibri" w:hAnsi="Calibri"/>
                <w:color w:val="000000"/>
                <w:sz w:val="20"/>
              </w:rPr>
            </w:pPr>
            <w:r w:rsidRPr="003D7FA5">
              <w:rPr>
                <w:rFonts w:ascii="Calibri" w:hAnsi="Calibri"/>
                <w:color w:val="000000"/>
                <w:sz w:val="20"/>
              </w:rPr>
              <w:t xml:space="preserve">Jedná se o finančně náročné záležitosti. Nicméně základní školství je zřizováno městem a střední školství je zřizováno krajem. Tudíž by sportovní zařízení škol mělo sledovat současné trendy k vyvážené sportovní výchově. </w:t>
            </w:r>
          </w:p>
        </w:tc>
      </w:tr>
      <w:tr w:rsidR="003D7FA5" w:rsidRPr="003D7FA5" w:rsidTr="003D7FA5">
        <w:trPr>
          <w:trHeight w:val="2550"/>
          <w:jc w:val="center"/>
        </w:trPr>
        <w:tc>
          <w:tcPr>
            <w:tcW w:w="3200" w:type="dxa"/>
            <w:tcBorders>
              <w:top w:val="nil"/>
              <w:left w:val="single" w:sz="4" w:space="0" w:color="auto"/>
              <w:bottom w:val="single" w:sz="4" w:space="0" w:color="auto"/>
              <w:right w:val="nil"/>
            </w:tcBorders>
            <w:shd w:val="clear" w:color="auto" w:fill="auto"/>
            <w:noWrap/>
            <w:vAlign w:val="center"/>
            <w:hideMark/>
          </w:tcPr>
          <w:p w:rsidR="003D7FA5" w:rsidRPr="003D7FA5" w:rsidRDefault="003D7FA5" w:rsidP="00244F96">
            <w:pPr>
              <w:spacing w:before="0" w:line="240" w:lineRule="auto"/>
              <w:ind w:firstLine="0"/>
              <w:jc w:val="left"/>
              <w:rPr>
                <w:rFonts w:ascii="Calibri" w:hAnsi="Calibri"/>
                <w:color w:val="000000"/>
                <w:sz w:val="20"/>
              </w:rPr>
            </w:pPr>
            <w:r w:rsidRPr="003D7FA5">
              <w:rPr>
                <w:rFonts w:ascii="Calibri" w:hAnsi="Calibri"/>
                <w:color w:val="000000"/>
                <w:sz w:val="20"/>
              </w:rPr>
              <w:t>nízká kapacita v domovech pro senio</w:t>
            </w:r>
            <w:r w:rsidR="00244F96">
              <w:rPr>
                <w:rFonts w:ascii="Calibri" w:hAnsi="Calibri"/>
                <w:color w:val="000000"/>
                <w:sz w:val="20"/>
              </w:rPr>
              <w:t>r</w:t>
            </w:r>
            <w:r w:rsidRPr="003D7FA5">
              <w:rPr>
                <w:rFonts w:ascii="Calibri" w:hAnsi="Calibri"/>
                <w:color w:val="000000"/>
                <w:sz w:val="20"/>
              </w:rPr>
              <w:t>y</w:t>
            </w:r>
          </w:p>
        </w:tc>
        <w:tc>
          <w:tcPr>
            <w:tcW w:w="2860" w:type="dxa"/>
            <w:tcBorders>
              <w:top w:val="nil"/>
              <w:left w:val="nil"/>
              <w:bottom w:val="single" w:sz="4" w:space="0" w:color="auto"/>
              <w:right w:val="single" w:sz="4" w:space="0" w:color="auto"/>
            </w:tcBorders>
            <w:shd w:val="clear" w:color="auto" w:fill="auto"/>
            <w:vAlign w:val="center"/>
            <w:hideMark/>
          </w:tcPr>
          <w:p w:rsidR="003D7FA5" w:rsidRPr="003D7FA5" w:rsidRDefault="003D7FA5" w:rsidP="00C200FB">
            <w:pPr>
              <w:spacing w:before="0" w:line="240" w:lineRule="auto"/>
              <w:ind w:firstLine="0"/>
              <w:jc w:val="center"/>
              <w:rPr>
                <w:rFonts w:ascii="Calibri" w:hAnsi="Calibri"/>
                <w:color w:val="000000"/>
                <w:sz w:val="20"/>
              </w:rPr>
            </w:pPr>
            <w:r w:rsidRPr="003D7FA5">
              <w:rPr>
                <w:rFonts w:ascii="Calibri" w:hAnsi="Calibri"/>
                <w:color w:val="000000"/>
                <w:sz w:val="20"/>
              </w:rPr>
              <w:t>Výrazný problém oblasti, který se bude prohlubovat. Je nutné, aby vznikaly nové domovy pro senio</w:t>
            </w:r>
            <w:r w:rsidR="00C200FB">
              <w:rPr>
                <w:rFonts w:ascii="Calibri" w:hAnsi="Calibri"/>
                <w:color w:val="000000"/>
                <w:sz w:val="20"/>
              </w:rPr>
              <w:t>r</w:t>
            </w:r>
            <w:r w:rsidRPr="003D7FA5">
              <w:rPr>
                <w:rFonts w:ascii="Calibri" w:hAnsi="Calibri"/>
                <w:color w:val="000000"/>
                <w:sz w:val="20"/>
              </w:rPr>
              <w:t>y, jejichž kvalita bude kontrolována samosprávou tak, aby byla posilována jednak mezigenerační solidarita a také schopnost pokrytí zvyšující se skupina obyvatel, kteří budou tato zařízení potřebovat.</w:t>
            </w:r>
          </w:p>
        </w:tc>
      </w:tr>
    </w:tbl>
    <w:p w:rsidR="00A8552C" w:rsidRDefault="00A8552C" w:rsidP="009A09D0">
      <w:pPr>
        <w:spacing w:before="0"/>
        <w:ind w:firstLine="0"/>
      </w:pPr>
    </w:p>
    <w:p w:rsidR="004922DB" w:rsidRDefault="00A8552C" w:rsidP="00A8552C">
      <w:pPr>
        <w:spacing w:before="0"/>
      </w:pPr>
      <w:r>
        <w:t xml:space="preserve">Prioritní by mělo být zajištění především sociálních a zdravotnických zařízení, tak aby byly schopny reagovat na demografický trend a na urbánní souvislosti. Jde především o rozšíření </w:t>
      </w:r>
      <w:r w:rsidR="004922DB">
        <w:t xml:space="preserve">nemocnice, výstavbu heliportu, nárůst počtu sociálních zařízení pro seniory a další znevýhodněné skupiny obyvatel. </w:t>
      </w:r>
    </w:p>
    <w:p w:rsidR="009D18D4" w:rsidRDefault="004922DB" w:rsidP="00A8552C">
      <w:pPr>
        <w:spacing w:before="0"/>
      </w:pPr>
      <w:r>
        <w:t>Z</w:t>
      </w:r>
      <w:r w:rsidR="00A8552C">
        <w:t xml:space="preserve"> pohledu nevyužívaných prostor a oblastí vyvstává otázka, zdali by nebylo možné tyto prostory využívat pro prvky OV a volnočasových aktivit. Jedná se ovšem o finančně náročné aktivity, spíše nežli </w:t>
      </w:r>
      <w:r>
        <w:t xml:space="preserve">ke </w:t>
      </w:r>
      <w:r w:rsidR="00A8552C">
        <w:t>stavb</w:t>
      </w:r>
      <w:r>
        <w:t>ě</w:t>
      </w:r>
      <w:r w:rsidR="00A8552C">
        <w:t xml:space="preserve"> nových objektů by mělo docházet k využívání těch stávajících, tím dojde k</w:t>
      </w:r>
      <w:r>
        <w:t> </w:t>
      </w:r>
      <w:r w:rsidR="00A8552C">
        <w:t>posílení</w:t>
      </w:r>
      <w:r>
        <w:t xml:space="preserve"> </w:t>
      </w:r>
      <w:r w:rsidR="00A8552C">
        <w:t xml:space="preserve">důležitých funkcí a také k eliminaci nevyužívání městských budov (kino Varšava, atd.). Aktivity, ve kterých </w:t>
      </w:r>
      <w:r>
        <w:t xml:space="preserve">město </w:t>
      </w:r>
      <w:r w:rsidR="00A8552C">
        <w:t>není zainteresováno</w:t>
      </w:r>
      <w:r w:rsidR="009E00DC">
        <w:t xml:space="preserve">, </w:t>
      </w:r>
      <w:r w:rsidR="00A8552C">
        <w:t>jsou těžko ovlivnitelné, jde o typickou nevýhodu většiny měst – důležité objekty vlastněné soukromými subjekty neplní efektivní funkci –</w:t>
      </w:r>
      <w:r>
        <w:t xml:space="preserve"> </w:t>
      </w:r>
      <w:r w:rsidR="00A8552C">
        <w:t>nekvalitního programu Domu kultury</w:t>
      </w:r>
      <w:r>
        <w:t xml:space="preserve">, kvalita koupališť </w:t>
      </w:r>
      <w:r w:rsidR="00A8552C">
        <w:t>atd.</w:t>
      </w:r>
      <w:r w:rsidR="00E41D8F">
        <w:t xml:space="preserve"> Centrum Liberce by mělo být kulturním, institucionálním a vzdělávacím pólem města. Proto by měly být tyto aktivity koncepčně podporovány.</w:t>
      </w:r>
    </w:p>
    <w:p w:rsidR="00AE04C7" w:rsidRDefault="003E533E" w:rsidP="00AE04C7">
      <w:pPr>
        <w:pStyle w:val="Nadpis1"/>
      </w:pPr>
      <w:bookmarkStart w:id="887" w:name="_Toc356294466"/>
      <w:bookmarkStart w:id="888" w:name="_Toc356299946"/>
      <w:bookmarkStart w:id="889" w:name="_Toc356377281"/>
      <w:bookmarkStart w:id="890" w:name="_Toc356913308"/>
      <w:bookmarkStart w:id="891" w:name="_Toc356913450"/>
      <w:bookmarkStart w:id="892" w:name="_Toc356914055"/>
      <w:bookmarkStart w:id="893" w:name="_Toc356978988"/>
      <w:bookmarkStart w:id="894" w:name="_Toc356979411"/>
      <w:bookmarkStart w:id="895" w:name="_Toc356980373"/>
      <w:bookmarkStart w:id="896" w:name="_Toc357078207"/>
      <w:r>
        <w:t>Zhodnocení silných a slabých stránek</w:t>
      </w:r>
      <w:bookmarkEnd w:id="871"/>
      <w:bookmarkEnd w:id="872"/>
      <w:bookmarkEnd w:id="873"/>
      <w:bookmarkEnd w:id="874"/>
      <w:bookmarkEnd w:id="875"/>
      <w:bookmarkEnd w:id="876"/>
      <w:bookmarkEnd w:id="877"/>
      <w:bookmarkEnd w:id="878"/>
      <w:bookmarkEnd w:id="879"/>
      <w:bookmarkEnd w:id="887"/>
      <w:bookmarkEnd w:id="888"/>
      <w:bookmarkEnd w:id="889"/>
      <w:bookmarkEnd w:id="890"/>
      <w:bookmarkEnd w:id="891"/>
      <w:bookmarkEnd w:id="892"/>
      <w:bookmarkEnd w:id="893"/>
      <w:bookmarkEnd w:id="894"/>
      <w:bookmarkEnd w:id="895"/>
      <w:bookmarkEnd w:id="896"/>
    </w:p>
    <w:p w:rsidR="003422F8" w:rsidRDefault="003422F8">
      <w:pPr>
        <w:spacing w:before="0" w:line="240" w:lineRule="auto"/>
        <w:ind w:firstLine="0"/>
        <w:jc w:val="left"/>
        <w:rPr>
          <w:color w:val="FF0000"/>
        </w:rPr>
      </w:pPr>
    </w:p>
    <w:p w:rsidR="00F00C03" w:rsidRDefault="00F00C03" w:rsidP="00F00C03">
      <w:pPr>
        <w:pStyle w:val="Titulek"/>
        <w:spacing w:line="312" w:lineRule="auto"/>
        <w:ind w:firstLine="284"/>
        <w:jc w:val="both"/>
        <w:rPr>
          <w:szCs w:val="22"/>
        </w:rPr>
      </w:pPr>
      <w:r w:rsidRPr="00F00C03">
        <w:rPr>
          <w:szCs w:val="22"/>
        </w:rPr>
        <w:t>Silné stránky území, slabé stránky území, příležitosti a hrozby, které vyvstávají ze situační a problémové analýzy jsou zapracovány do tabulky níže.</w:t>
      </w:r>
    </w:p>
    <w:p w:rsidR="00F00C03" w:rsidRPr="00F00C03" w:rsidRDefault="00F00C03" w:rsidP="00F00C03">
      <w:pPr>
        <w:spacing w:before="0"/>
        <w:ind w:firstLine="0"/>
      </w:pPr>
    </w:p>
    <w:p w:rsidR="003422F8" w:rsidRDefault="003422F8" w:rsidP="0083421D">
      <w:pPr>
        <w:pStyle w:val="Titulek"/>
        <w:spacing w:after="200"/>
        <w:jc w:val="left"/>
        <w:rPr>
          <w:i/>
          <w:sz w:val="20"/>
        </w:rPr>
      </w:pPr>
      <w:bookmarkStart w:id="897" w:name="_Toc355875695"/>
      <w:bookmarkStart w:id="898" w:name="_Toc356978528"/>
      <w:bookmarkStart w:id="899" w:name="_Toc356978736"/>
      <w:bookmarkStart w:id="900" w:name="_Toc356979044"/>
      <w:bookmarkStart w:id="901" w:name="_Toc356980287"/>
      <w:bookmarkStart w:id="902" w:name="_Toc356984958"/>
      <w:bookmarkStart w:id="903" w:name="_Toc356985119"/>
      <w:bookmarkStart w:id="904" w:name="_Toc357081071"/>
      <w:r w:rsidRPr="003422F8">
        <w:rPr>
          <w:i/>
          <w:sz w:val="20"/>
        </w:rPr>
        <w:t xml:space="preserve">Tabulka </w:t>
      </w:r>
      <w:r w:rsidR="00566AD2" w:rsidRPr="003422F8">
        <w:rPr>
          <w:i/>
          <w:sz w:val="20"/>
        </w:rPr>
        <w:fldChar w:fldCharType="begin"/>
      </w:r>
      <w:r w:rsidRPr="003422F8">
        <w:rPr>
          <w:i/>
          <w:sz w:val="20"/>
        </w:rPr>
        <w:instrText xml:space="preserve"> SEQ Tabulka \* ARABIC </w:instrText>
      </w:r>
      <w:r w:rsidR="00566AD2" w:rsidRPr="003422F8">
        <w:rPr>
          <w:i/>
          <w:sz w:val="20"/>
        </w:rPr>
        <w:fldChar w:fldCharType="separate"/>
      </w:r>
      <w:r w:rsidR="00922B05">
        <w:rPr>
          <w:i/>
          <w:noProof/>
          <w:sz w:val="20"/>
        </w:rPr>
        <w:t>52</w:t>
      </w:r>
      <w:r w:rsidR="00566AD2" w:rsidRPr="003422F8">
        <w:rPr>
          <w:i/>
          <w:sz w:val="20"/>
        </w:rPr>
        <w:fldChar w:fldCharType="end"/>
      </w:r>
      <w:r w:rsidRPr="003422F8">
        <w:rPr>
          <w:i/>
          <w:sz w:val="20"/>
        </w:rPr>
        <w:t xml:space="preserve"> SWOT</w:t>
      </w:r>
      <w:r w:rsidR="000C6752">
        <w:rPr>
          <w:i/>
          <w:sz w:val="20"/>
        </w:rPr>
        <w:t xml:space="preserve"> analýza </w:t>
      </w:r>
      <w:r w:rsidRPr="003422F8">
        <w:rPr>
          <w:i/>
          <w:sz w:val="20"/>
        </w:rPr>
        <w:t>občanské vybavenosti a společnosti města Liberec</w:t>
      </w:r>
      <w:bookmarkEnd w:id="897"/>
      <w:bookmarkEnd w:id="898"/>
      <w:bookmarkEnd w:id="899"/>
      <w:bookmarkEnd w:id="900"/>
      <w:bookmarkEnd w:id="901"/>
      <w:bookmarkEnd w:id="902"/>
      <w:bookmarkEnd w:id="903"/>
      <w:bookmarkEnd w:id="904"/>
    </w:p>
    <w:tbl>
      <w:tblPr>
        <w:tblW w:w="9260" w:type="dxa"/>
        <w:jc w:val="center"/>
        <w:tblInd w:w="55" w:type="dxa"/>
        <w:tblCellMar>
          <w:left w:w="70" w:type="dxa"/>
          <w:right w:w="70" w:type="dxa"/>
        </w:tblCellMar>
        <w:tblLook w:val="04A0" w:firstRow="1" w:lastRow="0" w:firstColumn="1" w:lastColumn="0" w:noHBand="0" w:noVBand="1"/>
      </w:tblPr>
      <w:tblGrid>
        <w:gridCol w:w="4540"/>
        <w:gridCol w:w="4720"/>
      </w:tblGrid>
      <w:tr w:rsidR="004A5312" w:rsidRPr="004A5312" w:rsidTr="004A5312">
        <w:trPr>
          <w:trHeight w:val="300"/>
          <w:jc w:val="center"/>
        </w:trPr>
        <w:tc>
          <w:tcPr>
            <w:tcW w:w="4540" w:type="dxa"/>
            <w:tcBorders>
              <w:top w:val="nil"/>
              <w:left w:val="nil"/>
              <w:bottom w:val="nil"/>
              <w:right w:val="nil"/>
            </w:tcBorders>
            <w:shd w:val="clear" w:color="000000" w:fill="4F81BD"/>
            <w:noWrap/>
            <w:vAlign w:val="center"/>
            <w:hideMark/>
          </w:tcPr>
          <w:p w:rsidR="004A5312" w:rsidRPr="004A5312" w:rsidRDefault="004A5312" w:rsidP="004A5312">
            <w:pPr>
              <w:spacing w:before="0" w:line="240" w:lineRule="auto"/>
              <w:ind w:firstLine="0"/>
              <w:jc w:val="center"/>
              <w:rPr>
                <w:rFonts w:ascii="Calibri" w:hAnsi="Calibri"/>
                <w:b/>
                <w:bCs/>
                <w:color w:val="FFFFFF"/>
                <w:sz w:val="20"/>
              </w:rPr>
            </w:pPr>
            <w:r w:rsidRPr="004A5312">
              <w:rPr>
                <w:rFonts w:ascii="Calibri" w:hAnsi="Calibri"/>
                <w:b/>
                <w:bCs/>
                <w:color w:val="FFFFFF"/>
                <w:sz w:val="20"/>
              </w:rPr>
              <w:t>Silné stránky</w:t>
            </w:r>
          </w:p>
        </w:tc>
        <w:tc>
          <w:tcPr>
            <w:tcW w:w="4720" w:type="dxa"/>
            <w:tcBorders>
              <w:top w:val="nil"/>
              <w:left w:val="nil"/>
              <w:bottom w:val="nil"/>
              <w:right w:val="nil"/>
            </w:tcBorders>
            <w:shd w:val="clear" w:color="000000" w:fill="4F81BD"/>
            <w:noWrap/>
            <w:vAlign w:val="center"/>
            <w:hideMark/>
          </w:tcPr>
          <w:p w:rsidR="004A5312" w:rsidRPr="004A5312" w:rsidRDefault="004A5312" w:rsidP="004A5312">
            <w:pPr>
              <w:spacing w:before="0" w:line="240" w:lineRule="auto"/>
              <w:ind w:firstLine="0"/>
              <w:jc w:val="center"/>
              <w:rPr>
                <w:rFonts w:ascii="Calibri" w:hAnsi="Calibri"/>
                <w:b/>
                <w:bCs/>
                <w:color w:val="FFFFFF"/>
                <w:sz w:val="20"/>
              </w:rPr>
            </w:pPr>
            <w:r w:rsidRPr="004A5312">
              <w:rPr>
                <w:rFonts w:ascii="Calibri" w:hAnsi="Calibri"/>
                <w:b/>
                <w:bCs/>
                <w:color w:val="FFFFFF"/>
                <w:sz w:val="20"/>
              </w:rPr>
              <w:t>Slabé stránky</w:t>
            </w:r>
          </w:p>
        </w:tc>
      </w:tr>
      <w:tr w:rsidR="004A5312" w:rsidRPr="004A5312" w:rsidTr="004A5312">
        <w:trPr>
          <w:trHeight w:val="555"/>
          <w:jc w:val="center"/>
        </w:trPr>
        <w:tc>
          <w:tcPr>
            <w:tcW w:w="4540" w:type="dxa"/>
            <w:tcBorders>
              <w:top w:val="nil"/>
              <w:left w:val="nil"/>
              <w:bottom w:val="nil"/>
              <w:right w:val="nil"/>
            </w:tcBorders>
            <w:shd w:val="clear" w:color="auto" w:fill="auto"/>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krajské město (aglomerace Liberec - Jablonec nad Nisou)</w:t>
            </w:r>
          </w:p>
        </w:tc>
        <w:tc>
          <w:tcPr>
            <w:tcW w:w="472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stárnoucí obyvatelstvo</w:t>
            </w:r>
          </w:p>
        </w:tc>
      </w:tr>
      <w:tr w:rsidR="004A5312" w:rsidRPr="004A5312" w:rsidTr="004A5312">
        <w:trPr>
          <w:trHeight w:val="390"/>
          <w:jc w:val="center"/>
        </w:trPr>
        <w:tc>
          <w:tcPr>
            <w:tcW w:w="454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5. největší město ČR</w:t>
            </w:r>
          </w:p>
        </w:tc>
        <w:tc>
          <w:tcPr>
            <w:tcW w:w="472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růst průměrného věku</w:t>
            </w:r>
          </w:p>
        </w:tc>
      </w:tr>
      <w:tr w:rsidR="004A5312" w:rsidRPr="004A5312" w:rsidTr="004A5312">
        <w:trPr>
          <w:trHeight w:val="450"/>
          <w:jc w:val="center"/>
        </w:trPr>
        <w:tc>
          <w:tcPr>
            <w:tcW w:w="454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urbanizovaná oblast</w:t>
            </w:r>
          </w:p>
        </w:tc>
        <w:tc>
          <w:tcPr>
            <w:tcW w:w="472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nízké zastoupení obyvatel ve věku 15-19 let</w:t>
            </w:r>
          </w:p>
        </w:tc>
      </w:tr>
      <w:tr w:rsidR="004A5312" w:rsidRPr="004A5312" w:rsidTr="004A5312">
        <w:trPr>
          <w:trHeight w:val="630"/>
          <w:jc w:val="center"/>
        </w:trPr>
        <w:tc>
          <w:tcPr>
            <w:tcW w:w="4540" w:type="dxa"/>
            <w:tcBorders>
              <w:top w:val="nil"/>
              <w:left w:val="nil"/>
              <w:bottom w:val="nil"/>
              <w:right w:val="nil"/>
            </w:tcBorders>
            <w:shd w:val="clear" w:color="auto" w:fill="auto"/>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stabilní počet obyvatel (v současnosti na maximu od roku 1991)</w:t>
            </w:r>
          </w:p>
        </w:tc>
        <w:tc>
          <w:tcPr>
            <w:tcW w:w="472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nezaměstnanost</w:t>
            </w:r>
          </w:p>
        </w:tc>
      </w:tr>
      <w:tr w:rsidR="004A5312" w:rsidRPr="004A5312" w:rsidTr="004A5312">
        <w:trPr>
          <w:trHeight w:val="450"/>
          <w:jc w:val="center"/>
        </w:trPr>
        <w:tc>
          <w:tcPr>
            <w:tcW w:w="454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sídlo univerzity a pobočky VŠ - inovační potenciál</w:t>
            </w:r>
          </w:p>
        </w:tc>
        <w:tc>
          <w:tcPr>
            <w:tcW w:w="472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pokles počtu sňatků</w:t>
            </w:r>
          </w:p>
        </w:tc>
      </w:tr>
      <w:tr w:rsidR="004A5312" w:rsidRPr="004A5312" w:rsidTr="004A5312">
        <w:trPr>
          <w:trHeight w:val="585"/>
          <w:jc w:val="center"/>
        </w:trPr>
        <w:tc>
          <w:tcPr>
            <w:tcW w:w="454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inovační park iQLANDIA</w:t>
            </w:r>
          </w:p>
        </w:tc>
        <w:tc>
          <w:tcPr>
            <w:tcW w:w="4720" w:type="dxa"/>
            <w:tcBorders>
              <w:top w:val="nil"/>
              <w:left w:val="nil"/>
              <w:bottom w:val="nil"/>
              <w:right w:val="nil"/>
            </w:tcBorders>
            <w:shd w:val="clear" w:color="auto" w:fill="auto"/>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počet potratů na 100 narozených je vyšší než na úrovni ČR</w:t>
            </w:r>
          </w:p>
        </w:tc>
      </w:tr>
      <w:tr w:rsidR="004A5312" w:rsidRPr="004A5312" w:rsidTr="004A5312">
        <w:trPr>
          <w:trHeight w:val="930"/>
          <w:jc w:val="center"/>
        </w:trPr>
        <w:tc>
          <w:tcPr>
            <w:tcW w:w="4540" w:type="dxa"/>
            <w:tcBorders>
              <w:top w:val="nil"/>
              <w:left w:val="nil"/>
              <w:bottom w:val="nil"/>
              <w:right w:val="nil"/>
            </w:tcBorders>
            <w:shd w:val="clear" w:color="auto" w:fill="auto"/>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poměrně příznivá vzdělanostní struktura (479 z 1000 občanů mají středoškolské vzdělání s maturitou a vyšší)</w:t>
            </w:r>
          </w:p>
        </w:tc>
        <w:tc>
          <w:tcPr>
            <w:tcW w:w="472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pokles porodnosti</w:t>
            </w:r>
          </w:p>
        </w:tc>
      </w:tr>
      <w:tr w:rsidR="004A5312" w:rsidRPr="004A5312" w:rsidTr="004A5312">
        <w:trPr>
          <w:trHeight w:val="450"/>
          <w:jc w:val="center"/>
        </w:trPr>
        <w:tc>
          <w:tcPr>
            <w:tcW w:w="454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pozitivní přirozená měna území</w:t>
            </w:r>
          </w:p>
        </w:tc>
        <w:tc>
          <w:tcPr>
            <w:tcW w:w="472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růst úmrtnosti (meziroční)</w:t>
            </w:r>
          </w:p>
        </w:tc>
      </w:tr>
      <w:tr w:rsidR="004A5312" w:rsidRPr="004A5312" w:rsidTr="004A5312">
        <w:trPr>
          <w:trHeight w:val="450"/>
          <w:jc w:val="center"/>
        </w:trPr>
        <w:tc>
          <w:tcPr>
            <w:tcW w:w="454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pozitivní mechanická měna území</w:t>
            </w:r>
          </w:p>
        </w:tc>
        <w:tc>
          <w:tcPr>
            <w:tcW w:w="472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pokles počtu dokončených bytů</w:t>
            </w:r>
          </w:p>
        </w:tc>
      </w:tr>
      <w:tr w:rsidR="004A5312" w:rsidRPr="004A5312" w:rsidTr="004A5312">
        <w:trPr>
          <w:trHeight w:val="450"/>
          <w:jc w:val="center"/>
        </w:trPr>
        <w:tc>
          <w:tcPr>
            <w:tcW w:w="454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pozitivní celkový přírůstek obyvatel území</w:t>
            </w:r>
          </w:p>
        </w:tc>
        <w:tc>
          <w:tcPr>
            <w:tcW w:w="4720" w:type="dxa"/>
            <w:tcBorders>
              <w:top w:val="nil"/>
              <w:left w:val="nil"/>
              <w:bottom w:val="nil"/>
              <w:right w:val="nil"/>
            </w:tcBorders>
            <w:shd w:val="clear" w:color="auto" w:fill="auto"/>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snižování počtu bytů v domech s pečovatelskou službou</w:t>
            </w:r>
          </w:p>
        </w:tc>
      </w:tr>
      <w:tr w:rsidR="004A5312" w:rsidRPr="004A5312" w:rsidTr="004A5312">
        <w:trPr>
          <w:trHeight w:val="615"/>
          <w:jc w:val="center"/>
        </w:trPr>
        <w:tc>
          <w:tcPr>
            <w:tcW w:w="4540" w:type="dxa"/>
            <w:tcBorders>
              <w:top w:val="nil"/>
              <w:left w:val="nil"/>
              <w:bottom w:val="nil"/>
              <w:right w:val="nil"/>
            </w:tcBorders>
            <w:shd w:val="clear" w:color="auto" w:fill="auto"/>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pohyb za zaměstnáním a studiem především v rámci obce</w:t>
            </w:r>
          </w:p>
        </w:tc>
        <w:tc>
          <w:tcPr>
            <w:tcW w:w="4720" w:type="dxa"/>
            <w:tcBorders>
              <w:top w:val="nil"/>
              <w:left w:val="nil"/>
              <w:bottom w:val="nil"/>
              <w:right w:val="nil"/>
            </w:tcBorders>
            <w:shd w:val="clear" w:color="auto" w:fill="auto"/>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mírný růst počtu ošetření v Krajské nemocnici</w:t>
            </w:r>
          </w:p>
        </w:tc>
      </w:tr>
      <w:tr w:rsidR="004A5312" w:rsidRPr="004A5312" w:rsidTr="004A5312">
        <w:trPr>
          <w:trHeight w:val="450"/>
          <w:jc w:val="center"/>
        </w:trPr>
        <w:tc>
          <w:tcPr>
            <w:tcW w:w="4540" w:type="dxa"/>
            <w:tcBorders>
              <w:top w:val="nil"/>
              <w:left w:val="nil"/>
              <w:bottom w:val="nil"/>
              <w:right w:val="nil"/>
            </w:tcBorders>
            <w:shd w:val="clear" w:color="auto" w:fill="auto"/>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vysoká obydlenost domů</w:t>
            </w:r>
          </w:p>
        </w:tc>
        <w:tc>
          <w:tcPr>
            <w:tcW w:w="472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snížený počet studentů učilišť</w:t>
            </w:r>
          </w:p>
        </w:tc>
      </w:tr>
      <w:tr w:rsidR="004A5312" w:rsidRPr="004A5312" w:rsidTr="004A5312">
        <w:trPr>
          <w:trHeight w:val="450"/>
          <w:jc w:val="center"/>
        </w:trPr>
        <w:tc>
          <w:tcPr>
            <w:tcW w:w="454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pokles cen nemovitostí</w:t>
            </w:r>
          </w:p>
        </w:tc>
        <w:tc>
          <w:tcPr>
            <w:tcW w:w="472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rapidní pokles studentů VOŠ</w:t>
            </w:r>
          </w:p>
        </w:tc>
      </w:tr>
      <w:tr w:rsidR="004A5312" w:rsidRPr="004A5312" w:rsidTr="004A5312">
        <w:trPr>
          <w:trHeight w:val="660"/>
          <w:jc w:val="center"/>
        </w:trPr>
        <w:tc>
          <w:tcPr>
            <w:tcW w:w="4540" w:type="dxa"/>
            <w:tcBorders>
              <w:top w:val="nil"/>
              <w:left w:val="nil"/>
              <w:bottom w:val="nil"/>
              <w:right w:val="nil"/>
            </w:tcBorders>
            <w:shd w:val="clear" w:color="auto" w:fill="auto"/>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nejvíce sociálních služeb: pro seniory a osoby tělesně postižené</w:t>
            </w:r>
          </w:p>
        </w:tc>
        <w:tc>
          <w:tcPr>
            <w:tcW w:w="472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zanedbané tělocvičny některých škol</w:t>
            </w:r>
          </w:p>
        </w:tc>
      </w:tr>
      <w:tr w:rsidR="004A5312" w:rsidRPr="004A5312" w:rsidTr="004A5312">
        <w:trPr>
          <w:trHeight w:val="450"/>
          <w:jc w:val="center"/>
        </w:trPr>
        <w:tc>
          <w:tcPr>
            <w:tcW w:w="4540" w:type="dxa"/>
            <w:tcBorders>
              <w:top w:val="nil"/>
              <w:left w:val="nil"/>
              <w:bottom w:val="nil"/>
              <w:right w:val="nil"/>
            </w:tcBorders>
            <w:shd w:val="clear" w:color="auto" w:fill="auto"/>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kvalitní zdravotní péče</w:t>
            </w:r>
          </w:p>
        </w:tc>
        <w:tc>
          <w:tcPr>
            <w:tcW w:w="472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nedostatečně parkovací plochy u nemocnice</w:t>
            </w:r>
          </w:p>
        </w:tc>
      </w:tr>
      <w:tr w:rsidR="004A5312" w:rsidRPr="004A5312" w:rsidTr="004A5312">
        <w:trPr>
          <w:trHeight w:val="450"/>
          <w:jc w:val="center"/>
        </w:trPr>
        <w:tc>
          <w:tcPr>
            <w:tcW w:w="454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růst počtu zdravotnických zařízení</w:t>
            </w:r>
          </w:p>
        </w:tc>
        <w:tc>
          <w:tcPr>
            <w:tcW w:w="472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chybějící nemocniční heliport</w:t>
            </w:r>
          </w:p>
        </w:tc>
      </w:tr>
      <w:tr w:rsidR="004A5312" w:rsidRPr="004A5312" w:rsidTr="004A5312">
        <w:trPr>
          <w:trHeight w:val="450"/>
          <w:jc w:val="center"/>
        </w:trPr>
        <w:tc>
          <w:tcPr>
            <w:tcW w:w="454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stabilní počet lůžek v Krajské nemocnici Liberec</w:t>
            </w:r>
          </w:p>
        </w:tc>
        <w:tc>
          <w:tcPr>
            <w:tcW w:w="472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úpadek bývalých kin</w:t>
            </w:r>
          </w:p>
        </w:tc>
      </w:tr>
      <w:tr w:rsidR="004A5312" w:rsidRPr="004A5312" w:rsidTr="004A5312">
        <w:trPr>
          <w:trHeight w:val="450"/>
          <w:jc w:val="center"/>
        </w:trPr>
        <w:tc>
          <w:tcPr>
            <w:tcW w:w="454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růst počtu MŠ a učitelů v závislosti na potřebách</w:t>
            </w:r>
          </w:p>
        </w:tc>
        <w:tc>
          <w:tcPr>
            <w:tcW w:w="472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nedostatečné plochy pro venkovní koupání</w:t>
            </w:r>
          </w:p>
        </w:tc>
      </w:tr>
      <w:tr w:rsidR="004A5312" w:rsidRPr="004A5312" w:rsidTr="004A5312">
        <w:trPr>
          <w:trHeight w:val="450"/>
          <w:jc w:val="center"/>
        </w:trPr>
        <w:tc>
          <w:tcPr>
            <w:tcW w:w="454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stabilní ZŠ</w:t>
            </w:r>
          </w:p>
        </w:tc>
        <w:tc>
          <w:tcPr>
            <w:tcW w:w="472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nekvalitní funkčnost domu kultury</w:t>
            </w:r>
          </w:p>
        </w:tc>
      </w:tr>
      <w:tr w:rsidR="004A5312" w:rsidRPr="004A5312" w:rsidTr="004A5312">
        <w:trPr>
          <w:trHeight w:val="450"/>
          <w:jc w:val="center"/>
        </w:trPr>
        <w:tc>
          <w:tcPr>
            <w:tcW w:w="454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stabilita SŠ (gymnázia a střední školy)</w:t>
            </w:r>
          </w:p>
        </w:tc>
        <w:tc>
          <w:tcPr>
            <w:tcW w:w="472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nedostatek dětských hřišť</w:t>
            </w:r>
          </w:p>
        </w:tc>
      </w:tr>
      <w:tr w:rsidR="004A5312" w:rsidRPr="004A5312" w:rsidTr="004A5312">
        <w:trPr>
          <w:trHeight w:val="825"/>
          <w:jc w:val="center"/>
        </w:trPr>
        <w:tc>
          <w:tcPr>
            <w:tcW w:w="454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růst počtu zájemců o nástavbové studium</w:t>
            </w:r>
          </w:p>
        </w:tc>
        <w:tc>
          <w:tcPr>
            <w:tcW w:w="4720" w:type="dxa"/>
            <w:tcBorders>
              <w:top w:val="nil"/>
              <w:left w:val="nil"/>
              <w:bottom w:val="nil"/>
              <w:right w:val="nil"/>
            </w:tcBorders>
            <w:shd w:val="clear" w:color="auto" w:fill="auto"/>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nevyužívané prostory (bývalá Textilana; bývalé výstaviště) – více ploch brownfield v centru města</w:t>
            </w:r>
          </w:p>
        </w:tc>
      </w:tr>
      <w:tr w:rsidR="004A5312" w:rsidRPr="004A5312" w:rsidTr="004A5312">
        <w:trPr>
          <w:trHeight w:val="720"/>
          <w:jc w:val="center"/>
        </w:trPr>
        <w:tc>
          <w:tcPr>
            <w:tcW w:w="454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sportovně orientované město (Ještěd, Jizerské hory)</w:t>
            </w:r>
          </w:p>
        </w:tc>
        <w:tc>
          <w:tcPr>
            <w:tcW w:w="4720" w:type="dxa"/>
            <w:tcBorders>
              <w:top w:val="nil"/>
              <w:left w:val="nil"/>
              <w:bottom w:val="nil"/>
              <w:right w:val="nil"/>
            </w:tcBorders>
            <w:shd w:val="clear" w:color="auto" w:fill="auto"/>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nevyvážené rozmístění velkokapacitní obchodní vybavenosti</w:t>
            </w:r>
          </w:p>
        </w:tc>
      </w:tr>
      <w:tr w:rsidR="004A5312" w:rsidRPr="004A5312" w:rsidTr="004A5312">
        <w:trPr>
          <w:trHeight w:val="450"/>
          <w:jc w:val="center"/>
        </w:trPr>
        <w:tc>
          <w:tcPr>
            <w:tcW w:w="454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kulturní úroveň města (divadla, galerie, muzea)</w:t>
            </w:r>
          </w:p>
        </w:tc>
        <w:tc>
          <w:tcPr>
            <w:tcW w:w="472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p>
        </w:tc>
      </w:tr>
      <w:tr w:rsidR="004A5312" w:rsidRPr="004A5312" w:rsidTr="004A5312">
        <w:trPr>
          <w:trHeight w:val="450"/>
          <w:jc w:val="center"/>
        </w:trPr>
        <w:tc>
          <w:tcPr>
            <w:tcW w:w="4540" w:type="dxa"/>
            <w:tcBorders>
              <w:top w:val="nil"/>
              <w:left w:val="nil"/>
              <w:bottom w:val="nil"/>
              <w:right w:val="nil"/>
            </w:tcBorders>
            <w:shd w:val="clear" w:color="auto" w:fill="auto"/>
            <w:noWrap/>
            <w:vAlign w:val="center"/>
            <w:hideMark/>
          </w:tcPr>
          <w:p w:rsidR="004A5312" w:rsidRPr="004A5312" w:rsidRDefault="00882069" w:rsidP="004A5312">
            <w:pPr>
              <w:spacing w:before="0" w:line="240" w:lineRule="auto"/>
              <w:ind w:firstLine="0"/>
              <w:jc w:val="center"/>
              <w:rPr>
                <w:rFonts w:ascii="Calibri" w:hAnsi="Calibri"/>
                <w:color w:val="000000"/>
                <w:sz w:val="20"/>
              </w:rPr>
            </w:pPr>
            <w:r w:rsidRPr="004A5312">
              <w:rPr>
                <w:rFonts w:ascii="Calibri" w:hAnsi="Calibri"/>
                <w:color w:val="000000"/>
                <w:sz w:val="20"/>
              </w:rPr>
              <w:t>institucionální zastoupení</w:t>
            </w:r>
          </w:p>
        </w:tc>
        <w:tc>
          <w:tcPr>
            <w:tcW w:w="472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Times New Roman" w:hAnsi="Times New Roman"/>
                <w:color w:val="000000"/>
                <w:sz w:val="20"/>
              </w:rPr>
            </w:pPr>
          </w:p>
        </w:tc>
      </w:tr>
      <w:tr w:rsidR="004A5312" w:rsidRPr="004A5312" w:rsidTr="004A5312">
        <w:trPr>
          <w:trHeight w:val="450"/>
          <w:jc w:val="center"/>
        </w:trPr>
        <w:tc>
          <w:tcPr>
            <w:tcW w:w="4540" w:type="dxa"/>
            <w:tcBorders>
              <w:top w:val="nil"/>
              <w:left w:val="nil"/>
              <w:bottom w:val="nil"/>
              <w:right w:val="nil"/>
            </w:tcBorders>
            <w:shd w:val="clear" w:color="auto" w:fill="auto"/>
            <w:noWrap/>
            <w:vAlign w:val="center"/>
            <w:hideMark/>
          </w:tcPr>
          <w:p w:rsidR="004A5312" w:rsidRPr="004A5312" w:rsidRDefault="00882069" w:rsidP="004A5312">
            <w:pPr>
              <w:spacing w:before="0" w:line="240" w:lineRule="auto"/>
              <w:ind w:firstLine="0"/>
              <w:jc w:val="center"/>
              <w:rPr>
                <w:rFonts w:ascii="Calibri" w:hAnsi="Calibri"/>
                <w:color w:val="000000"/>
                <w:sz w:val="20"/>
              </w:rPr>
            </w:pPr>
            <w:r w:rsidRPr="004A5312">
              <w:rPr>
                <w:rFonts w:ascii="Calibri" w:hAnsi="Calibri"/>
                <w:color w:val="000000"/>
                <w:sz w:val="20"/>
              </w:rPr>
              <w:t>dostatek nákupních ploch a zón</w:t>
            </w:r>
          </w:p>
        </w:tc>
        <w:tc>
          <w:tcPr>
            <w:tcW w:w="472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Times New Roman" w:hAnsi="Times New Roman"/>
                <w:color w:val="000000"/>
                <w:sz w:val="20"/>
              </w:rPr>
            </w:pPr>
          </w:p>
        </w:tc>
      </w:tr>
      <w:tr w:rsidR="004A5312" w:rsidRPr="004A5312" w:rsidTr="004A5312">
        <w:trPr>
          <w:trHeight w:val="450"/>
          <w:jc w:val="center"/>
        </w:trPr>
        <w:tc>
          <w:tcPr>
            <w:tcW w:w="4540" w:type="dxa"/>
            <w:tcBorders>
              <w:top w:val="nil"/>
              <w:left w:val="nil"/>
              <w:bottom w:val="nil"/>
              <w:right w:val="nil"/>
            </w:tcBorders>
            <w:shd w:val="clear" w:color="000000" w:fill="4F81BD"/>
            <w:noWrap/>
            <w:vAlign w:val="center"/>
            <w:hideMark/>
          </w:tcPr>
          <w:p w:rsidR="004A5312" w:rsidRPr="004A5312" w:rsidRDefault="004A5312" w:rsidP="004A5312">
            <w:pPr>
              <w:spacing w:before="0" w:line="240" w:lineRule="auto"/>
              <w:ind w:firstLine="0"/>
              <w:jc w:val="center"/>
              <w:rPr>
                <w:rFonts w:ascii="Calibri" w:hAnsi="Calibri"/>
                <w:b/>
                <w:bCs/>
                <w:color w:val="FFFFFF"/>
                <w:sz w:val="20"/>
              </w:rPr>
            </w:pPr>
            <w:r w:rsidRPr="004A5312">
              <w:rPr>
                <w:rFonts w:ascii="Calibri" w:hAnsi="Calibri"/>
                <w:b/>
                <w:bCs/>
                <w:color w:val="FFFFFF"/>
                <w:sz w:val="20"/>
              </w:rPr>
              <w:t>Příležitosti</w:t>
            </w:r>
          </w:p>
        </w:tc>
        <w:tc>
          <w:tcPr>
            <w:tcW w:w="4720" w:type="dxa"/>
            <w:tcBorders>
              <w:top w:val="nil"/>
              <w:left w:val="nil"/>
              <w:bottom w:val="nil"/>
              <w:right w:val="nil"/>
            </w:tcBorders>
            <w:shd w:val="clear" w:color="000000" w:fill="4F81BD"/>
            <w:noWrap/>
            <w:vAlign w:val="center"/>
            <w:hideMark/>
          </w:tcPr>
          <w:p w:rsidR="004A5312" w:rsidRPr="004A5312" w:rsidRDefault="004A5312" w:rsidP="004A5312">
            <w:pPr>
              <w:spacing w:before="0" w:line="240" w:lineRule="auto"/>
              <w:ind w:firstLine="0"/>
              <w:jc w:val="center"/>
              <w:rPr>
                <w:rFonts w:ascii="Calibri" w:hAnsi="Calibri"/>
                <w:b/>
                <w:bCs/>
                <w:color w:val="FFFFFF"/>
                <w:sz w:val="20"/>
              </w:rPr>
            </w:pPr>
            <w:r w:rsidRPr="004A5312">
              <w:rPr>
                <w:rFonts w:ascii="Calibri" w:hAnsi="Calibri"/>
                <w:b/>
                <w:bCs/>
                <w:color w:val="FFFFFF"/>
                <w:sz w:val="20"/>
              </w:rPr>
              <w:t>Hrozby</w:t>
            </w:r>
          </w:p>
        </w:tc>
      </w:tr>
      <w:tr w:rsidR="004A5312" w:rsidRPr="004A5312" w:rsidTr="004A5312">
        <w:trPr>
          <w:trHeight w:val="900"/>
          <w:jc w:val="center"/>
        </w:trPr>
        <w:tc>
          <w:tcPr>
            <w:tcW w:w="4540" w:type="dxa"/>
            <w:tcBorders>
              <w:top w:val="nil"/>
              <w:left w:val="nil"/>
              <w:bottom w:val="nil"/>
              <w:right w:val="nil"/>
            </w:tcBorders>
            <w:shd w:val="clear" w:color="auto" w:fill="auto"/>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výstavba bytů v souvislosti se současným trendem (bydlení pro 1 nebo 2 osoby)</w:t>
            </w:r>
          </w:p>
        </w:tc>
        <w:tc>
          <w:tcPr>
            <w:tcW w:w="4720" w:type="dxa"/>
            <w:tcBorders>
              <w:top w:val="nil"/>
              <w:left w:val="nil"/>
              <w:bottom w:val="nil"/>
              <w:right w:val="nil"/>
            </w:tcBorders>
            <w:shd w:val="clear" w:color="auto" w:fill="auto"/>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vliv stárnutí na ekonomickou aktivitu území, na OV</w:t>
            </w:r>
          </w:p>
        </w:tc>
      </w:tr>
      <w:tr w:rsidR="004A5312" w:rsidRPr="004A5312" w:rsidTr="004A5312">
        <w:trPr>
          <w:trHeight w:val="750"/>
          <w:jc w:val="center"/>
        </w:trPr>
        <w:tc>
          <w:tcPr>
            <w:tcW w:w="4540" w:type="dxa"/>
            <w:tcBorders>
              <w:top w:val="nil"/>
              <w:left w:val="nil"/>
              <w:bottom w:val="nil"/>
              <w:right w:val="nil"/>
            </w:tcBorders>
            <w:shd w:val="clear" w:color="auto" w:fill="auto"/>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vytváření atraktivního prostřední - bydlení mimo byty (růst podílu singles)</w:t>
            </w:r>
          </w:p>
        </w:tc>
        <w:tc>
          <w:tcPr>
            <w:tcW w:w="472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nižší porodnost - silné ročníky 70. let</w:t>
            </w:r>
          </w:p>
        </w:tc>
      </w:tr>
      <w:tr w:rsidR="004A5312" w:rsidRPr="004A5312" w:rsidTr="004A5312">
        <w:trPr>
          <w:trHeight w:val="660"/>
          <w:jc w:val="center"/>
        </w:trPr>
        <w:tc>
          <w:tcPr>
            <w:tcW w:w="4540" w:type="dxa"/>
            <w:tcBorders>
              <w:top w:val="nil"/>
              <w:left w:val="nil"/>
              <w:bottom w:val="nil"/>
              <w:right w:val="nil"/>
            </w:tcBorders>
            <w:shd w:val="clear" w:color="auto" w:fill="auto"/>
            <w:noWrap/>
            <w:vAlign w:val="center"/>
            <w:hideMark/>
          </w:tcPr>
          <w:p w:rsidR="004A5312" w:rsidRPr="004A5312" w:rsidRDefault="00922D99" w:rsidP="00922D99">
            <w:pPr>
              <w:spacing w:before="0" w:line="240" w:lineRule="auto"/>
              <w:ind w:firstLine="0"/>
              <w:jc w:val="center"/>
              <w:rPr>
                <w:rFonts w:ascii="Calibri" w:hAnsi="Calibri"/>
                <w:color w:val="000000"/>
                <w:sz w:val="20"/>
              </w:rPr>
            </w:pPr>
            <w:r>
              <w:rPr>
                <w:rFonts w:ascii="Calibri" w:hAnsi="Calibri"/>
                <w:color w:val="000000"/>
                <w:sz w:val="20"/>
              </w:rPr>
              <w:t xml:space="preserve">dobudování </w:t>
            </w:r>
            <w:r w:rsidR="004A5312" w:rsidRPr="004A5312">
              <w:rPr>
                <w:rFonts w:ascii="Calibri" w:hAnsi="Calibri"/>
                <w:color w:val="000000"/>
                <w:sz w:val="20"/>
              </w:rPr>
              <w:t>bezbariérov</w:t>
            </w:r>
            <w:r>
              <w:rPr>
                <w:rFonts w:ascii="Calibri" w:hAnsi="Calibri"/>
                <w:color w:val="000000"/>
                <w:sz w:val="20"/>
              </w:rPr>
              <w:t xml:space="preserve">ých </w:t>
            </w:r>
            <w:r w:rsidR="004A5312" w:rsidRPr="004A5312">
              <w:rPr>
                <w:rFonts w:ascii="Calibri" w:hAnsi="Calibri"/>
                <w:color w:val="000000"/>
                <w:sz w:val="20"/>
              </w:rPr>
              <w:t>úprav</w:t>
            </w:r>
            <w:r>
              <w:rPr>
                <w:rFonts w:ascii="Calibri" w:hAnsi="Calibri"/>
                <w:color w:val="000000"/>
                <w:sz w:val="20"/>
              </w:rPr>
              <w:t xml:space="preserve"> města</w:t>
            </w:r>
          </w:p>
        </w:tc>
        <w:tc>
          <w:tcPr>
            <w:tcW w:w="4720" w:type="dxa"/>
            <w:tcBorders>
              <w:top w:val="nil"/>
              <w:left w:val="nil"/>
              <w:bottom w:val="nil"/>
              <w:right w:val="nil"/>
            </w:tcBorders>
            <w:shd w:val="clear" w:color="auto" w:fill="auto"/>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nedostatek sociálních zařízení pro stárnoucí obyvatelstvo</w:t>
            </w:r>
          </w:p>
        </w:tc>
      </w:tr>
      <w:tr w:rsidR="004A5312" w:rsidRPr="004A5312" w:rsidTr="004A5312">
        <w:trPr>
          <w:trHeight w:val="450"/>
          <w:jc w:val="center"/>
        </w:trPr>
        <w:tc>
          <w:tcPr>
            <w:tcW w:w="454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kulturní znovu-obnova bývalých kin</w:t>
            </w:r>
          </w:p>
        </w:tc>
        <w:tc>
          <w:tcPr>
            <w:tcW w:w="472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pokles počtu dětí vlivem snižující se porodnosti</w:t>
            </w:r>
          </w:p>
        </w:tc>
      </w:tr>
      <w:tr w:rsidR="004A5312" w:rsidRPr="004A5312" w:rsidTr="004A5312">
        <w:trPr>
          <w:trHeight w:val="450"/>
          <w:jc w:val="center"/>
        </w:trPr>
        <w:tc>
          <w:tcPr>
            <w:tcW w:w="454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podpora cyklistického pohybu po městě</w:t>
            </w:r>
          </w:p>
        </w:tc>
        <w:tc>
          <w:tcPr>
            <w:tcW w:w="472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 xml:space="preserve">pokles počtu sňatku </w:t>
            </w:r>
          </w:p>
        </w:tc>
      </w:tr>
      <w:tr w:rsidR="004A5312" w:rsidRPr="004A5312" w:rsidTr="004A5312">
        <w:trPr>
          <w:trHeight w:val="450"/>
          <w:jc w:val="center"/>
        </w:trPr>
        <w:tc>
          <w:tcPr>
            <w:tcW w:w="454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silná populační základna - kulturní programy</w:t>
            </w:r>
          </w:p>
        </w:tc>
        <w:tc>
          <w:tcPr>
            <w:tcW w:w="4720" w:type="dxa"/>
            <w:tcBorders>
              <w:top w:val="nil"/>
              <w:left w:val="nil"/>
              <w:bottom w:val="nil"/>
              <w:right w:val="nil"/>
            </w:tcBorders>
            <w:shd w:val="clear" w:color="auto" w:fill="auto"/>
            <w:vAlign w:val="center"/>
            <w:hideMark/>
          </w:tcPr>
          <w:p w:rsidR="004A5312" w:rsidRPr="004A5312" w:rsidRDefault="004A5312" w:rsidP="004A5312">
            <w:pPr>
              <w:spacing w:before="0" w:line="240" w:lineRule="auto"/>
              <w:ind w:firstLine="0"/>
              <w:jc w:val="left"/>
              <w:rPr>
                <w:rFonts w:ascii="Calibri" w:hAnsi="Calibri"/>
                <w:color w:val="000000"/>
                <w:sz w:val="20"/>
              </w:rPr>
            </w:pPr>
            <w:r w:rsidRPr="004A5312">
              <w:rPr>
                <w:rFonts w:ascii="Calibri" w:hAnsi="Calibri"/>
                <w:color w:val="000000"/>
                <w:sz w:val="20"/>
              </w:rPr>
              <w:t>vyloučené lokality - vlivem finanční náročnosti obnovy</w:t>
            </w:r>
          </w:p>
        </w:tc>
      </w:tr>
      <w:tr w:rsidR="004A5312" w:rsidRPr="004A5312" w:rsidTr="004A5312">
        <w:trPr>
          <w:trHeight w:val="450"/>
          <w:jc w:val="center"/>
        </w:trPr>
        <w:tc>
          <w:tcPr>
            <w:tcW w:w="4540" w:type="dxa"/>
            <w:tcBorders>
              <w:top w:val="nil"/>
              <w:left w:val="nil"/>
              <w:bottom w:val="nil"/>
              <w:right w:val="nil"/>
            </w:tcBorders>
            <w:shd w:val="clear" w:color="auto" w:fill="auto"/>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rozšíření areálu ZŠ Doubí</w:t>
            </w:r>
          </w:p>
        </w:tc>
        <w:tc>
          <w:tcPr>
            <w:tcW w:w="4720" w:type="dxa"/>
            <w:tcBorders>
              <w:top w:val="nil"/>
              <w:left w:val="nil"/>
              <w:bottom w:val="nil"/>
              <w:right w:val="nil"/>
            </w:tcBorders>
            <w:shd w:val="clear" w:color="auto" w:fill="auto"/>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koncentrace sociálně vyloučených lidí - růst kriminality</w:t>
            </w:r>
          </w:p>
        </w:tc>
      </w:tr>
      <w:tr w:rsidR="004A5312" w:rsidRPr="004A5312" w:rsidTr="004A5312">
        <w:trPr>
          <w:trHeight w:val="705"/>
          <w:jc w:val="center"/>
        </w:trPr>
        <w:tc>
          <w:tcPr>
            <w:tcW w:w="4540" w:type="dxa"/>
            <w:tcBorders>
              <w:top w:val="nil"/>
              <w:left w:val="nil"/>
              <w:bottom w:val="nil"/>
              <w:right w:val="nil"/>
            </w:tcBorders>
            <w:shd w:val="clear" w:color="auto" w:fill="auto"/>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výrazný inovační potenciál: TUL-Nemocnice-Inovační centra</w:t>
            </w:r>
          </w:p>
        </w:tc>
        <w:tc>
          <w:tcPr>
            <w:tcW w:w="4720" w:type="dxa"/>
            <w:tcBorders>
              <w:top w:val="nil"/>
              <w:left w:val="nil"/>
              <w:bottom w:val="nil"/>
              <w:right w:val="nil"/>
            </w:tcBorders>
            <w:shd w:val="clear" w:color="auto" w:fill="auto"/>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suburbanizace</w:t>
            </w:r>
          </w:p>
        </w:tc>
      </w:tr>
      <w:tr w:rsidR="004A5312" w:rsidRPr="004A5312" w:rsidTr="004A5312">
        <w:trPr>
          <w:trHeight w:val="720"/>
          <w:jc w:val="center"/>
        </w:trPr>
        <w:tc>
          <w:tcPr>
            <w:tcW w:w="4540" w:type="dxa"/>
            <w:tcBorders>
              <w:top w:val="nil"/>
              <w:left w:val="nil"/>
              <w:bottom w:val="nil"/>
              <w:right w:val="nil"/>
            </w:tcBorders>
            <w:shd w:val="clear" w:color="auto" w:fill="auto"/>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podnikatelské prostředí v odvětví cestovního ruchu a sportu</w:t>
            </w:r>
          </w:p>
        </w:tc>
        <w:tc>
          <w:tcPr>
            <w:tcW w:w="4720" w:type="dxa"/>
            <w:tcBorders>
              <w:top w:val="nil"/>
              <w:left w:val="nil"/>
              <w:bottom w:val="nil"/>
              <w:right w:val="nil"/>
            </w:tcBorders>
            <w:shd w:val="clear" w:color="auto" w:fill="auto"/>
            <w:noWrap/>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zaměření rozvoje pouze na centrum města</w:t>
            </w:r>
          </w:p>
        </w:tc>
      </w:tr>
      <w:tr w:rsidR="004A5312" w:rsidRPr="004A5312" w:rsidTr="004A5312">
        <w:trPr>
          <w:trHeight w:val="720"/>
          <w:jc w:val="center"/>
        </w:trPr>
        <w:tc>
          <w:tcPr>
            <w:tcW w:w="4540" w:type="dxa"/>
            <w:tcBorders>
              <w:top w:val="nil"/>
              <w:left w:val="nil"/>
              <w:bottom w:val="nil"/>
              <w:right w:val="nil"/>
            </w:tcBorders>
            <w:shd w:val="clear" w:color="auto" w:fill="auto"/>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podpora neziskových organizací v oblasti mezigenerační přeměny</w:t>
            </w:r>
          </w:p>
        </w:tc>
        <w:tc>
          <w:tcPr>
            <w:tcW w:w="4720" w:type="dxa"/>
            <w:tcBorders>
              <w:top w:val="nil"/>
              <w:left w:val="nil"/>
              <w:bottom w:val="nil"/>
              <w:right w:val="nil"/>
            </w:tcBorders>
            <w:shd w:val="clear" w:color="auto" w:fill="auto"/>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mezigenerační spory</w:t>
            </w:r>
          </w:p>
        </w:tc>
      </w:tr>
      <w:tr w:rsidR="004A5312" w:rsidRPr="004A5312" w:rsidTr="004A5312">
        <w:trPr>
          <w:trHeight w:val="675"/>
          <w:jc w:val="center"/>
        </w:trPr>
        <w:tc>
          <w:tcPr>
            <w:tcW w:w="4540" w:type="dxa"/>
            <w:tcBorders>
              <w:top w:val="nil"/>
              <w:left w:val="nil"/>
              <w:bottom w:val="nil"/>
              <w:right w:val="nil"/>
            </w:tcBorders>
            <w:shd w:val="clear" w:color="auto" w:fill="auto"/>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informační osvěta v oblasti společenských změn – podpora měkkých faktorů rozvoje</w:t>
            </w:r>
          </w:p>
        </w:tc>
        <w:tc>
          <w:tcPr>
            <w:tcW w:w="4720" w:type="dxa"/>
            <w:tcBorders>
              <w:top w:val="nil"/>
              <w:left w:val="nil"/>
              <w:bottom w:val="nil"/>
              <w:right w:val="nil"/>
            </w:tcBorders>
            <w:shd w:val="clear" w:color="auto" w:fill="auto"/>
            <w:noWrap/>
            <w:vAlign w:val="bottom"/>
            <w:hideMark/>
          </w:tcPr>
          <w:p w:rsidR="004A5312" w:rsidRPr="004A5312" w:rsidRDefault="004A5312" w:rsidP="004A5312">
            <w:pPr>
              <w:spacing w:before="0" w:line="240" w:lineRule="auto"/>
              <w:ind w:firstLine="0"/>
              <w:jc w:val="center"/>
              <w:rPr>
                <w:rFonts w:ascii="Calibri" w:hAnsi="Calibri"/>
                <w:color w:val="000000"/>
                <w:szCs w:val="22"/>
              </w:rPr>
            </w:pPr>
          </w:p>
        </w:tc>
      </w:tr>
      <w:tr w:rsidR="004A5312" w:rsidRPr="004A5312" w:rsidTr="004A5312">
        <w:trPr>
          <w:trHeight w:val="765"/>
          <w:jc w:val="center"/>
        </w:trPr>
        <w:tc>
          <w:tcPr>
            <w:tcW w:w="4540" w:type="dxa"/>
            <w:tcBorders>
              <w:top w:val="nil"/>
              <w:left w:val="nil"/>
              <w:bottom w:val="nil"/>
              <w:right w:val="nil"/>
            </w:tcBorders>
            <w:shd w:val="clear" w:color="auto" w:fill="auto"/>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 xml:space="preserve">dobudování Sportovního areálu Ještěd (dále též SAJ) a Rekreačního a sportovního areálu Vesec </w:t>
            </w:r>
          </w:p>
        </w:tc>
        <w:tc>
          <w:tcPr>
            <w:tcW w:w="4720" w:type="dxa"/>
            <w:tcBorders>
              <w:top w:val="nil"/>
              <w:left w:val="nil"/>
              <w:bottom w:val="nil"/>
              <w:right w:val="nil"/>
            </w:tcBorders>
            <w:shd w:val="clear" w:color="auto" w:fill="auto"/>
            <w:vAlign w:val="center"/>
            <w:hideMark/>
          </w:tcPr>
          <w:p w:rsidR="004A5312" w:rsidRPr="004A5312" w:rsidRDefault="004A5312" w:rsidP="004A5312">
            <w:pPr>
              <w:spacing w:before="0" w:line="240" w:lineRule="auto"/>
              <w:ind w:firstLine="0"/>
              <w:jc w:val="left"/>
              <w:rPr>
                <w:rFonts w:ascii="Calibri" w:hAnsi="Calibri"/>
                <w:color w:val="000000"/>
                <w:sz w:val="20"/>
              </w:rPr>
            </w:pPr>
          </w:p>
        </w:tc>
      </w:tr>
      <w:tr w:rsidR="004A5312" w:rsidRPr="004A5312" w:rsidTr="004A5312">
        <w:trPr>
          <w:trHeight w:val="1350"/>
          <w:jc w:val="center"/>
        </w:trPr>
        <w:tc>
          <w:tcPr>
            <w:tcW w:w="4540" w:type="dxa"/>
            <w:tcBorders>
              <w:top w:val="nil"/>
              <w:left w:val="nil"/>
              <w:bottom w:val="single" w:sz="4" w:space="0" w:color="auto"/>
              <w:right w:val="nil"/>
            </w:tcBorders>
            <w:shd w:val="clear" w:color="auto" w:fill="auto"/>
            <w:vAlign w:val="center"/>
            <w:hideMark/>
          </w:tcPr>
          <w:p w:rsidR="004A5312" w:rsidRPr="004A5312" w:rsidRDefault="004A5312" w:rsidP="004A5312">
            <w:pPr>
              <w:spacing w:before="0" w:line="240" w:lineRule="auto"/>
              <w:ind w:firstLine="0"/>
              <w:jc w:val="center"/>
              <w:rPr>
                <w:rFonts w:ascii="Calibri" w:hAnsi="Calibri"/>
                <w:color w:val="000000"/>
                <w:sz w:val="20"/>
              </w:rPr>
            </w:pPr>
            <w:r w:rsidRPr="004A5312">
              <w:rPr>
                <w:rFonts w:ascii="Calibri" w:hAnsi="Calibri"/>
                <w:color w:val="000000"/>
                <w:sz w:val="20"/>
              </w:rPr>
              <w:t>obnova nemovité národní kulturní památku Horský hotel a televizní vysílač Ještěd tak, aby došlo k posílení její role jako nadregionální dominanty a usilovat o zařazení do seznamu památek UNESCO</w:t>
            </w:r>
          </w:p>
        </w:tc>
        <w:tc>
          <w:tcPr>
            <w:tcW w:w="4720" w:type="dxa"/>
            <w:tcBorders>
              <w:top w:val="nil"/>
              <w:left w:val="nil"/>
              <w:bottom w:val="single" w:sz="4" w:space="0" w:color="auto"/>
              <w:right w:val="nil"/>
            </w:tcBorders>
            <w:shd w:val="clear" w:color="auto" w:fill="auto"/>
            <w:vAlign w:val="center"/>
            <w:hideMark/>
          </w:tcPr>
          <w:p w:rsidR="004A5312" w:rsidRPr="004A5312" w:rsidRDefault="004A5312" w:rsidP="004A5312">
            <w:pPr>
              <w:spacing w:before="0" w:line="240" w:lineRule="auto"/>
              <w:ind w:firstLine="0"/>
              <w:jc w:val="left"/>
              <w:rPr>
                <w:rFonts w:ascii="Calibri" w:hAnsi="Calibri"/>
                <w:color w:val="000000"/>
                <w:sz w:val="20"/>
              </w:rPr>
            </w:pPr>
            <w:r w:rsidRPr="004A5312">
              <w:rPr>
                <w:rFonts w:ascii="Calibri" w:hAnsi="Calibri"/>
                <w:color w:val="000000"/>
                <w:sz w:val="20"/>
              </w:rPr>
              <w:t> </w:t>
            </w:r>
          </w:p>
        </w:tc>
      </w:tr>
    </w:tbl>
    <w:p w:rsidR="00DE4345" w:rsidRDefault="00DE4345">
      <w:pPr>
        <w:spacing w:before="0" w:line="240" w:lineRule="auto"/>
        <w:ind w:firstLine="0"/>
        <w:jc w:val="left"/>
      </w:pPr>
    </w:p>
    <w:p w:rsidR="00DE4345" w:rsidRDefault="00DE4345" w:rsidP="00DE4345">
      <w:pPr>
        <w:spacing w:before="0"/>
      </w:pPr>
      <w:r>
        <w:t xml:space="preserve">Městský systém je stále rozvíjející se organismus, který se mění každým dnem a je nutné na jeho rozvojové aktivity reagovat. Výhoda na jedné straně může přestavovat nevýhodu z pohledu jiného. Tak například velikost a hustota osídlení krajského města může znamenat výraznou obchodní </w:t>
      </w:r>
      <w:r w:rsidR="00DF7D96">
        <w:t xml:space="preserve">výhodu </w:t>
      </w:r>
      <w:r>
        <w:t>z hlediska koncentrace aktivit, ale také může znamenat růst sociálně-patologických a městských jevů.</w:t>
      </w:r>
    </w:p>
    <w:p w:rsidR="00B95543" w:rsidRDefault="00B95543" w:rsidP="00DE4345">
      <w:pPr>
        <w:spacing w:before="0"/>
      </w:pPr>
      <w:r>
        <w:t>Současná moderní společnost prochází proměnou, která se projevu</w:t>
      </w:r>
      <w:r w:rsidR="008957FB">
        <w:t xml:space="preserve">je </w:t>
      </w:r>
      <w:r>
        <w:t>v odlišném vnímání rodiny a rodinného života, v informační společnosti se prodlužuje věk</w:t>
      </w:r>
      <w:r w:rsidR="00DF7D96">
        <w:t xml:space="preserve"> vstupu do </w:t>
      </w:r>
      <w:r>
        <w:t xml:space="preserve">manželství, věk </w:t>
      </w:r>
      <w:r w:rsidR="00DF7D96">
        <w:t xml:space="preserve">matky při </w:t>
      </w:r>
      <w:r>
        <w:t xml:space="preserve">početí </w:t>
      </w:r>
      <w:r w:rsidR="005668E2">
        <w:t xml:space="preserve">prvního </w:t>
      </w:r>
      <w:r>
        <w:t>dítěte</w:t>
      </w:r>
      <w:r w:rsidR="008957FB">
        <w:t xml:space="preserve">, atd. </w:t>
      </w:r>
      <w:r w:rsidR="005668E2">
        <w:t>S</w:t>
      </w:r>
      <w:r w:rsidR="00DF7D96">
        <w:t>polečnost je informována, preferuje vzdělání či kariérní růst</w:t>
      </w:r>
      <w:r>
        <w:t>.</w:t>
      </w:r>
      <w:r w:rsidR="00DF7D96">
        <w:t xml:space="preserve"> Současně s tím také však s</w:t>
      </w:r>
      <w:r>
        <w:t xml:space="preserve">polečnost v současné </w:t>
      </w:r>
      <w:r w:rsidR="005668E2">
        <w:t xml:space="preserve">době </w:t>
      </w:r>
      <w:r>
        <w:t>stále bojuje s finanční krizí, která ov</w:t>
      </w:r>
      <w:r w:rsidR="00DF7D96">
        <w:t>livnila řadu odvětví, které by mohly nastartovat kvalitativní růst.</w:t>
      </w:r>
    </w:p>
    <w:p w:rsidR="00490F3A" w:rsidRDefault="00A47505" w:rsidP="00793468">
      <w:pPr>
        <w:ind w:firstLine="0"/>
        <w:rPr>
          <w:b/>
          <w:szCs w:val="22"/>
        </w:rPr>
      </w:pPr>
      <w:r w:rsidRPr="001D6728">
        <w:rPr>
          <w:b/>
          <w:szCs w:val="22"/>
        </w:rPr>
        <w:t>SO-strategie; ST-strategie; WO- strategie; WT- strategie</w:t>
      </w:r>
    </w:p>
    <w:p w:rsidR="00340332" w:rsidRDefault="00607FFB" w:rsidP="00607FFB">
      <w:pPr>
        <w:rPr>
          <w:szCs w:val="22"/>
        </w:rPr>
      </w:pPr>
      <w:r w:rsidRPr="00607FFB">
        <w:rPr>
          <w:szCs w:val="22"/>
          <w:u w:val="single"/>
        </w:rPr>
        <w:t>SO strategie</w:t>
      </w:r>
      <w:r>
        <w:rPr>
          <w:szCs w:val="22"/>
        </w:rPr>
        <w:t xml:space="preserve"> se snaží co nejvíc využít místní potenciál území, a to tak aby byly maximálně využity silné stránky (</w:t>
      </w:r>
      <w:r w:rsidRPr="00607FFB">
        <w:rPr>
          <w:b/>
          <w:szCs w:val="22"/>
        </w:rPr>
        <w:t>S</w:t>
      </w:r>
      <w:r w:rsidRPr="00607FFB">
        <w:rPr>
          <w:szCs w:val="22"/>
        </w:rPr>
        <w:t>trenghts</w:t>
      </w:r>
      <w:r>
        <w:rPr>
          <w:szCs w:val="22"/>
        </w:rPr>
        <w:t>) v kombinaci s příležitostmi (</w:t>
      </w:r>
      <w:r w:rsidRPr="00607FFB">
        <w:rPr>
          <w:b/>
          <w:szCs w:val="22"/>
        </w:rPr>
        <w:t>O</w:t>
      </w:r>
      <w:r>
        <w:rPr>
          <w:szCs w:val="22"/>
        </w:rPr>
        <w:t>pportunities).</w:t>
      </w:r>
      <w:r w:rsidR="006C7A47">
        <w:rPr>
          <w:szCs w:val="22"/>
        </w:rPr>
        <w:t xml:space="preserve"> </w:t>
      </w:r>
      <w:r>
        <w:rPr>
          <w:szCs w:val="22"/>
        </w:rPr>
        <w:t xml:space="preserve">Ze strategie vyplívá fakt, že Liberec by měl </w:t>
      </w:r>
      <w:r w:rsidR="006C7A47">
        <w:rPr>
          <w:szCs w:val="22"/>
        </w:rPr>
        <w:t xml:space="preserve">vázat </w:t>
      </w:r>
      <w:r>
        <w:rPr>
          <w:szCs w:val="22"/>
        </w:rPr>
        <w:t xml:space="preserve">své aktivity </w:t>
      </w:r>
      <w:r w:rsidR="006C7A47">
        <w:rPr>
          <w:szCs w:val="22"/>
        </w:rPr>
        <w:t>n</w:t>
      </w:r>
      <w:r>
        <w:rPr>
          <w:szCs w:val="22"/>
        </w:rPr>
        <w:t>a</w:t>
      </w:r>
      <w:r w:rsidR="006C7A47">
        <w:rPr>
          <w:szCs w:val="22"/>
        </w:rPr>
        <w:t xml:space="preserve"> dominantní postavení </w:t>
      </w:r>
      <w:r>
        <w:rPr>
          <w:szCs w:val="22"/>
        </w:rPr>
        <w:t>v rámci svého kraje</w:t>
      </w:r>
      <w:r w:rsidR="00340332">
        <w:rPr>
          <w:szCs w:val="22"/>
        </w:rPr>
        <w:t xml:space="preserve">, jelikož je populačně obec velmi stabilní a dle </w:t>
      </w:r>
      <w:r w:rsidR="00734EFB">
        <w:rPr>
          <w:szCs w:val="22"/>
        </w:rPr>
        <w:t xml:space="preserve">dosavadních </w:t>
      </w:r>
      <w:r w:rsidR="00340332">
        <w:rPr>
          <w:szCs w:val="22"/>
        </w:rPr>
        <w:t>statistik j</w:t>
      </w:r>
      <w:r w:rsidR="00734EFB">
        <w:rPr>
          <w:szCs w:val="22"/>
        </w:rPr>
        <w:t xml:space="preserve">í </w:t>
      </w:r>
      <w:r w:rsidR="00340332">
        <w:rPr>
          <w:szCs w:val="22"/>
        </w:rPr>
        <w:t>nehrozí ani žádné výkyvy v rámci mechanické či přirozené měny</w:t>
      </w:r>
      <w:r w:rsidR="006C7A47">
        <w:rPr>
          <w:szCs w:val="22"/>
        </w:rPr>
        <w:t>.</w:t>
      </w:r>
      <w:r w:rsidR="00340332">
        <w:rPr>
          <w:szCs w:val="22"/>
        </w:rPr>
        <w:t xml:space="preserve"> </w:t>
      </w:r>
      <w:r w:rsidR="006C7A47">
        <w:rPr>
          <w:szCs w:val="22"/>
        </w:rPr>
        <w:t>M</w:t>
      </w:r>
      <w:r w:rsidR="00340332">
        <w:rPr>
          <w:szCs w:val="22"/>
        </w:rPr>
        <w:t xml:space="preserve">ělo by se </w:t>
      </w:r>
      <w:r w:rsidR="002E53B4">
        <w:rPr>
          <w:szCs w:val="22"/>
        </w:rPr>
        <w:t xml:space="preserve">proto </w:t>
      </w:r>
      <w:r w:rsidR="00340332">
        <w:rPr>
          <w:szCs w:val="22"/>
        </w:rPr>
        <w:t>město v </w:t>
      </w:r>
      <w:r w:rsidR="007633D8">
        <w:rPr>
          <w:szCs w:val="22"/>
        </w:rPr>
        <w:t>rámci rozvoje OV soustředit na:</w:t>
      </w:r>
    </w:p>
    <w:p w:rsidR="00340332" w:rsidRPr="002E53B4" w:rsidRDefault="002E53B4" w:rsidP="00340332">
      <w:pPr>
        <w:pStyle w:val="Odstavecseseznamem"/>
        <w:numPr>
          <w:ilvl w:val="0"/>
          <w:numId w:val="17"/>
        </w:numPr>
        <w:rPr>
          <w:rFonts w:asciiTheme="minorHAnsi" w:hAnsiTheme="minorHAnsi"/>
          <w:szCs w:val="22"/>
        </w:rPr>
      </w:pPr>
      <w:r w:rsidRPr="002E53B4">
        <w:rPr>
          <w:rFonts w:asciiTheme="minorHAnsi" w:hAnsiTheme="minorHAnsi"/>
          <w:szCs w:val="22"/>
        </w:rPr>
        <w:t>P</w:t>
      </w:r>
      <w:r w:rsidR="00340332" w:rsidRPr="002E53B4">
        <w:rPr>
          <w:rFonts w:asciiTheme="minorHAnsi" w:hAnsiTheme="minorHAnsi"/>
          <w:szCs w:val="22"/>
        </w:rPr>
        <w:t>osilování inovačního potenciálu místních lidských zdrojů k posílení vzdělání</w:t>
      </w:r>
      <w:r>
        <w:rPr>
          <w:rFonts w:asciiTheme="minorHAnsi" w:hAnsiTheme="minorHAnsi"/>
          <w:szCs w:val="22"/>
        </w:rPr>
        <w:t xml:space="preserve">, podnikatelské aktivity </w:t>
      </w:r>
      <w:r w:rsidR="00340332" w:rsidRPr="002E53B4">
        <w:rPr>
          <w:rFonts w:asciiTheme="minorHAnsi" w:hAnsiTheme="minorHAnsi"/>
          <w:szCs w:val="22"/>
        </w:rPr>
        <w:t>a místního trhu práce</w:t>
      </w:r>
      <w:r>
        <w:rPr>
          <w:rFonts w:asciiTheme="minorHAnsi" w:hAnsiTheme="minorHAnsi"/>
          <w:szCs w:val="22"/>
        </w:rPr>
        <w:t xml:space="preserve"> v reakci na budoucí změny společnosti</w:t>
      </w:r>
    </w:p>
    <w:p w:rsidR="002F1FA6" w:rsidRPr="002E53B4" w:rsidRDefault="002E53B4" w:rsidP="00340332">
      <w:pPr>
        <w:pStyle w:val="Odstavecseseznamem"/>
        <w:numPr>
          <w:ilvl w:val="0"/>
          <w:numId w:val="17"/>
        </w:numPr>
        <w:rPr>
          <w:rFonts w:asciiTheme="minorHAnsi" w:hAnsiTheme="minorHAnsi"/>
          <w:szCs w:val="22"/>
        </w:rPr>
      </w:pPr>
      <w:r w:rsidRPr="002E53B4">
        <w:rPr>
          <w:rFonts w:asciiTheme="minorHAnsi" w:hAnsiTheme="minorHAnsi"/>
          <w:szCs w:val="22"/>
        </w:rPr>
        <w:t>Posílení bytové politiky vázané na současné demografické trendy</w:t>
      </w:r>
    </w:p>
    <w:p w:rsidR="002E53B4" w:rsidRDefault="002E53B4" w:rsidP="00340332">
      <w:pPr>
        <w:pStyle w:val="Odstavecseseznamem"/>
        <w:numPr>
          <w:ilvl w:val="0"/>
          <w:numId w:val="17"/>
        </w:numPr>
        <w:rPr>
          <w:rFonts w:asciiTheme="minorHAnsi" w:hAnsiTheme="minorHAnsi"/>
          <w:szCs w:val="22"/>
        </w:rPr>
      </w:pPr>
      <w:r w:rsidRPr="002E53B4">
        <w:rPr>
          <w:rFonts w:asciiTheme="minorHAnsi" w:hAnsiTheme="minorHAnsi"/>
          <w:szCs w:val="22"/>
        </w:rPr>
        <w:t>Kontinuální posilování centra zdravotnických služeb krajského významu</w:t>
      </w:r>
    </w:p>
    <w:p w:rsidR="002E53B4" w:rsidRDefault="002E53B4" w:rsidP="00340332">
      <w:pPr>
        <w:pStyle w:val="Odstavecseseznamem"/>
        <w:numPr>
          <w:ilvl w:val="0"/>
          <w:numId w:val="17"/>
        </w:numPr>
        <w:rPr>
          <w:rFonts w:asciiTheme="minorHAnsi" w:hAnsiTheme="minorHAnsi"/>
          <w:szCs w:val="22"/>
        </w:rPr>
      </w:pPr>
      <w:r>
        <w:rPr>
          <w:rFonts w:asciiTheme="minorHAnsi" w:hAnsiTheme="minorHAnsi"/>
          <w:szCs w:val="22"/>
        </w:rPr>
        <w:t>Stabilizaci a rozvoj vzdělávacího systému, kultury a sportu města</w:t>
      </w:r>
    </w:p>
    <w:p w:rsidR="00134C18" w:rsidRDefault="002E53B4" w:rsidP="002E53B4">
      <w:pPr>
        <w:rPr>
          <w:szCs w:val="22"/>
        </w:rPr>
      </w:pPr>
      <w:r w:rsidRPr="002E53B4">
        <w:rPr>
          <w:szCs w:val="22"/>
          <w:u w:val="single"/>
        </w:rPr>
        <w:t>ST strategie</w:t>
      </w:r>
      <w:r w:rsidRPr="002E53B4">
        <w:rPr>
          <w:szCs w:val="22"/>
        </w:rPr>
        <w:t xml:space="preserve"> se snaží dát do souvislosti silné stránky území </w:t>
      </w:r>
      <w:r>
        <w:rPr>
          <w:szCs w:val="22"/>
        </w:rPr>
        <w:t>(</w:t>
      </w:r>
      <w:r w:rsidRPr="00607FFB">
        <w:rPr>
          <w:b/>
          <w:szCs w:val="22"/>
        </w:rPr>
        <w:t>S</w:t>
      </w:r>
      <w:r w:rsidRPr="00607FFB">
        <w:rPr>
          <w:szCs w:val="22"/>
        </w:rPr>
        <w:t>trenghts</w:t>
      </w:r>
      <w:r>
        <w:rPr>
          <w:szCs w:val="22"/>
        </w:rPr>
        <w:t>)) a hrozby (</w:t>
      </w:r>
      <w:r w:rsidRPr="002E53B4">
        <w:rPr>
          <w:b/>
          <w:szCs w:val="22"/>
        </w:rPr>
        <w:t>T</w:t>
      </w:r>
      <w:r>
        <w:rPr>
          <w:szCs w:val="22"/>
        </w:rPr>
        <w:t>hreats)</w:t>
      </w:r>
      <w:r w:rsidR="00134C18">
        <w:rPr>
          <w:szCs w:val="22"/>
        </w:rPr>
        <w:t>. Znamená to tedy, že výrazné ohrožení silných stránek (uvedených výše ve SWOT analýze) představuje především:</w:t>
      </w:r>
    </w:p>
    <w:p w:rsidR="00134C18" w:rsidRPr="00FE3AD7" w:rsidRDefault="00134C18" w:rsidP="00134C18">
      <w:pPr>
        <w:pStyle w:val="Odstavecseseznamem"/>
        <w:numPr>
          <w:ilvl w:val="0"/>
          <w:numId w:val="18"/>
        </w:numPr>
        <w:rPr>
          <w:rFonts w:asciiTheme="minorHAnsi" w:hAnsiTheme="minorHAnsi"/>
          <w:szCs w:val="22"/>
        </w:rPr>
      </w:pPr>
      <w:r w:rsidRPr="00FE3AD7">
        <w:rPr>
          <w:rFonts w:asciiTheme="minorHAnsi" w:hAnsiTheme="minorHAnsi"/>
          <w:szCs w:val="22"/>
        </w:rPr>
        <w:t>Demografická změna (budoucí nižší zastoupení dětské složky a stárnutí obyvatel)</w:t>
      </w:r>
    </w:p>
    <w:p w:rsidR="00134C18" w:rsidRPr="00FE3AD7" w:rsidRDefault="00134C18" w:rsidP="00134C18">
      <w:pPr>
        <w:pStyle w:val="Odstavecseseznamem"/>
        <w:numPr>
          <w:ilvl w:val="0"/>
          <w:numId w:val="18"/>
        </w:numPr>
        <w:rPr>
          <w:rFonts w:asciiTheme="minorHAnsi" w:hAnsiTheme="minorHAnsi"/>
          <w:szCs w:val="22"/>
        </w:rPr>
      </w:pPr>
      <w:r w:rsidRPr="00FE3AD7">
        <w:rPr>
          <w:rFonts w:asciiTheme="minorHAnsi" w:hAnsiTheme="minorHAnsi"/>
          <w:szCs w:val="22"/>
        </w:rPr>
        <w:t>Nedostatečnost kapacit sociálních služeb</w:t>
      </w:r>
    </w:p>
    <w:p w:rsidR="00134C18" w:rsidRPr="00FE3AD7" w:rsidRDefault="00134C18" w:rsidP="00134C18">
      <w:pPr>
        <w:pStyle w:val="Odstavecseseznamem"/>
        <w:numPr>
          <w:ilvl w:val="0"/>
          <w:numId w:val="18"/>
        </w:numPr>
        <w:rPr>
          <w:rFonts w:asciiTheme="minorHAnsi" w:hAnsiTheme="minorHAnsi"/>
          <w:szCs w:val="22"/>
        </w:rPr>
      </w:pPr>
      <w:r w:rsidRPr="00FE3AD7">
        <w:rPr>
          <w:rFonts w:asciiTheme="minorHAnsi" w:hAnsiTheme="minorHAnsi"/>
          <w:szCs w:val="22"/>
        </w:rPr>
        <w:t>Změna společenského uspořádání (méně s</w:t>
      </w:r>
      <w:r w:rsidR="001D68FF" w:rsidRPr="00FE3AD7">
        <w:rPr>
          <w:rFonts w:asciiTheme="minorHAnsi" w:hAnsiTheme="minorHAnsi"/>
          <w:szCs w:val="22"/>
        </w:rPr>
        <w:t>ňatků</w:t>
      </w:r>
      <w:r w:rsidR="006B7EBE">
        <w:rPr>
          <w:rFonts w:asciiTheme="minorHAnsi" w:hAnsiTheme="minorHAnsi"/>
          <w:szCs w:val="22"/>
        </w:rPr>
        <w:t>, méně porodů, více lidí žijících pouze ve 2 nebo zcela sami</w:t>
      </w:r>
      <w:r w:rsidR="001D68FF" w:rsidRPr="00FE3AD7">
        <w:rPr>
          <w:rFonts w:asciiTheme="minorHAnsi" w:hAnsiTheme="minorHAnsi"/>
          <w:szCs w:val="22"/>
        </w:rPr>
        <w:t>)</w:t>
      </w:r>
    </w:p>
    <w:p w:rsidR="00FE3AD7" w:rsidRPr="00FE3AD7" w:rsidRDefault="00FE3AD7" w:rsidP="00134C18">
      <w:pPr>
        <w:pStyle w:val="Odstavecseseznamem"/>
        <w:numPr>
          <w:ilvl w:val="0"/>
          <w:numId w:val="18"/>
        </w:numPr>
        <w:rPr>
          <w:rFonts w:asciiTheme="minorHAnsi" w:hAnsiTheme="minorHAnsi"/>
          <w:szCs w:val="22"/>
        </w:rPr>
      </w:pPr>
      <w:r w:rsidRPr="00FE3AD7">
        <w:rPr>
          <w:rFonts w:asciiTheme="minorHAnsi" w:hAnsiTheme="minorHAnsi"/>
          <w:szCs w:val="22"/>
        </w:rPr>
        <w:t>Růst urbánní</w:t>
      </w:r>
      <w:r w:rsidR="006C7A47">
        <w:rPr>
          <w:rFonts w:asciiTheme="minorHAnsi" w:hAnsiTheme="minorHAnsi"/>
          <w:szCs w:val="22"/>
        </w:rPr>
        <w:t xml:space="preserve">ch </w:t>
      </w:r>
      <w:r w:rsidRPr="00FE3AD7">
        <w:rPr>
          <w:rFonts w:asciiTheme="minorHAnsi" w:hAnsiTheme="minorHAnsi"/>
          <w:szCs w:val="22"/>
        </w:rPr>
        <w:t>a sociálních disparit (vyloučené lokality, různorodé názory na rozvoj města, architektonické řešení; růst kriminality</w:t>
      </w:r>
      <w:r w:rsidR="00734EFB">
        <w:rPr>
          <w:rFonts w:asciiTheme="minorHAnsi" w:hAnsiTheme="minorHAnsi"/>
          <w:szCs w:val="22"/>
        </w:rPr>
        <w:t xml:space="preserve">, </w:t>
      </w:r>
      <w:r w:rsidRPr="00FE3AD7">
        <w:rPr>
          <w:rFonts w:asciiTheme="minorHAnsi" w:hAnsiTheme="minorHAnsi"/>
          <w:szCs w:val="22"/>
        </w:rPr>
        <w:t>atd.)</w:t>
      </w:r>
    </w:p>
    <w:p w:rsidR="002E6AE1" w:rsidRDefault="00FE3AD7" w:rsidP="00607FFB">
      <w:pPr>
        <w:rPr>
          <w:szCs w:val="22"/>
        </w:rPr>
      </w:pPr>
      <w:r w:rsidRPr="00FE3AD7">
        <w:rPr>
          <w:szCs w:val="22"/>
          <w:u w:val="single"/>
        </w:rPr>
        <w:t>WO strategie</w:t>
      </w:r>
      <w:r w:rsidR="006B7EBE" w:rsidRPr="006B7EBE">
        <w:rPr>
          <w:szCs w:val="22"/>
        </w:rPr>
        <w:t xml:space="preserve"> dává do souvislosti slabé stránky </w:t>
      </w:r>
      <w:r w:rsidR="006B7EBE" w:rsidRPr="0008606A">
        <w:rPr>
          <w:szCs w:val="22"/>
        </w:rPr>
        <w:t xml:space="preserve">území </w:t>
      </w:r>
      <w:r w:rsidR="0008606A" w:rsidRPr="0008606A">
        <w:rPr>
          <w:szCs w:val="22"/>
        </w:rPr>
        <w:t>(</w:t>
      </w:r>
      <w:r w:rsidR="0008606A" w:rsidRPr="0008606A">
        <w:rPr>
          <w:b/>
          <w:szCs w:val="22"/>
        </w:rPr>
        <w:t>W</w:t>
      </w:r>
      <w:r w:rsidR="0008606A" w:rsidRPr="0008606A">
        <w:rPr>
          <w:szCs w:val="22"/>
        </w:rPr>
        <w:t>eaknesses) a příležitosti území (</w:t>
      </w:r>
      <w:r w:rsidR="0008606A" w:rsidRPr="0008606A">
        <w:rPr>
          <w:b/>
          <w:szCs w:val="22"/>
        </w:rPr>
        <w:t>O</w:t>
      </w:r>
      <w:r w:rsidR="0008606A" w:rsidRPr="0008606A">
        <w:rPr>
          <w:szCs w:val="22"/>
        </w:rPr>
        <w:t>pportunities)</w:t>
      </w:r>
      <w:r w:rsidR="0008606A">
        <w:rPr>
          <w:szCs w:val="22"/>
        </w:rPr>
        <w:t xml:space="preserve">. </w:t>
      </w:r>
      <w:r w:rsidR="00AF6B55">
        <w:rPr>
          <w:szCs w:val="22"/>
        </w:rPr>
        <w:t>Analyzuje tak rozvojové možnosti tématu při minimalizaci slabých stránek území</w:t>
      </w:r>
      <w:r w:rsidR="001639C8">
        <w:rPr>
          <w:szCs w:val="22"/>
        </w:rPr>
        <w:t>. Základní slabé stránky území představují především demografické změny, ekonomick</w:t>
      </w:r>
      <w:r w:rsidR="00A55497">
        <w:rPr>
          <w:szCs w:val="22"/>
        </w:rPr>
        <w:t xml:space="preserve">á </w:t>
      </w:r>
      <w:r w:rsidR="001639C8">
        <w:rPr>
          <w:szCs w:val="22"/>
        </w:rPr>
        <w:t>stagnac</w:t>
      </w:r>
      <w:r w:rsidR="00A55497">
        <w:rPr>
          <w:szCs w:val="22"/>
        </w:rPr>
        <w:t xml:space="preserve">e </w:t>
      </w:r>
      <w:r w:rsidR="001639C8">
        <w:rPr>
          <w:szCs w:val="22"/>
        </w:rPr>
        <w:t>mnoha odvětví, která zasahuje do OV, počet (i když nízký) neobydlených bytů, přeměna preferenci studentů či úpadek některých ploch a urbánních prvků.</w:t>
      </w:r>
      <w:r w:rsidR="00A55497">
        <w:rPr>
          <w:szCs w:val="22"/>
        </w:rPr>
        <w:t xml:space="preserve"> </w:t>
      </w:r>
      <w:r w:rsidR="001639C8">
        <w:rPr>
          <w:szCs w:val="22"/>
        </w:rPr>
        <w:t xml:space="preserve">WO strategie překládá preventivní směřování k minimalizaci slabých stránek. </w:t>
      </w:r>
      <w:r w:rsidR="007C1BD3">
        <w:rPr>
          <w:szCs w:val="22"/>
        </w:rPr>
        <w:t>Výstupem a zároveň návrhem WO strategie je zaměření se na:</w:t>
      </w:r>
    </w:p>
    <w:p w:rsidR="007C1BD3" w:rsidRPr="007C1BD3" w:rsidRDefault="007C1BD3" w:rsidP="007C1BD3">
      <w:pPr>
        <w:pStyle w:val="Odstavecseseznamem"/>
        <w:numPr>
          <w:ilvl w:val="0"/>
          <w:numId w:val="19"/>
        </w:numPr>
        <w:rPr>
          <w:rFonts w:asciiTheme="minorHAnsi" w:hAnsiTheme="minorHAnsi"/>
          <w:szCs w:val="22"/>
        </w:rPr>
      </w:pPr>
      <w:r w:rsidRPr="007C1BD3">
        <w:rPr>
          <w:rFonts w:asciiTheme="minorHAnsi" w:hAnsiTheme="minorHAnsi"/>
          <w:szCs w:val="22"/>
        </w:rPr>
        <w:t>Informační osvět</w:t>
      </w:r>
      <w:r w:rsidR="00A55497">
        <w:rPr>
          <w:rFonts w:asciiTheme="minorHAnsi" w:hAnsiTheme="minorHAnsi"/>
          <w:szCs w:val="22"/>
        </w:rPr>
        <w:t xml:space="preserve">u </w:t>
      </w:r>
      <w:r w:rsidRPr="007C1BD3">
        <w:rPr>
          <w:rFonts w:asciiTheme="minorHAnsi" w:hAnsiTheme="minorHAnsi"/>
          <w:szCs w:val="22"/>
        </w:rPr>
        <w:t>v oblasti společenských změn (podpora neziskových organizací</w:t>
      </w:r>
      <w:r w:rsidR="00C26BCE">
        <w:rPr>
          <w:rFonts w:asciiTheme="minorHAnsi" w:hAnsiTheme="minorHAnsi"/>
          <w:szCs w:val="22"/>
        </w:rPr>
        <w:t xml:space="preserve"> podporujících OV</w:t>
      </w:r>
      <w:r w:rsidRPr="007C1BD3">
        <w:rPr>
          <w:rFonts w:asciiTheme="minorHAnsi" w:hAnsiTheme="minorHAnsi"/>
          <w:szCs w:val="22"/>
        </w:rPr>
        <w:t>) – podpora měkkých faktorů rozvoje</w:t>
      </w:r>
    </w:p>
    <w:p w:rsidR="007C1BD3" w:rsidRPr="007C1BD3" w:rsidRDefault="007C1BD3" w:rsidP="007C1BD3">
      <w:pPr>
        <w:pStyle w:val="Odstavecseseznamem"/>
        <w:numPr>
          <w:ilvl w:val="0"/>
          <w:numId w:val="19"/>
        </w:numPr>
        <w:rPr>
          <w:rFonts w:asciiTheme="minorHAnsi" w:hAnsiTheme="minorHAnsi"/>
          <w:szCs w:val="22"/>
        </w:rPr>
      </w:pPr>
      <w:r w:rsidRPr="007C1BD3">
        <w:rPr>
          <w:rFonts w:asciiTheme="minorHAnsi" w:hAnsiTheme="minorHAnsi"/>
          <w:szCs w:val="22"/>
        </w:rPr>
        <w:t>Výrazn</w:t>
      </w:r>
      <w:r w:rsidR="00A55497">
        <w:rPr>
          <w:rFonts w:asciiTheme="minorHAnsi" w:hAnsiTheme="minorHAnsi"/>
          <w:szCs w:val="22"/>
        </w:rPr>
        <w:t xml:space="preserve">ou </w:t>
      </w:r>
      <w:r w:rsidRPr="007C1BD3">
        <w:rPr>
          <w:rFonts w:asciiTheme="minorHAnsi" w:hAnsiTheme="minorHAnsi"/>
          <w:szCs w:val="22"/>
        </w:rPr>
        <w:t>podpor</w:t>
      </w:r>
      <w:r w:rsidR="00A55497">
        <w:rPr>
          <w:rFonts w:asciiTheme="minorHAnsi" w:hAnsiTheme="minorHAnsi"/>
          <w:szCs w:val="22"/>
        </w:rPr>
        <w:t xml:space="preserve">u </w:t>
      </w:r>
      <w:r w:rsidRPr="007C1BD3">
        <w:rPr>
          <w:rFonts w:asciiTheme="minorHAnsi" w:hAnsiTheme="minorHAnsi"/>
          <w:szCs w:val="22"/>
        </w:rPr>
        <w:t>vzdělávacího a inovačního potenciálu (znalostní ekonomika)</w:t>
      </w:r>
    </w:p>
    <w:p w:rsidR="007C1BD3" w:rsidRDefault="007C1BD3" w:rsidP="007C1BD3">
      <w:pPr>
        <w:pStyle w:val="Odstavecseseznamem"/>
        <w:numPr>
          <w:ilvl w:val="0"/>
          <w:numId w:val="19"/>
        </w:numPr>
        <w:rPr>
          <w:rFonts w:asciiTheme="minorHAnsi" w:hAnsiTheme="minorHAnsi"/>
          <w:szCs w:val="22"/>
        </w:rPr>
      </w:pPr>
      <w:r w:rsidRPr="007C1BD3">
        <w:rPr>
          <w:rFonts w:asciiTheme="minorHAnsi" w:hAnsiTheme="minorHAnsi"/>
          <w:szCs w:val="22"/>
        </w:rPr>
        <w:t>Přeměnu bytové fondu</w:t>
      </w:r>
      <w:r w:rsidR="00902827">
        <w:rPr>
          <w:rFonts w:asciiTheme="minorHAnsi" w:hAnsiTheme="minorHAnsi"/>
          <w:szCs w:val="22"/>
        </w:rPr>
        <w:t xml:space="preserve">, sociálních a zdravotních subjektů </w:t>
      </w:r>
      <w:r w:rsidRPr="007C1BD3">
        <w:rPr>
          <w:rFonts w:asciiTheme="minorHAnsi" w:hAnsiTheme="minorHAnsi"/>
          <w:szCs w:val="22"/>
        </w:rPr>
        <w:t>v kontextu změny společenských hodnot – efektivní reakce na městkou poptávku</w:t>
      </w:r>
    </w:p>
    <w:p w:rsidR="00A55497" w:rsidRDefault="00723430" w:rsidP="00607FFB">
      <w:pPr>
        <w:rPr>
          <w:szCs w:val="22"/>
        </w:rPr>
      </w:pPr>
      <w:r w:rsidRPr="00723430">
        <w:rPr>
          <w:szCs w:val="22"/>
          <w:u w:val="single"/>
        </w:rPr>
        <w:t>WT- strategie</w:t>
      </w:r>
      <w:r w:rsidR="00C24288">
        <w:rPr>
          <w:szCs w:val="22"/>
          <w:u w:val="single"/>
        </w:rPr>
        <w:t xml:space="preserve"> </w:t>
      </w:r>
      <w:r w:rsidR="00C24288" w:rsidRPr="006B7EBE">
        <w:rPr>
          <w:szCs w:val="22"/>
        </w:rPr>
        <w:t>dává do souvislosti</w:t>
      </w:r>
      <w:r w:rsidR="00C24288">
        <w:rPr>
          <w:szCs w:val="22"/>
        </w:rPr>
        <w:t xml:space="preserve"> </w:t>
      </w:r>
      <w:r w:rsidR="00C24288" w:rsidRPr="006B7EBE">
        <w:rPr>
          <w:szCs w:val="22"/>
        </w:rPr>
        <w:t xml:space="preserve">slabé stránky </w:t>
      </w:r>
      <w:r w:rsidR="00C24288" w:rsidRPr="0008606A">
        <w:rPr>
          <w:szCs w:val="22"/>
        </w:rPr>
        <w:t>území (</w:t>
      </w:r>
      <w:r w:rsidR="00C24288" w:rsidRPr="0008606A">
        <w:rPr>
          <w:b/>
          <w:szCs w:val="22"/>
        </w:rPr>
        <w:t>W</w:t>
      </w:r>
      <w:r w:rsidR="00C24288" w:rsidRPr="0008606A">
        <w:rPr>
          <w:szCs w:val="22"/>
        </w:rPr>
        <w:t>eaknesses</w:t>
      </w:r>
      <w:r w:rsidR="00C24288">
        <w:rPr>
          <w:szCs w:val="22"/>
        </w:rPr>
        <w:t>) a hrozby (</w:t>
      </w:r>
      <w:r w:rsidR="00C24288" w:rsidRPr="002E53B4">
        <w:rPr>
          <w:b/>
          <w:szCs w:val="22"/>
        </w:rPr>
        <w:t>T</w:t>
      </w:r>
      <w:r w:rsidR="00C24288">
        <w:rPr>
          <w:szCs w:val="22"/>
        </w:rPr>
        <w:t>hreats), tj. takové městské situace a stavy OV, ke kterým by v zájmu efektivního a udržitelného rozvoje rozhodně nemělo docházet.</w:t>
      </w:r>
    </w:p>
    <w:p w:rsidR="00723430" w:rsidRDefault="0058133B" w:rsidP="00A55497">
      <w:pPr>
        <w:spacing w:before="0"/>
        <w:rPr>
          <w:szCs w:val="22"/>
        </w:rPr>
      </w:pPr>
      <w:r>
        <w:rPr>
          <w:szCs w:val="22"/>
        </w:rPr>
        <w:t>Pokud by nedocházelo k žádným reakcím na současný stav území v oblasti občanské vybavenosti a společnosti, mohlo by dojít k ohrožení konkurenceschopnosti regionu, v nejhorším případě k eliminaci základních lidských potřeb občanů</w:t>
      </w:r>
      <w:r w:rsidR="0051022F">
        <w:rPr>
          <w:szCs w:val="22"/>
        </w:rPr>
        <w:t>.</w:t>
      </w:r>
      <w:r>
        <w:rPr>
          <w:szCs w:val="22"/>
        </w:rPr>
        <w:t xml:space="preserve"> </w:t>
      </w:r>
      <w:r w:rsidR="0051022F">
        <w:rPr>
          <w:szCs w:val="22"/>
        </w:rPr>
        <w:t>T</w:t>
      </w:r>
      <w:r w:rsidR="002C0482">
        <w:rPr>
          <w:szCs w:val="22"/>
        </w:rPr>
        <w:t>o</w:t>
      </w:r>
      <w:r w:rsidR="0051022F">
        <w:rPr>
          <w:szCs w:val="22"/>
        </w:rPr>
        <w:t xml:space="preserve"> </w:t>
      </w:r>
      <w:r w:rsidR="002C0482">
        <w:rPr>
          <w:szCs w:val="22"/>
        </w:rPr>
        <w:t>by mohlo v obci způsobit další návazné problémy a celkový chaos.</w:t>
      </w:r>
      <w:r w:rsidR="001B5533">
        <w:rPr>
          <w:szCs w:val="22"/>
        </w:rPr>
        <w:t xml:space="preserve"> </w:t>
      </w:r>
      <w:r w:rsidR="0051022F">
        <w:rPr>
          <w:szCs w:val="22"/>
        </w:rPr>
        <w:t xml:space="preserve">Mohlo by docházet </w:t>
      </w:r>
      <w:r w:rsidR="001B5533">
        <w:rPr>
          <w:szCs w:val="22"/>
        </w:rPr>
        <w:t>především</w:t>
      </w:r>
      <w:r w:rsidR="0051022F">
        <w:rPr>
          <w:szCs w:val="22"/>
        </w:rPr>
        <w:t xml:space="preserve"> k</w:t>
      </w:r>
      <w:r w:rsidR="001B5533">
        <w:rPr>
          <w:szCs w:val="22"/>
        </w:rPr>
        <w:t>:</w:t>
      </w:r>
    </w:p>
    <w:p w:rsidR="00462EE2" w:rsidRPr="00462EE2" w:rsidRDefault="0051022F" w:rsidP="00462EE2">
      <w:pPr>
        <w:pStyle w:val="Odstavecseseznamem"/>
        <w:numPr>
          <w:ilvl w:val="0"/>
          <w:numId w:val="20"/>
        </w:numPr>
        <w:rPr>
          <w:rFonts w:asciiTheme="minorHAnsi" w:hAnsiTheme="minorHAnsi"/>
          <w:szCs w:val="22"/>
        </w:rPr>
      </w:pPr>
      <w:r>
        <w:rPr>
          <w:rFonts w:asciiTheme="minorHAnsi" w:hAnsiTheme="minorHAnsi"/>
          <w:szCs w:val="22"/>
        </w:rPr>
        <w:t xml:space="preserve">Prohloubení nedostatečných </w:t>
      </w:r>
      <w:r w:rsidR="00462EE2" w:rsidRPr="00462EE2">
        <w:rPr>
          <w:rFonts w:asciiTheme="minorHAnsi" w:hAnsiTheme="minorHAnsi"/>
          <w:szCs w:val="22"/>
        </w:rPr>
        <w:t xml:space="preserve">kapacit sociálních a zdravotních služeb </w:t>
      </w:r>
      <w:r w:rsidR="001E7079">
        <w:rPr>
          <w:rFonts w:asciiTheme="minorHAnsi" w:hAnsiTheme="minorHAnsi"/>
          <w:szCs w:val="22"/>
        </w:rPr>
        <w:t>– nezajištění</w:t>
      </w:r>
      <w:r>
        <w:rPr>
          <w:rFonts w:asciiTheme="minorHAnsi" w:hAnsiTheme="minorHAnsi"/>
          <w:szCs w:val="22"/>
        </w:rPr>
        <w:t xml:space="preserve"> </w:t>
      </w:r>
      <w:r w:rsidR="002B3755">
        <w:rPr>
          <w:rFonts w:asciiTheme="minorHAnsi" w:hAnsiTheme="minorHAnsi"/>
          <w:szCs w:val="22"/>
        </w:rPr>
        <w:t xml:space="preserve">důležité </w:t>
      </w:r>
      <w:r w:rsidR="001E7079">
        <w:rPr>
          <w:rFonts w:asciiTheme="minorHAnsi" w:hAnsiTheme="minorHAnsi"/>
          <w:szCs w:val="22"/>
        </w:rPr>
        <w:t>podpory</w:t>
      </w:r>
      <w:r w:rsidR="002B3755">
        <w:rPr>
          <w:rFonts w:asciiTheme="minorHAnsi" w:hAnsiTheme="minorHAnsi"/>
          <w:szCs w:val="22"/>
        </w:rPr>
        <w:t xml:space="preserve"> obyvatelům</w:t>
      </w:r>
    </w:p>
    <w:p w:rsidR="00462EE2" w:rsidRDefault="00462EE2" w:rsidP="00462EE2">
      <w:pPr>
        <w:pStyle w:val="Odstavecseseznamem"/>
        <w:numPr>
          <w:ilvl w:val="0"/>
          <w:numId w:val="20"/>
        </w:numPr>
        <w:rPr>
          <w:rFonts w:asciiTheme="minorHAnsi" w:hAnsiTheme="minorHAnsi"/>
          <w:szCs w:val="22"/>
        </w:rPr>
      </w:pPr>
      <w:r w:rsidRPr="00462EE2">
        <w:rPr>
          <w:rFonts w:asciiTheme="minorHAnsi" w:hAnsiTheme="minorHAnsi"/>
          <w:szCs w:val="22"/>
        </w:rPr>
        <w:t xml:space="preserve">K úpadku některých objektů či území (nevyužívané objekty, nedostatečné </w:t>
      </w:r>
      <w:r w:rsidR="001E7079">
        <w:rPr>
          <w:rFonts w:asciiTheme="minorHAnsi" w:hAnsiTheme="minorHAnsi"/>
          <w:szCs w:val="22"/>
        </w:rPr>
        <w:t xml:space="preserve">městské </w:t>
      </w:r>
      <w:r w:rsidRPr="00462EE2">
        <w:rPr>
          <w:rFonts w:asciiTheme="minorHAnsi" w:hAnsiTheme="minorHAnsi"/>
          <w:szCs w:val="22"/>
        </w:rPr>
        <w:t>služby)</w:t>
      </w:r>
    </w:p>
    <w:p w:rsidR="00462EE2" w:rsidRDefault="001E7079" w:rsidP="00462EE2">
      <w:pPr>
        <w:pStyle w:val="Odstavecseseznamem"/>
        <w:numPr>
          <w:ilvl w:val="0"/>
          <w:numId w:val="20"/>
        </w:numPr>
        <w:rPr>
          <w:rFonts w:asciiTheme="minorHAnsi" w:hAnsiTheme="minorHAnsi"/>
          <w:szCs w:val="22"/>
        </w:rPr>
      </w:pPr>
      <w:r>
        <w:rPr>
          <w:rFonts w:asciiTheme="minorHAnsi" w:hAnsiTheme="minorHAnsi"/>
          <w:szCs w:val="22"/>
        </w:rPr>
        <w:t>Zhoršování zdravotního stavu obyvatelstva</w:t>
      </w:r>
    </w:p>
    <w:p w:rsidR="001E7079" w:rsidRDefault="00A52BE8" w:rsidP="00462EE2">
      <w:pPr>
        <w:pStyle w:val="Odstavecseseznamem"/>
        <w:numPr>
          <w:ilvl w:val="0"/>
          <w:numId w:val="20"/>
        </w:numPr>
        <w:rPr>
          <w:rFonts w:asciiTheme="minorHAnsi" w:hAnsiTheme="minorHAnsi"/>
          <w:szCs w:val="22"/>
        </w:rPr>
      </w:pPr>
      <w:r>
        <w:rPr>
          <w:rFonts w:asciiTheme="minorHAnsi" w:hAnsiTheme="minorHAnsi"/>
          <w:szCs w:val="22"/>
        </w:rPr>
        <w:t>Nekvalitní vzdělávací struktu</w:t>
      </w:r>
      <w:r w:rsidR="00697955">
        <w:rPr>
          <w:rFonts w:asciiTheme="minorHAnsi" w:hAnsiTheme="minorHAnsi"/>
          <w:szCs w:val="22"/>
        </w:rPr>
        <w:t xml:space="preserve">ře </w:t>
      </w:r>
      <w:r>
        <w:rPr>
          <w:rFonts w:asciiTheme="minorHAnsi" w:hAnsiTheme="minorHAnsi"/>
          <w:szCs w:val="22"/>
        </w:rPr>
        <w:t>obce</w:t>
      </w:r>
    </w:p>
    <w:p w:rsidR="005136B6" w:rsidRPr="00462EE2" w:rsidRDefault="005136B6" w:rsidP="006D701E">
      <w:pPr>
        <w:pStyle w:val="Odstavecseseznamem"/>
        <w:numPr>
          <w:ilvl w:val="0"/>
          <w:numId w:val="20"/>
        </w:numPr>
        <w:rPr>
          <w:rFonts w:asciiTheme="minorHAnsi" w:hAnsiTheme="minorHAnsi"/>
          <w:szCs w:val="22"/>
        </w:rPr>
      </w:pPr>
      <w:r>
        <w:rPr>
          <w:rFonts w:asciiTheme="minorHAnsi" w:hAnsiTheme="minorHAnsi"/>
          <w:szCs w:val="22"/>
        </w:rPr>
        <w:t xml:space="preserve">Upadající kulturně-společenská </w:t>
      </w:r>
      <w:r w:rsidR="006D701E">
        <w:rPr>
          <w:rFonts w:asciiTheme="minorHAnsi" w:hAnsiTheme="minorHAnsi"/>
          <w:szCs w:val="22"/>
        </w:rPr>
        <w:t>situac</w:t>
      </w:r>
      <w:r w:rsidR="002B3755">
        <w:rPr>
          <w:rFonts w:asciiTheme="minorHAnsi" w:hAnsiTheme="minorHAnsi"/>
          <w:szCs w:val="22"/>
        </w:rPr>
        <w:t>i</w:t>
      </w:r>
    </w:p>
    <w:p w:rsidR="00784558" w:rsidRDefault="00AE04C7" w:rsidP="00AE04C7">
      <w:pPr>
        <w:pStyle w:val="Nadpis1"/>
      </w:pPr>
      <w:bookmarkStart w:id="905" w:name="_Toc354047964"/>
      <w:bookmarkStart w:id="906" w:name="_Toc354057586"/>
      <w:bookmarkStart w:id="907" w:name="_Toc354140457"/>
      <w:bookmarkStart w:id="908" w:name="_Toc354392247"/>
      <w:bookmarkStart w:id="909" w:name="_Toc354400719"/>
      <w:bookmarkStart w:id="910" w:name="_Toc354476768"/>
      <w:bookmarkStart w:id="911" w:name="_Toc355261933"/>
      <w:bookmarkStart w:id="912" w:name="_Toc355618008"/>
      <w:bookmarkStart w:id="913" w:name="_Toc355618068"/>
      <w:bookmarkStart w:id="914" w:name="_Toc356294467"/>
      <w:bookmarkStart w:id="915" w:name="_Toc356299947"/>
      <w:bookmarkStart w:id="916" w:name="_Toc356377282"/>
      <w:bookmarkStart w:id="917" w:name="_Toc356913309"/>
      <w:bookmarkStart w:id="918" w:name="_Toc356913451"/>
      <w:bookmarkStart w:id="919" w:name="_Toc356914056"/>
      <w:bookmarkStart w:id="920" w:name="_Toc356978989"/>
      <w:bookmarkStart w:id="921" w:name="_Toc356979412"/>
      <w:bookmarkStart w:id="922" w:name="_Toc356980374"/>
      <w:bookmarkStart w:id="923" w:name="_Toc357078208"/>
      <w:r>
        <w:t>odhad budoucích trendů do roku 2020</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rsidR="00FE6B12" w:rsidRDefault="00FE6B12">
      <w:pPr>
        <w:spacing w:before="0" w:line="240" w:lineRule="auto"/>
        <w:ind w:firstLine="0"/>
        <w:jc w:val="left"/>
        <w:rPr>
          <w:color w:val="FF0000"/>
        </w:rPr>
      </w:pPr>
    </w:p>
    <w:p w:rsidR="00BE7C42" w:rsidRDefault="00FE6B12" w:rsidP="00497629">
      <w:pPr>
        <w:spacing w:before="0"/>
      </w:pPr>
      <w:r>
        <w:t>Současná společnost je natolik problematick</w:t>
      </w:r>
      <w:r w:rsidR="00BE6ED7">
        <w:t>á</w:t>
      </w:r>
      <w:r>
        <w:t xml:space="preserve"> a změny probíhají tak rychle, že mnohdy lze jen velmi těžko predikovat jakýkoli vývoj</w:t>
      </w:r>
      <w:r w:rsidR="006D701E">
        <w:t xml:space="preserve">. Prognóza </w:t>
      </w:r>
      <w:r w:rsidR="00B91BA7">
        <w:t>(</w:t>
      </w:r>
      <w:r w:rsidR="00B50173">
        <w:t>odhad</w:t>
      </w:r>
      <w:r w:rsidR="00B91BA7">
        <w:t xml:space="preserve">) </w:t>
      </w:r>
      <w:r>
        <w:t>bude vždy založen</w:t>
      </w:r>
      <w:r w:rsidR="00B91BA7">
        <w:t>a</w:t>
      </w:r>
      <w:r>
        <w:t xml:space="preserve"> na principu paribus ceteris.</w:t>
      </w:r>
      <w:r w:rsidR="00B91BA7">
        <w:t xml:space="preserve"> </w:t>
      </w:r>
      <w:r w:rsidR="00B50173">
        <w:t>Jelikož d</w:t>
      </w:r>
      <w:r>
        <w:t xml:space="preserve">o problematiky </w:t>
      </w:r>
      <w:r w:rsidR="00B50173">
        <w:t>jedn</w:t>
      </w:r>
      <w:r w:rsidR="00B62206">
        <w:t xml:space="preserve">oho tématu </w:t>
      </w:r>
      <w:r w:rsidR="00B50173">
        <w:t xml:space="preserve">(občanské vybavenosti) </w:t>
      </w:r>
      <w:r>
        <w:t xml:space="preserve">vstupuje několik </w:t>
      </w:r>
      <w:r w:rsidR="00B91BA7">
        <w:t xml:space="preserve">různorodých </w:t>
      </w:r>
      <w:r>
        <w:t>endogenních a exogenních proměnných</w:t>
      </w:r>
      <w:r w:rsidR="00D07D0F">
        <w:t>.</w:t>
      </w:r>
      <w:r>
        <w:t xml:space="preserve"> </w:t>
      </w:r>
      <w:r w:rsidR="00D07D0F">
        <w:t>U</w:t>
      </w:r>
      <w:r>
        <w:t xml:space="preserve">važujeme tak, že ostatní podmínky </w:t>
      </w:r>
      <w:r w:rsidR="00B91BA7">
        <w:t xml:space="preserve">ponecháme pro odhad </w:t>
      </w:r>
      <w:r>
        <w:t>neměnné (respektive stejné) jako je tomu dnes</w:t>
      </w:r>
      <w:r w:rsidR="00B91BA7">
        <w:t xml:space="preserve"> (př. pokud bude růst počet starších lidí</w:t>
      </w:r>
      <w:r w:rsidR="00EE3B10">
        <w:t xml:space="preserve"> </w:t>
      </w:r>
      <w:r w:rsidR="00B91BA7">
        <w:t xml:space="preserve">a současně bude </w:t>
      </w:r>
      <w:r w:rsidR="00B62206">
        <w:t xml:space="preserve">pokračovat současný pokles </w:t>
      </w:r>
      <w:r w:rsidR="00DC2E6F">
        <w:t>porodnost</w:t>
      </w:r>
      <w:r w:rsidR="00B62206">
        <w:t>i</w:t>
      </w:r>
      <w:r w:rsidR="00D07D0F">
        <w:t xml:space="preserve"> – </w:t>
      </w:r>
      <w:r w:rsidR="00D07D0F" w:rsidRPr="00CA50C9">
        <w:t xml:space="preserve">který byl na vrcholu zhruba v roce 2010 </w:t>
      </w:r>
      <w:r w:rsidR="002E28C7">
        <w:t xml:space="preserve">- </w:t>
      </w:r>
      <w:r w:rsidR="00D07D0F" w:rsidRPr="00CA50C9">
        <w:t>2012</w:t>
      </w:r>
      <w:r w:rsidR="00DC2E6F" w:rsidRPr="00CA50C9">
        <w:t>,</w:t>
      </w:r>
      <w:r w:rsidR="002E28C7">
        <w:t xml:space="preserve"> </w:t>
      </w:r>
      <w:r w:rsidR="00B91BA7">
        <w:t>bude se zvyšovat index stáří</w:t>
      </w:r>
      <w:r w:rsidR="00DC2E6F">
        <w:t>, atd.)</w:t>
      </w:r>
      <w:r>
        <w:t>.</w:t>
      </w:r>
      <w:r w:rsidR="00B62206">
        <w:t xml:space="preserve"> </w:t>
      </w:r>
      <w:r w:rsidR="00DC2E6F">
        <w:t>N</w:t>
      </w:r>
      <w:r w:rsidR="00B50173">
        <w:t>a základě tohoto axiomu</w:t>
      </w:r>
      <w:r>
        <w:t xml:space="preserve"> </w:t>
      </w:r>
      <w:r w:rsidR="00B50173">
        <w:t>se odvíjí predikce.</w:t>
      </w:r>
      <w:r w:rsidR="00A764FC">
        <w:t xml:space="preserve"> </w:t>
      </w:r>
      <w:r w:rsidR="00DC2E6F">
        <w:t xml:space="preserve">Ta </w:t>
      </w:r>
      <w:r w:rsidR="00A764FC">
        <w:t xml:space="preserve">nemusí být však přesná, jelikož může nastat </w:t>
      </w:r>
      <w:r w:rsidR="00766879">
        <w:t xml:space="preserve">náhlá </w:t>
      </w:r>
      <w:r w:rsidR="00A764FC">
        <w:t>společensko-institucionální změna</w:t>
      </w:r>
      <w:r w:rsidR="00DC2E6F">
        <w:t xml:space="preserve"> (zvýšení porodnosti)</w:t>
      </w:r>
      <w:r w:rsidR="00A764FC">
        <w:t xml:space="preserve">, která bude natolik </w:t>
      </w:r>
      <w:r w:rsidR="00497629">
        <w:t>silná</w:t>
      </w:r>
      <w:r w:rsidR="00A764FC">
        <w:t xml:space="preserve">, že veškeré </w:t>
      </w:r>
      <w:r w:rsidR="00766879">
        <w:t xml:space="preserve">dnes </w:t>
      </w:r>
      <w:r w:rsidR="00A764FC">
        <w:t xml:space="preserve">definované předpoklady </w:t>
      </w:r>
      <w:r w:rsidR="0031284F">
        <w:t>vyvrátí</w:t>
      </w:r>
      <w:r w:rsidR="00A764FC">
        <w:t>.</w:t>
      </w:r>
      <w:r w:rsidR="002E28C7">
        <w:t xml:space="preserve"> </w:t>
      </w:r>
      <w:r w:rsidR="00A764FC">
        <w:t>Současná společensko-ekonomická situace se nachází v krizi, která je vždy typická tím, že odhaluje nedostatky systém</w:t>
      </w:r>
      <w:r w:rsidR="00DC2E6F">
        <w:t>u</w:t>
      </w:r>
      <w:r w:rsidR="00A764FC">
        <w:t xml:space="preserve">, které před krizí fungovaly. Současný chaos, který přišel po </w:t>
      </w:r>
      <w:r w:rsidR="00DC2E6F">
        <w:t xml:space="preserve">období </w:t>
      </w:r>
      <w:r w:rsidR="00A764FC">
        <w:t>pořádku (stability, růstu) mění pohled na systém a ekonomický model, který dospěl na svůj vrcho</w:t>
      </w:r>
      <w:r w:rsidR="008218E7">
        <w:t>l a zhroutil se.</w:t>
      </w:r>
      <w:r w:rsidR="005F1127">
        <w:t xml:space="preserve"> </w:t>
      </w:r>
      <w:r w:rsidR="008218E7">
        <w:t>Nynější ekonomická krize je metaforou globálního nepořádku s cílem utvořit nový řád.</w:t>
      </w:r>
      <w:r w:rsidR="00B726C1">
        <w:t xml:space="preserve"> </w:t>
      </w:r>
      <w:r w:rsidR="008218E7">
        <w:t>Ekonomický</w:t>
      </w:r>
      <w:r w:rsidR="00B726C1">
        <w:t xml:space="preserve"> průběh, který má mimo jiné vliv na urbánní rozvoj,</w:t>
      </w:r>
      <w:r w:rsidR="008218E7">
        <w:t xml:space="preserve"> </w:t>
      </w:r>
      <w:r w:rsidR="00B726C1">
        <w:t>je typický svým cyklickým průběhem. Opakuji se období růstů a období propadů,</w:t>
      </w:r>
      <w:r w:rsidR="005F1127">
        <w:t xml:space="preserve"> </w:t>
      </w:r>
      <w:r w:rsidR="00B726C1">
        <w:t>tato cyklicita není pravidelná, to znamená, že průběh funkce se nemění v pevně určených časových intervalech. Společnost neví, kdy dojde k obnovení růstu</w:t>
      </w:r>
      <w:r w:rsidR="00D07D0F">
        <w:t xml:space="preserve"> </w:t>
      </w:r>
      <w:r w:rsidR="00B726C1">
        <w:t xml:space="preserve">a kdy dojde k opětovnému propadu, s jistotou lze říci, že k tomu pravděpodobně </w:t>
      </w:r>
      <w:r w:rsidR="00B62206">
        <w:t xml:space="preserve">někdy </w:t>
      </w:r>
      <w:r w:rsidR="00B726C1">
        <w:t>dojde.</w:t>
      </w:r>
      <w:r w:rsidR="00336DD5">
        <w:t xml:space="preserve"> </w:t>
      </w:r>
      <w:r w:rsidR="0031284F">
        <w:t xml:space="preserve">Při uvažování rozvoje města, ve kterém působí řada </w:t>
      </w:r>
      <w:r w:rsidR="00B62206">
        <w:t xml:space="preserve">soukromých </w:t>
      </w:r>
      <w:r w:rsidR="0031284F">
        <w:t>společnost</w:t>
      </w:r>
      <w:r w:rsidR="00B62206">
        <w:t>í</w:t>
      </w:r>
      <w:r w:rsidR="00336DD5">
        <w:t xml:space="preserve"> a ekonomických</w:t>
      </w:r>
      <w:r w:rsidR="00DC2E6F">
        <w:t xml:space="preserve"> subjektů</w:t>
      </w:r>
      <w:r w:rsidR="0031284F">
        <w:t>, jejichž existence</w:t>
      </w:r>
      <w:r w:rsidR="00B726C1">
        <w:t xml:space="preserve"> </w:t>
      </w:r>
      <w:r w:rsidR="0031284F">
        <w:t>se odvíjí od ekonomických souvislost</w:t>
      </w:r>
      <w:r w:rsidR="00336DD5">
        <w:t>í</w:t>
      </w:r>
      <w:r w:rsidR="0031284F">
        <w:t xml:space="preserve">, které mají nadmístní </w:t>
      </w:r>
      <w:r w:rsidR="00336DD5">
        <w:t>význam, hraje ekonomická stabilita výraznou roli.</w:t>
      </w:r>
      <w:r w:rsidR="008D2F05">
        <w:t xml:space="preserve"> </w:t>
      </w:r>
      <w:r w:rsidR="00DC2E6F">
        <w:t xml:space="preserve">Uspořádání </w:t>
      </w:r>
      <w:r w:rsidR="008D2F05">
        <w:t>občanské vybavenosti města se</w:t>
      </w:r>
      <w:r w:rsidR="00DC2E6F">
        <w:t xml:space="preserve"> </w:t>
      </w:r>
      <w:r w:rsidR="008D2F05">
        <w:t>odvíjí</w:t>
      </w:r>
      <w:r w:rsidR="00DC2E6F">
        <w:t xml:space="preserve"> i </w:t>
      </w:r>
      <w:r w:rsidR="008D2F05">
        <w:t>od tržních konsekvencí, ekonomický propad se pak projevuje ve struktuře například nákupních, sportovních či kulturních zařízení.</w:t>
      </w:r>
      <w:r w:rsidR="00EE2BEC">
        <w:t xml:space="preserve"> Navíc rozpočtová stabilita samospráv se také</w:t>
      </w:r>
      <w:r w:rsidR="008D2F05">
        <w:t xml:space="preserve"> </w:t>
      </w:r>
      <w:r w:rsidR="00EE2BEC">
        <w:t>nutně musí projevovat.</w:t>
      </w:r>
      <w:r w:rsidR="00965BAC">
        <w:t xml:space="preserve"> </w:t>
      </w:r>
      <w:r w:rsidR="0031284F">
        <w:t>Pokud je řeč o konkrétním rozvoji</w:t>
      </w:r>
      <w:r w:rsidR="00E52126">
        <w:t xml:space="preserve"> města Liberce do roku 2020</w:t>
      </w:r>
      <w:r w:rsidR="00AE4A7C">
        <w:t>, je efektivní se držet</w:t>
      </w:r>
      <w:r w:rsidR="00BE7C42">
        <w:t>:</w:t>
      </w:r>
    </w:p>
    <w:p w:rsidR="00B62206" w:rsidRPr="00C706BA" w:rsidRDefault="00965BAC" w:rsidP="00965BAC">
      <w:pPr>
        <w:pStyle w:val="Odstavecseseznamem"/>
        <w:numPr>
          <w:ilvl w:val="0"/>
          <w:numId w:val="21"/>
        </w:numPr>
        <w:ind w:left="641" w:hanging="357"/>
        <w:rPr>
          <w:rFonts w:asciiTheme="minorHAnsi" w:hAnsiTheme="minorHAnsi"/>
          <w:szCs w:val="22"/>
        </w:rPr>
      </w:pPr>
      <w:r w:rsidRPr="00C706BA">
        <w:rPr>
          <w:rFonts w:asciiTheme="minorHAnsi" w:hAnsiTheme="minorHAnsi"/>
          <w:szCs w:val="22"/>
        </w:rPr>
        <w:t>A</w:t>
      </w:r>
      <w:r w:rsidR="00BE7C42" w:rsidRPr="00C706BA">
        <w:rPr>
          <w:rFonts w:asciiTheme="minorHAnsi" w:hAnsiTheme="minorHAnsi"/>
          <w:szCs w:val="22"/>
        </w:rPr>
        <w:t>nalytick</w:t>
      </w:r>
      <w:r w:rsidRPr="00C706BA">
        <w:rPr>
          <w:rFonts w:asciiTheme="minorHAnsi" w:hAnsiTheme="minorHAnsi"/>
          <w:szCs w:val="22"/>
        </w:rPr>
        <w:t xml:space="preserve">ých </w:t>
      </w:r>
      <w:r w:rsidR="00BE7C42" w:rsidRPr="00C706BA">
        <w:rPr>
          <w:rFonts w:asciiTheme="minorHAnsi" w:hAnsiTheme="minorHAnsi"/>
          <w:szCs w:val="22"/>
        </w:rPr>
        <w:t>a statistick</w:t>
      </w:r>
      <w:r w:rsidRPr="00C706BA">
        <w:rPr>
          <w:rFonts w:asciiTheme="minorHAnsi" w:hAnsiTheme="minorHAnsi"/>
          <w:szCs w:val="22"/>
        </w:rPr>
        <w:t xml:space="preserve">ých </w:t>
      </w:r>
      <w:r w:rsidR="00BE7C42" w:rsidRPr="00C706BA">
        <w:rPr>
          <w:rFonts w:asciiTheme="minorHAnsi" w:hAnsiTheme="minorHAnsi"/>
          <w:szCs w:val="22"/>
        </w:rPr>
        <w:t>dat</w:t>
      </w:r>
      <w:r w:rsidRPr="00C706BA">
        <w:rPr>
          <w:rFonts w:asciiTheme="minorHAnsi" w:hAnsiTheme="minorHAnsi"/>
          <w:szCs w:val="22"/>
        </w:rPr>
        <w:t xml:space="preserve"> </w:t>
      </w:r>
      <w:r w:rsidR="00BE7C42" w:rsidRPr="00C706BA">
        <w:rPr>
          <w:rFonts w:asciiTheme="minorHAnsi" w:hAnsiTheme="minorHAnsi"/>
          <w:szCs w:val="22"/>
        </w:rPr>
        <w:t>a prognózy</w:t>
      </w:r>
    </w:p>
    <w:p w:rsidR="00BE7C42" w:rsidRPr="00C706BA" w:rsidRDefault="00B62206" w:rsidP="00B62206">
      <w:pPr>
        <w:pStyle w:val="Odstavecseseznamem"/>
        <w:numPr>
          <w:ilvl w:val="0"/>
          <w:numId w:val="14"/>
        </w:numPr>
        <w:rPr>
          <w:rFonts w:asciiTheme="minorHAnsi" w:hAnsiTheme="minorHAnsi"/>
          <w:szCs w:val="22"/>
        </w:rPr>
      </w:pPr>
      <w:r w:rsidRPr="00C706BA">
        <w:rPr>
          <w:rFonts w:asciiTheme="minorHAnsi" w:hAnsiTheme="minorHAnsi"/>
          <w:szCs w:val="22"/>
        </w:rPr>
        <w:t>vycházejících z této studie</w:t>
      </w:r>
      <w:r w:rsidR="005F1127">
        <w:rPr>
          <w:rFonts w:asciiTheme="minorHAnsi" w:hAnsiTheme="minorHAnsi"/>
          <w:szCs w:val="22"/>
        </w:rPr>
        <w:t xml:space="preserve"> (jsou </w:t>
      </w:r>
      <w:r w:rsidR="00D534F1" w:rsidRPr="00C706BA">
        <w:rPr>
          <w:rFonts w:asciiTheme="minorHAnsi" w:hAnsiTheme="minorHAnsi"/>
          <w:szCs w:val="22"/>
        </w:rPr>
        <w:t xml:space="preserve">věcně a místně </w:t>
      </w:r>
      <w:r w:rsidR="008830E5">
        <w:rPr>
          <w:rFonts w:asciiTheme="minorHAnsi" w:hAnsiTheme="minorHAnsi"/>
          <w:szCs w:val="22"/>
        </w:rPr>
        <w:t>nejirelevantnější</w:t>
      </w:r>
      <w:r w:rsidR="005F1127">
        <w:rPr>
          <w:rFonts w:asciiTheme="minorHAnsi" w:hAnsiTheme="minorHAnsi"/>
          <w:szCs w:val="22"/>
        </w:rPr>
        <w:t>)</w:t>
      </w:r>
    </w:p>
    <w:p w:rsidR="00D534F1" w:rsidRPr="00CA50C9" w:rsidRDefault="001A3122" w:rsidP="00965BAC">
      <w:pPr>
        <w:pStyle w:val="Odstavecseseznamem"/>
        <w:numPr>
          <w:ilvl w:val="0"/>
          <w:numId w:val="21"/>
        </w:numPr>
        <w:spacing w:before="0"/>
        <w:rPr>
          <w:rFonts w:asciiTheme="minorHAnsi" w:hAnsiTheme="minorHAnsi"/>
          <w:szCs w:val="22"/>
        </w:rPr>
      </w:pPr>
      <w:r w:rsidRPr="00C706BA">
        <w:rPr>
          <w:rFonts w:asciiTheme="minorHAnsi" w:hAnsiTheme="minorHAnsi"/>
          <w:szCs w:val="22"/>
        </w:rPr>
        <w:t>Ú</w:t>
      </w:r>
      <w:r w:rsidR="00965BAC" w:rsidRPr="00C706BA">
        <w:rPr>
          <w:rFonts w:asciiTheme="minorHAnsi" w:hAnsiTheme="minorHAnsi"/>
          <w:szCs w:val="22"/>
        </w:rPr>
        <w:t>zemní</w:t>
      </w:r>
      <w:r w:rsidRPr="00C706BA">
        <w:rPr>
          <w:rFonts w:asciiTheme="minorHAnsi" w:hAnsiTheme="minorHAnsi"/>
          <w:szCs w:val="22"/>
        </w:rPr>
        <w:t>ho</w:t>
      </w:r>
      <w:r w:rsidR="00965BAC" w:rsidRPr="00C706BA">
        <w:rPr>
          <w:rFonts w:asciiTheme="minorHAnsi" w:hAnsiTheme="minorHAnsi"/>
          <w:szCs w:val="22"/>
        </w:rPr>
        <w:t xml:space="preserve"> plán</w:t>
      </w:r>
      <w:r w:rsidRPr="00C706BA">
        <w:rPr>
          <w:rFonts w:asciiTheme="minorHAnsi" w:hAnsiTheme="minorHAnsi"/>
          <w:szCs w:val="22"/>
        </w:rPr>
        <w:t xml:space="preserve">u </w:t>
      </w:r>
      <w:r w:rsidR="00965BAC" w:rsidRPr="00CA50C9">
        <w:rPr>
          <w:rFonts w:asciiTheme="minorHAnsi" w:hAnsiTheme="minorHAnsi"/>
          <w:szCs w:val="22"/>
        </w:rPr>
        <w:t>města (v současné době dochází ke schvalování Návrhu)</w:t>
      </w:r>
    </w:p>
    <w:p w:rsidR="00965BAC" w:rsidRPr="00C706BA" w:rsidRDefault="00965BAC" w:rsidP="00D534F1">
      <w:pPr>
        <w:pStyle w:val="Odstavecseseznamem"/>
        <w:numPr>
          <w:ilvl w:val="0"/>
          <w:numId w:val="14"/>
        </w:numPr>
        <w:spacing w:before="0"/>
        <w:rPr>
          <w:rFonts w:asciiTheme="minorHAnsi" w:hAnsiTheme="minorHAnsi"/>
          <w:szCs w:val="22"/>
        </w:rPr>
      </w:pPr>
      <w:r w:rsidRPr="00CA50C9">
        <w:rPr>
          <w:rFonts w:asciiTheme="minorHAnsi" w:hAnsiTheme="minorHAnsi"/>
          <w:szCs w:val="22"/>
        </w:rPr>
        <w:t xml:space="preserve">územní plán města je důležitým </w:t>
      </w:r>
      <w:r w:rsidR="00D07D0F" w:rsidRPr="00CA50C9">
        <w:rPr>
          <w:rFonts w:asciiTheme="minorHAnsi" w:hAnsiTheme="minorHAnsi"/>
          <w:szCs w:val="22"/>
        </w:rPr>
        <w:t xml:space="preserve">komplexním </w:t>
      </w:r>
      <w:r w:rsidRPr="00CA50C9">
        <w:rPr>
          <w:rFonts w:asciiTheme="minorHAnsi" w:hAnsiTheme="minorHAnsi"/>
          <w:szCs w:val="22"/>
        </w:rPr>
        <w:t>strategickým dokumentem</w:t>
      </w:r>
      <w:r w:rsidR="00D07D0F" w:rsidRPr="00CA50C9">
        <w:rPr>
          <w:rFonts w:asciiTheme="minorHAnsi" w:hAnsiTheme="minorHAnsi"/>
          <w:szCs w:val="22"/>
        </w:rPr>
        <w:t>, který</w:t>
      </w:r>
      <w:r w:rsidR="00D07D0F">
        <w:rPr>
          <w:rFonts w:asciiTheme="minorHAnsi" w:hAnsiTheme="minorHAnsi"/>
          <w:szCs w:val="22"/>
        </w:rPr>
        <w:t xml:space="preserve"> mimo rozvoje urbanistické struktury řeší také</w:t>
      </w:r>
      <w:r w:rsidR="00497629">
        <w:rPr>
          <w:rFonts w:asciiTheme="minorHAnsi" w:hAnsiTheme="minorHAnsi"/>
          <w:szCs w:val="22"/>
        </w:rPr>
        <w:t xml:space="preserve"> plochy</w:t>
      </w:r>
      <w:r w:rsidR="00D07D0F">
        <w:rPr>
          <w:rFonts w:asciiTheme="minorHAnsi" w:hAnsiTheme="minorHAnsi"/>
          <w:szCs w:val="22"/>
        </w:rPr>
        <w:t xml:space="preserve"> OV</w:t>
      </w:r>
    </w:p>
    <w:p w:rsidR="00965BAC" w:rsidRPr="00C706BA" w:rsidRDefault="001A3122" w:rsidP="00BE7C42">
      <w:pPr>
        <w:pStyle w:val="Odstavecseseznamem"/>
        <w:numPr>
          <w:ilvl w:val="0"/>
          <w:numId w:val="21"/>
        </w:numPr>
        <w:spacing w:before="0"/>
        <w:rPr>
          <w:rFonts w:asciiTheme="minorHAnsi" w:hAnsiTheme="minorHAnsi"/>
          <w:szCs w:val="22"/>
        </w:rPr>
      </w:pPr>
      <w:r w:rsidRPr="00C706BA">
        <w:rPr>
          <w:rFonts w:asciiTheme="minorHAnsi" w:hAnsiTheme="minorHAnsi"/>
          <w:szCs w:val="22"/>
        </w:rPr>
        <w:t>N</w:t>
      </w:r>
      <w:r w:rsidR="00965BAC" w:rsidRPr="00C706BA">
        <w:rPr>
          <w:rFonts w:asciiTheme="minorHAnsi" w:hAnsiTheme="minorHAnsi"/>
          <w:szCs w:val="22"/>
        </w:rPr>
        <w:t>adřazených strategií</w:t>
      </w:r>
      <w:r w:rsidR="009D634F">
        <w:rPr>
          <w:rFonts w:asciiTheme="minorHAnsi" w:hAnsiTheme="minorHAnsi"/>
          <w:szCs w:val="22"/>
        </w:rPr>
        <w:t xml:space="preserve"> (ZÚR, PÚR)</w:t>
      </w:r>
      <w:r w:rsidR="00483E1A" w:rsidRPr="00C706BA">
        <w:rPr>
          <w:rFonts w:asciiTheme="minorHAnsi" w:hAnsiTheme="minorHAnsi"/>
          <w:szCs w:val="22"/>
        </w:rPr>
        <w:t>.</w:t>
      </w:r>
    </w:p>
    <w:p w:rsidR="00BE7C42" w:rsidRPr="00C706BA" w:rsidRDefault="001A3122" w:rsidP="00BE7C42">
      <w:pPr>
        <w:pStyle w:val="Odstavecseseznamem"/>
        <w:numPr>
          <w:ilvl w:val="0"/>
          <w:numId w:val="21"/>
        </w:numPr>
        <w:spacing w:before="0"/>
        <w:rPr>
          <w:rFonts w:asciiTheme="minorHAnsi" w:hAnsiTheme="minorHAnsi"/>
          <w:szCs w:val="22"/>
        </w:rPr>
      </w:pPr>
      <w:r w:rsidRPr="00C706BA">
        <w:rPr>
          <w:rFonts w:asciiTheme="minorHAnsi" w:hAnsiTheme="minorHAnsi"/>
          <w:szCs w:val="22"/>
        </w:rPr>
        <w:t>S</w:t>
      </w:r>
      <w:r w:rsidR="00AE4A7C" w:rsidRPr="00C706BA">
        <w:rPr>
          <w:rFonts w:asciiTheme="minorHAnsi" w:hAnsiTheme="minorHAnsi"/>
          <w:szCs w:val="22"/>
        </w:rPr>
        <w:t>polečensko-sociálních trendů, které jsou definovány v cílech strategie EU 2020.</w:t>
      </w:r>
    </w:p>
    <w:p w:rsidR="009708FD" w:rsidRPr="009708FD" w:rsidRDefault="008626B2" w:rsidP="009708FD">
      <w:pPr>
        <w:autoSpaceDE w:val="0"/>
        <w:autoSpaceDN w:val="0"/>
        <w:adjustRightInd w:val="0"/>
        <w:rPr>
          <w:rFonts w:cs="Arial"/>
          <w:i/>
          <w:szCs w:val="22"/>
        </w:rPr>
      </w:pPr>
      <w:r>
        <w:rPr>
          <w:rFonts w:cs="Arial"/>
          <w:i/>
          <w:szCs w:val="22"/>
        </w:rPr>
        <w:t>„</w:t>
      </w:r>
      <w:r w:rsidR="009708FD" w:rsidRPr="009708FD">
        <w:rPr>
          <w:rFonts w:cs="Arial"/>
          <w:i/>
          <w:szCs w:val="22"/>
        </w:rPr>
        <w:t>Liberec</w:t>
      </w:r>
      <w:r w:rsidR="009D634F">
        <w:rPr>
          <w:rFonts w:cs="Arial"/>
          <w:i/>
          <w:szCs w:val="22"/>
        </w:rPr>
        <w:t xml:space="preserve"> </w:t>
      </w:r>
      <w:r w:rsidR="009708FD" w:rsidRPr="009708FD">
        <w:rPr>
          <w:rFonts w:cs="Arial"/>
          <w:i/>
          <w:szCs w:val="22"/>
        </w:rPr>
        <w:t xml:space="preserve">je </w:t>
      </w:r>
      <w:r w:rsidR="009708FD" w:rsidRPr="009D634F">
        <w:rPr>
          <w:rFonts w:cs="Arial"/>
          <w:bCs/>
          <w:i/>
          <w:szCs w:val="22"/>
        </w:rPr>
        <w:t>p</w:t>
      </w:r>
      <w:r w:rsidR="009708FD" w:rsidRPr="009D634F">
        <w:rPr>
          <w:rFonts w:cs="Arial,Bold"/>
          <w:bCs/>
          <w:i/>
          <w:szCs w:val="22"/>
        </w:rPr>
        <w:t>ř</w:t>
      </w:r>
      <w:r w:rsidR="009708FD" w:rsidRPr="009D634F">
        <w:rPr>
          <w:rFonts w:cs="Arial"/>
          <w:bCs/>
          <w:i/>
          <w:szCs w:val="22"/>
        </w:rPr>
        <w:t>irozeným centrem</w:t>
      </w:r>
      <w:r w:rsidR="009708FD" w:rsidRPr="009708FD">
        <w:rPr>
          <w:rFonts w:cs="Arial"/>
          <w:b/>
          <w:bCs/>
          <w:i/>
          <w:szCs w:val="22"/>
        </w:rPr>
        <w:t xml:space="preserve"> </w:t>
      </w:r>
      <w:r w:rsidR="009708FD" w:rsidRPr="009708FD">
        <w:rPr>
          <w:rFonts w:cs="Arial"/>
          <w:i/>
          <w:szCs w:val="22"/>
        </w:rPr>
        <w:t>průmyslu, obchodu a služeb hustě zalidněné aglomerace, z hlediska nabídky pracovních příležitostí a služeb je Liberec atraktivní zejména pro obce v zájmovém území (Jablonec n/N, Chrastava, Stráž n/N, Mníšek, Hrádek n/N, Hodkovice n/M, Rychnov u Jablonce n/N,...).</w:t>
      </w:r>
      <w:r w:rsidR="006666A6">
        <w:rPr>
          <w:rFonts w:cs="Arial"/>
          <w:i/>
          <w:szCs w:val="22"/>
        </w:rPr>
        <w:t xml:space="preserve"> </w:t>
      </w:r>
      <w:r w:rsidR="009708FD" w:rsidRPr="009708FD">
        <w:rPr>
          <w:rFonts w:cs="Arial"/>
          <w:i/>
          <w:szCs w:val="22"/>
        </w:rPr>
        <w:t>Velkým „nasávacím“ prostorem je také celé území Frýdlantského výběžku (kromě Frýdlantu i Nové Město p/S, Raspenava, Višňová, Dětřichov aj.) a Podještědí (Českodubsko)</w:t>
      </w:r>
      <w:r>
        <w:rPr>
          <w:rFonts w:cs="Arial"/>
          <w:i/>
          <w:szCs w:val="22"/>
        </w:rPr>
        <w:t>“</w:t>
      </w:r>
      <w:r>
        <w:rPr>
          <w:rFonts w:cs="Arial"/>
          <w:szCs w:val="22"/>
        </w:rPr>
        <w:t>.</w:t>
      </w:r>
      <w:r w:rsidR="009708FD">
        <w:rPr>
          <w:rStyle w:val="Znakapoznpodarou"/>
          <w:rFonts w:cs="Arial"/>
          <w:i/>
          <w:szCs w:val="22"/>
        </w:rPr>
        <w:footnoteReference w:id="10"/>
      </w:r>
    </w:p>
    <w:p w:rsidR="00136743" w:rsidRPr="00F11B51" w:rsidRDefault="00136743" w:rsidP="00136743">
      <w:pPr>
        <w:autoSpaceDE w:val="0"/>
        <w:autoSpaceDN w:val="0"/>
        <w:adjustRightInd w:val="0"/>
        <w:spacing w:before="0"/>
        <w:rPr>
          <w:rFonts w:cs="Arial"/>
          <w:b/>
          <w:szCs w:val="22"/>
        </w:rPr>
      </w:pPr>
      <w:r w:rsidRPr="00136743">
        <w:rPr>
          <w:rFonts w:cs="Arial"/>
          <w:szCs w:val="22"/>
        </w:rPr>
        <w:t>Prognóza v rámci města Liberec respekt</w:t>
      </w:r>
      <w:r w:rsidR="00570DAB">
        <w:rPr>
          <w:rFonts w:cs="Arial"/>
          <w:szCs w:val="22"/>
        </w:rPr>
        <w:t xml:space="preserve">uje </w:t>
      </w:r>
      <w:r w:rsidRPr="00136743">
        <w:rPr>
          <w:rFonts w:cs="Arial"/>
          <w:szCs w:val="22"/>
        </w:rPr>
        <w:t xml:space="preserve">základní hospodářsko-sociální vlastnosti území k naplňování kvalitního propojení práce, bydlení a služeb města. Jak se píše i v Návrhu územního plánu dochází rozvoji </w:t>
      </w:r>
      <w:r w:rsidRPr="00136743">
        <w:rPr>
          <w:rFonts w:cs="Arial"/>
          <w:bCs/>
          <w:szCs w:val="22"/>
        </w:rPr>
        <w:t>zpracovatelského pr</w:t>
      </w:r>
      <w:r w:rsidRPr="00136743">
        <w:rPr>
          <w:rFonts w:cs="Arial,Bold"/>
          <w:bCs/>
          <w:szCs w:val="22"/>
        </w:rPr>
        <w:t>ů</w:t>
      </w:r>
      <w:r w:rsidRPr="00136743">
        <w:rPr>
          <w:rFonts w:cs="Arial"/>
          <w:bCs/>
          <w:szCs w:val="22"/>
        </w:rPr>
        <w:t>myslu</w:t>
      </w:r>
      <w:r w:rsidRPr="00136743">
        <w:rPr>
          <w:rFonts w:cs="Arial"/>
          <w:szCs w:val="22"/>
        </w:rPr>
        <w:t xml:space="preserve">, který by měl být i přes dílčí hospodářské propady jedním ze z impulzů migračního růstu města, výrobní zóny města jsou umístěny především na jihu a severu města. Efektivním krokem, jak v rámci urbánního rozvoje, tak v rámci rozvoje občanské vybavenosti je přednostní využívání </w:t>
      </w:r>
      <w:r w:rsidRPr="00136743">
        <w:rPr>
          <w:rFonts w:cs="Arial"/>
          <w:bCs/>
          <w:szCs w:val="22"/>
        </w:rPr>
        <w:t xml:space="preserve">brownfields </w:t>
      </w:r>
      <w:r w:rsidRPr="00136743">
        <w:rPr>
          <w:rFonts w:cs="Arial"/>
          <w:szCs w:val="22"/>
        </w:rPr>
        <w:t>s možností kombinace s dalšími funkcemi (smíšená centrální, komerční funkce</w:t>
      </w:r>
      <w:r w:rsidR="00E839BB">
        <w:rPr>
          <w:rFonts w:cs="Arial"/>
          <w:szCs w:val="22"/>
        </w:rPr>
        <w:t xml:space="preserve"> </w:t>
      </w:r>
      <w:r w:rsidRPr="00136743">
        <w:rPr>
          <w:rFonts w:cs="Arial"/>
          <w:szCs w:val="22"/>
        </w:rPr>
        <w:t>či bydlení).</w:t>
      </w:r>
      <w:r w:rsidR="00F11B51">
        <w:rPr>
          <w:rFonts w:cs="Arial"/>
          <w:b/>
          <w:szCs w:val="22"/>
        </w:rPr>
        <w:t xml:space="preserve"> </w:t>
      </w:r>
      <w:r w:rsidR="00F11B51" w:rsidRPr="00F11B51">
        <w:rPr>
          <w:rFonts w:cs="Arial"/>
          <w:szCs w:val="22"/>
        </w:rPr>
        <w:t>OV města musí také logický dbát na</w:t>
      </w:r>
      <w:r w:rsidR="00F11B51">
        <w:rPr>
          <w:rFonts w:cs="Arial"/>
          <w:szCs w:val="22"/>
        </w:rPr>
        <w:t xml:space="preserve"> </w:t>
      </w:r>
      <w:r w:rsidR="006C71D0">
        <w:rPr>
          <w:rFonts w:cs="Arial"/>
          <w:szCs w:val="22"/>
        </w:rPr>
        <w:t>fakt, že Liberec je součástí městské aglomerace, tudíž se ve městě může denně pohybovat více obyvatel, nežli je statisticky stav</w:t>
      </w:r>
      <w:r w:rsidR="00E839BB">
        <w:rPr>
          <w:rFonts w:cs="Arial"/>
          <w:szCs w:val="22"/>
        </w:rPr>
        <w:t xml:space="preserve"> místních obyvatel</w:t>
      </w:r>
      <w:r w:rsidR="006C71D0">
        <w:rPr>
          <w:rFonts w:cs="Arial"/>
          <w:szCs w:val="22"/>
        </w:rPr>
        <w:t xml:space="preserve">, </w:t>
      </w:r>
      <w:r w:rsidR="00E839BB">
        <w:rPr>
          <w:rFonts w:cs="Arial"/>
          <w:szCs w:val="22"/>
        </w:rPr>
        <w:t xml:space="preserve">uvažovat se musí i </w:t>
      </w:r>
      <w:r w:rsidR="006C71D0">
        <w:rPr>
          <w:rFonts w:cs="Arial"/>
          <w:szCs w:val="22"/>
        </w:rPr>
        <w:t>dojíždějící obyvatelstvo.</w:t>
      </w:r>
    </w:p>
    <w:p w:rsidR="000E210A" w:rsidRDefault="000E210A" w:rsidP="00BE7C42">
      <w:pPr>
        <w:spacing w:before="0"/>
        <w:ind w:firstLine="0"/>
        <w:rPr>
          <w:b/>
        </w:rPr>
      </w:pPr>
    </w:p>
    <w:p w:rsidR="00C57933" w:rsidRDefault="00DB5FFD" w:rsidP="00BE7C42">
      <w:pPr>
        <w:spacing w:before="0"/>
        <w:ind w:firstLine="0"/>
        <w:rPr>
          <w:b/>
        </w:rPr>
      </w:pPr>
      <w:r w:rsidRPr="00BE7C42">
        <w:rPr>
          <w:b/>
        </w:rPr>
        <w:t>Odhad trendů dle demografického vývoje</w:t>
      </w:r>
    </w:p>
    <w:p w:rsidR="001A2BBA" w:rsidRDefault="005B00E5" w:rsidP="00334CA2">
      <w:r>
        <w:t xml:space="preserve">Z výše uvedených východisek prognózy se jako nejrelevantnější jeví, společně s územním plánem, především odhad trendů na základě místních </w:t>
      </w:r>
      <w:r w:rsidR="00D8520F">
        <w:t>situační analýzy</w:t>
      </w:r>
      <w:r>
        <w:t>.</w:t>
      </w:r>
      <w:r w:rsidR="00D8520F">
        <w:t xml:space="preserve"> </w:t>
      </w:r>
      <w:r>
        <w:t xml:space="preserve">Trendy a územní plán jsou totiž zaměřeny na nejnižší možnou úroveň. Nadřazené strategie jsou taktéž důležité, ovšem popisují již vyšší regionální celky, případně celou EU. </w:t>
      </w:r>
      <w:r w:rsidR="008A4B99">
        <w:t>Nekvalitnější udržitelný rozvoj by měl být zaměřen na co nejnižší</w:t>
      </w:r>
      <w:r w:rsidR="006666A6">
        <w:t xml:space="preserve"> </w:t>
      </w:r>
      <w:r w:rsidR="008A4B99">
        <w:t>úroveň</w:t>
      </w:r>
      <w:r w:rsidR="006666A6">
        <w:t xml:space="preserve"> (princip subsidiarity)</w:t>
      </w:r>
      <w:r w:rsidR="008A4B99">
        <w:t>, která je obyvatelů</w:t>
      </w:r>
      <w:r w:rsidR="00497629">
        <w:t>m</w:t>
      </w:r>
      <w:r w:rsidR="008A4B99">
        <w:t xml:space="preserve"> co nejblíže a může řešit jejich potřeby a nedostatky v urbánně-společenské </w:t>
      </w:r>
      <w:r w:rsidR="00ED53B6">
        <w:t>úrovni</w:t>
      </w:r>
      <w:r w:rsidR="008A4B99">
        <w:t>.</w:t>
      </w:r>
      <w:r w:rsidR="00DA0CE7">
        <w:t xml:space="preserve"> V demografické rovině lze předpokládat, že </w:t>
      </w:r>
      <w:r w:rsidR="00DA0CE7" w:rsidRPr="00DA0CE7">
        <w:rPr>
          <w:b/>
        </w:rPr>
        <w:t>nebude nijak výrazně růst počet obyvatelstva</w:t>
      </w:r>
      <w:r w:rsidR="00DA0CE7" w:rsidRPr="00DA0CE7">
        <w:t>,</w:t>
      </w:r>
      <w:r w:rsidR="00DA0CE7">
        <w:rPr>
          <w:b/>
        </w:rPr>
        <w:t xml:space="preserve"> </w:t>
      </w:r>
      <w:r w:rsidR="00DA0CE7" w:rsidRPr="00DA0CE7">
        <w:t>i přes to, že je v současné době na</w:t>
      </w:r>
      <w:r w:rsidR="00DA0CE7">
        <w:t xml:space="preserve"> maximu od roku 1991, při současných podmínkách se</w:t>
      </w:r>
      <w:r w:rsidR="00237D56">
        <w:t xml:space="preserve"> </w:t>
      </w:r>
      <w:r w:rsidR="00DA0CE7">
        <w:t>počítá s</w:t>
      </w:r>
      <w:r w:rsidR="00237D56">
        <w:t xml:space="preserve"> mírným </w:t>
      </w:r>
      <w:r w:rsidR="00DA0CE7">
        <w:t>růstem</w:t>
      </w:r>
      <w:r w:rsidR="00237D56">
        <w:t xml:space="preserve">, v roce 2020 by mohl počet obyvatel dosahovat </w:t>
      </w:r>
      <w:r w:rsidR="00ED53B6" w:rsidRPr="00CA50C9">
        <w:t xml:space="preserve">kolem </w:t>
      </w:r>
      <w:r w:rsidR="00237D56" w:rsidRPr="00CA50C9">
        <w:t>104 tisíc obyvatel</w:t>
      </w:r>
      <w:r w:rsidR="00562A93" w:rsidRPr="00CA50C9">
        <w:t xml:space="preserve"> (v rámci</w:t>
      </w:r>
      <w:r w:rsidR="00562A93">
        <w:t xml:space="preserve"> Návrhu ÚP je stanovena prognóza 106 tisíc obyvatel k roku 2030)</w:t>
      </w:r>
      <w:r w:rsidR="00237D56">
        <w:t>.</w:t>
      </w:r>
      <w:r w:rsidR="006666A6">
        <w:t xml:space="preserve"> </w:t>
      </w:r>
      <w:r w:rsidR="00237D56">
        <w:t>Musela by však zůstat přirozená a migrační měna na současných pozitivních hodnotách,</w:t>
      </w:r>
      <w:r w:rsidR="006666A6">
        <w:t xml:space="preserve"> </w:t>
      </w:r>
      <w:r w:rsidR="00237D56">
        <w:t>stejn</w:t>
      </w:r>
      <w:r w:rsidR="006666A6">
        <w:t xml:space="preserve">á by musela být i míra </w:t>
      </w:r>
      <w:r w:rsidR="00237D56">
        <w:t>porodnost</w:t>
      </w:r>
      <w:r w:rsidR="006666A6">
        <w:t>i</w:t>
      </w:r>
      <w:r w:rsidR="00237D56">
        <w:t xml:space="preserve"> a úmrtnost</w:t>
      </w:r>
      <w:r w:rsidR="006666A6">
        <w:t>i</w:t>
      </w:r>
      <w:r w:rsidR="00237D56">
        <w:t>.</w:t>
      </w:r>
      <w:r w:rsidR="006666A6">
        <w:t xml:space="preserve"> </w:t>
      </w:r>
      <w:r w:rsidR="0016232B">
        <w:t xml:space="preserve">Nadále bude docházet ke </w:t>
      </w:r>
      <w:r w:rsidR="0016232B" w:rsidRPr="0016232B">
        <w:rPr>
          <w:b/>
        </w:rPr>
        <w:t>s</w:t>
      </w:r>
      <w:r w:rsidR="00873C06" w:rsidRPr="0016232B">
        <w:rPr>
          <w:b/>
        </w:rPr>
        <w:t xml:space="preserve">tárnutí </w:t>
      </w:r>
      <w:r w:rsidR="0016232B" w:rsidRPr="0016232B">
        <w:rPr>
          <w:b/>
        </w:rPr>
        <w:t>obyvatelstva</w:t>
      </w:r>
      <w:r w:rsidR="0016232B">
        <w:t>, které představuje základní problém oblasti</w:t>
      </w:r>
      <w:r w:rsidR="00DD582A">
        <w:t xml:space="preserve">, od kterého by se měla odvíjet struktura občanského vybavení, jelikož složka lidí starších 65 let bude ve společnosti dominantní. S tím souvisí i to, že stárnutí obyvatel bude mít pokračující vliv na </w:t>
      </w:r>
      <w:r w:rsidR="00DD582A" w:rsidRPr="00DD582A">
        <w:rPr>
          <w:b/>
        </w:rPr>
        <w:t xml:space="preserve">zvýšení </w:t>
      </w:r>
      <w:r w:rsidR="00873C06" w:rsidRPr="00DD582A">
        <w:rPr>
          <w:b/>
        </w:rPr>
        <w:t>průměrn</w:t>
      </w:r>
      <w:r w:rsidR="00DD582A" w:rsidRPr="00DD582A">
        <w:rPr>
          <w:b/>
        </w:rPr>
        <w:t xml:space="preserve">ého </w:t>
      </w:r>
      <w:r w:rsidR="00873C06" w:rsidRPr="00DD582A">
        <w:rPr>
          <w:b/>
        </w:rPr>
        <w:t>věk</w:t>
      </w:r>
      <w:r w:rsidR="00DD582A" w:rsidRPr="00DD582A">
        <w:rPr>
          <w:b/>
        </w:rPr>
        <w:t>u obyvatel</w:t>
      </w:r>
      <w:r w:rsidR="0099368A">
        <w:rPr>
          <w:b/>
        </w:rPr>
        <w:t xml:space="preserve"> </w:t>
      </w:r>
      <w:r w:rsidR="0099368A" w:rsidRPr="0099368A">
        <w:t>až na 42 let</w:t>
      </w:r>
      <w:r w:rsidR="00516518">
        <w:rPr>
          <w:b/>
        </w:rPr>
        <w:t>.</w:t>
      </w:r>
      <w:r w:rsidR="0099368A">
        <w:rPr>
          <w:b/>
        </w:rPr>
        <w:t xml:space="preserve"> </w:t>
      </w:r>
      <w:r w:rsidR="003F6BDA" w:rsidRPr="003F6BDA">
        <w:t>Ve společnosti se boudou současné silné ročníky přesouvat do vyšších věkových kategorií</w:t>
      </w:r>
      <w:r w:rsidR="00981539">
        <w:t>, což znamená problém pro dnešní věkovou kategorii 15-19 let, jelikož je velmi málo zastoupena. V roce 2020 bude tedy malé množství lidí od 22 do 26 let, což jistě bude mít vliv na počty manželství a na porodnost, uvažujeme-li dnešní společenské vnímání rodiny a kariérního růstu.</w:t>
      </w:r>
      <w:r w:rsidR="001A2BBA">
        <w:t xml:space="preserve"> Ve společnosti bude nadále větší počet žen.</w:t>
      </w:r>
    </w:p>
    <w:p w:rsidR="003F6BDA" w:rsidRDefault="005973D5" w:rsidP="00334CA2">
      <w:pPr>
        <w:spacing w:before="0"/>
      </w:pPr>
      <w:r>
        <w:t xml:space="preserve"> Co se týče vzdělanosti </w:t>
      </w:r>
      <w:r w:rsidR="004A033F">
        <w:t xml:space="preserve">obyvatel, která také souvisí s místní ekonomickou situací, lze do budoucna předpokládat, že až se časem nastartuje ekonomický růst, navrátí se ekonomická situace (hlavně míra nezaměstnanosti) na </w:t>
      </w:r>
      <w:r w:rsidR="00234DDD">
        <w:t>předkrizové hodnoty (kolem 7%).</w:t>
      </w:r>
      <w:r w:rsidR="00BB4C25">
        <w:t xml:space="preserve"> Liberec jakožto krajské sídlo by nemělo mít výrazné problémy v</w:t>
      </w:r>
      <w:r w:rsidR="005939E5">
        <w:t> </w:t>
      </w:r>
      <w:r w:rsidR="00BB4C25">
        <w:t>zajištění, jak pracovních příležitostí</w:t>
      </w:r>
      <w:r w:rsidR="00054D03">
        <w:t>, tak vzdělávacích institucí. Lze předpokládat</w:t>
      </w:r>
      <w:r w:rsidR="005939E5">
        <w:t xml:space="preserve"> </w:t>
      </w:r>
      <w:r w:rsidR="005939E5" w:rsidRPr="0070365A">
        <w:rPr>
          <w:b/>
        </w:rPr>
        <w:t>pokračující růst vyso</w:t>
      </w:r>
      <w:r w:rsidR="00243A49" w:rsidRPr="0070365A">
        <w:rPr>
          <w:b/>
        </w:rPr>
        <w:t>koškolsky vzdělaných obyvatel</w:t>
      </w:r>
      <w:r w:rsidR="0070365A">
        <w:t xml:space="preserve">. </w:t>
      </w:r>
      <w:r w:rsidR="0070365A" w:rsidRPr="0070365A">
        <w:t xml:space="preserve">Což </w:t>
      </w:r>
      <w:r w:rsidR="0070365A">
        <w:t>podporuje fakt, že ve městě se nachází univerzita</w:t>
      </w:r>
      <w:r w:rsidR="006666A6">
        <w:t xml:space="preserve"> a VŠ</w:t>
      </w:r>
      <w:r w:rsidR="0070365A">
        <w:t xml:space="preserve">, </w:t>
      </w:r>
      <w:r w:rsidR="006666A6">
        <w:t xml:space="preserve">které </w:t>
      </w:r>
      <w:r w:rsidR="0070365A">
        <w:t>má</w:t>
      </w:r>
      <w:r w:rsidR="006666A6">
        <w:t>jí</w:t>
      </w:r>
      <w:r w:rsidR="0070365A">
        <w:t xml:space="preserve"> mimo vzdělání vliv také na inovační potenciál a vědeckou činnost. V</w:t>
      </w:r>
      <w:r w:rsidR="00085C96">
        <w:t> roce 2011 (ke dni Sčítání lidu)</w:t>
      </w:r>
      <w:r w:rsidR="0070365A">
        <w:t xml:space="preserve"> </w:t>
      </w:r>
      <w:r w:rsidR="00085C96">
        <w:t>oproti předchozímu sčítání v roce 2001 vzrostl</w:t>
      </w:r>
      <w:r w:rsidR="0070365A">
        <w:t xml:space="preserve"> </w:t>
      </w:r>
      <w:r w:rsidR="00085C96">
        <w:t xml:space="preserve">počet </w:t>
      </w:r>
      <w:r w:rsidR="0070365A">
        <w:t xml:space="preserve">vysokoškolsky </w:t>
      </w:r>
      <w:r w:rsidR="00085C96">
        <w:t>vzdělaných lidí o</w:t>
      </w:r>
      <w:r w:rsidR="00F91131">
        <w:t xml:space="preserve"> 3,8%. Současně však bude nadále </w:t>
      </w:r>
      <w:r w:rsidR="00ED53B6">
        <w:t xml:space="preserve">v </w:t>
      </w:r>
      <w:r w:rsidR="00F91131">
        <w:t xml:space="preserve">území snižující se zájem o nižší stupeň vzdělání </w:t>
      </w:r>
      <w:r w:rsidR="002C430D">
        <w:t>–</w:t>
      </w:r>
      <w:r w:rsidR="00F91131">
        <w:t xml:space="preserve"> </w:t>
      </w:r>
      <w:r w:rsidR="002C430D">
        <w:t>jde především o učiliště</w:t>
      </w:r>
      <w:r w:rsidR="004029B4">
        <w:t xml:space="preserve"> (obory bez maturity), počet mezi léty 2001-2011 kles</w:t>
      </w:r>
      <w:r w:rsidR="00ED53B6">
        <w:t>l</w:t>
      </w:r>
      <w:r w:rsidR="004029B4">
        <w:t xml:space="preserve"> o 5,6%, při současném trendu by kolem roku 2020 činil počet těchto lidí s tímto vzděláním </w:t>
      </w:r>
      <w:r w:rsidR="00CE2007">
        <w:t>zhruba 24%, oproti dnešním 29%.</w:t>
      </w:r>
    </w:p>
    <w:p w:rsidR="00153A3A" w:rsidRDefault="00153A3A" w:rsidP="00334CA2">
      <w:pPr>
        <w:spacing w:before="0"/>
      </w:pPr>
      <w:r>
        <w:t xml:space="preserve">Co se týče přirozené měny, pokud </w:t>
      </w:r>
      <w:r w:rsidR="00911E36">
        <w:t xml:space="preserve">by </w:t>
      </w:r>
      <w:r>
        <w:t>stále pokračoval meziroční (2010-2011) trend, zhruba za další rok by se křivky počtu živě narozených a počtu zemřelých rovnaly, přirozený přírůstek by činil 0</w:t>
      </w:r>
      <w:r w:rsidR="00911E36">
        <w:t xml:space="preserve"> a </w:t>
      </w:r>
      <w:r w:rsidR="00D62098">
        <w:t>v roce 2020 by byl výrazně záporný.</w:t>
      </w:r>
      <w:r w:rsidR="00C64FDB">
        <w:t xml:space="preserve"> Pokud budeme uvažovat v souvislostech, tj. nižší míra manželských svazků, nižší počet žen (potencionálních matek) a společenská situace v oblasti rodiny – lze předpokládat pokračující nižší porodnost. Je otázk</w:t>
      </w:r>
      <w:r w:rsidR="00497629">
        <w:t>o</w:t>
      </w:r>
      <w:r w:rsidR="00C64FDB">
        <w:t>u, zdali současný růst počtu zemřelých bude i nadále trvat, či se j</w:t>
      </w:r>
      <w:r w:rsidR="00405AB7">
        <w:t>edná pouze o meziroční výjimku.</w:t>
      </w:r>
      <w:r w:rsidR="00D50663">
        <w:t xml:space="preserve"> V oblasti mechanické měny je situace pozitivní, nepředpokládá se výrazný úbytek obyvatelstva, i přes to, že se rozdíly mezi přistěhovalými a vystěhovalými mírně snižují, rozdíly jsou však meziročně velmi specifické. </w:t>
      </w:r>
      <w:r w:rsidR="001B1966">
        <w:t>Dá se, vzhledem</w:t>
      </w:r>
      <w:r w:rsidR="00F34E67">
        <w:t xml:space="preserve"> </w:t>
      </w:r>
      <w:r w:rsidR="001B1966">
        <w:t>k regionální poloze</w:t>
      </w:r>
      <w:r w:rsidR="00F34E67">
        <w:t xml:space="preserve">, </w:t>
      </w:r>
      <w:r w:rsidR="001B1966">
        <w:t>očekávat, že město Liberec bude nadále cílem dojížďky (za vzděláním a za prací)</w:t>
      </w:r>
      <w:r w:rsidR="00F34E67">
        <w:t xml:space="preserve">. Tím </w:t>
      </w:r>
      <w:r w:rsidR="001B1966">
        <w:t>bude nadále zajišťovat v rámci svého řešeného území silnou spádovou oblast.</w:t>
      </w:r>
    </w:p>
    <w:p w:rsidR="005973D5" w:rsidRDefault="00AF41E7" w:rsidP="00334CA2">
      <w:pPr>
        <w:spacing w:before="0"/>
      </w:pPr>
      <w:r>
        <w:t xml:space="preserve">Oblast bydlení je v tomto ohledu nejvíce závislá na ekonomickém stavu území a vůbec celkového výkonu ekonomiky v sektoru stavebnictví. Současný pokles výstavby bytů (nesouvisí nutně s počtem obyvatel) </w:t>
      </w:r>
      <w:r w:rsidR="00C87011">
        <w:t xml:space="preserve">bude nadále pokračovat, dokud nedojde k oživení na trhu, ovšem situace není </w:t>
      </w:r>
      <w:r w:rsidR="00785F4A">
        <w:t xml:space="preserve">tak jednoduchá, oživení je komplexní </w:t>
      </w:r>
      <w:r w:rsidR="00E50C17">
        <w:t>proces, kt</w:t>
      </w:r>
      <w:r w:rsidR="00992D48">
        <w:t xml:space="preserve">erý se dotýká i jiných odvětví. Co se týče kultury bydlení </w:t>
      </w:r>
      <w:r w:rsidR="00992D48" w:rsidRPr="00CB125E">
        <w:rPr>
          <w:b/>
        </w:rPr>
        <w:t>lze</w:t>
      </w:r>
      <w:r w:rsidR="00992D48">
        <w:t xml:space="preserve"> s ohledem na statistické údaje </w:t>
      </w:r>
      <w:r w:rsidR="00992D48" w:rsidRPr="00CB125E">
        <w:rPr>
          <w:b/>
        </w:rPr>
        <w:t>očekávat výstavbu menších bytů pro nižší počet obyvatel</w:t>
      </w:r>
      <w:r w:rsidR="00040EE5">
        <w:t>.</w:t>
      </w:r>
      <w:r w:rsidR="00046589">
        <w:t xml:space="preserve"> V rámci sociálního zabezpečení obyvatelstva zcela jistě nebude moci nadále docházet k poklesu počtu </w:t>
      </w:r>
      <w:r w:rsidR="00046589" w:rsidRPr="00C36A9B">
        <w:rPr>
          <w:szCs w:val="22"/>
        </w:rPr>
        <w:t>domů s pečovatelskou službou</w:t>
      </w:r>
      <w:r w:rsidR="00046589">
        <w:rPr>
          <w:szCs w:val="22"/>
        </w:rPr>
        <w:t>, respektive počtu bytů v nich. Jelikož je zde jasný trend stárnutí, sociálního politika města musí jako první reagovat na změny, které přijdou</w:t>
      </w:r>
      <w:r w:rsidR="00AE322D">
        <w:rPr>
          <w:szCs w:val="22"/>
        </w:rPr>
        <w:t xml:space="preserve">. Bude (a musí) se zvyšovat sociální služby určené </w:t>
      </w:r>
      <w:r w:rsidR="002F10A7">
        <w:rPr>
          <w:szCs w:val="22"/>
        </w:rPr>
        <w:t xml:space="preserve">pro </w:t>
      </w:r>
      <w:r w:rsidR="00AE322D">
        <w:rPr>
          <w:szCs w:val="22"/>
        </w:rPr>
        <w:t>seniory, opak by znamenal výrazné odepření základních potřeb – a mohl by způsobit mezigenerační problémy a zhoršování zdravotního stavu obyvatelstva.</w:t>
      </w:r>
      <w:r w:rsidR="00F34E67">
        <w:rPr>
          <w:szCs w:val="22"/>
        </w:rPr>
        <w:t xml:space="preserve"> </w:t>
      </w:r>
      <w:r w:rsidR="00A35AEE">
        <w:rPr>
          <w:szCs w:val="22"/>
        </w:rPr>
        <w:t xml:space="preserve">Co se týče zdravotnické struktury v území, </w:t>
      </w:r>
      <w:r w:rsidR="00A35AEE">
        <w:t>bude posílena návrhovou plochou v rámci Návrhu ÚP, tím dojde k</w:t>
      </w:r>
      <w:r w:rsidR="00F34E67">
        <w:t> posílení zdravotnických kapacit (viz níže)</w:t>
      </w:r>
      <w:r w:rsidR="00A35AEE">
        <w:t>.</w:t>
      </w:r>
    </w:p>
    <w:p w:rsidR="000B3199" w:rsidRDefault="000B3199" w:rsidP="00334CA2">
      <w:pPr>
        <w:spacing w:before="0"/>
        <w:ind w:firstLine="0"/>
      </w:pPr>
      <w:r w:rsidRPr="00CA50C9">
        <w:t>Vzdělávací zařízení</w:t>
      </w:r>
      <w:r w:rsidR="00FB0671" w:rsidRPr="00CA50C9">
        <w:t xml:space="preserve"> </w:t>
      </w:r>
      <w:r w:rsidR="00846CB7" w:rsidRPr="00CA50C9">
        <w:t>města</w:t>
      </w:r>
      <w:r w:rsidR="00846CB7">
        <w:t xml:space="preserve"> Liberce budou nutně reagovat na demografickou změnu</w:t>
      </w:r>
      <w:r w:rsidR="00334CA2">
        <w:t xml:space="preserve">, mateřské školky už navýšily svoji kapacitu. Vzhledem k tomu, že skupina dětí narozených </w:t>
      </w:r>
      <w:r w:rsidR="00DA294E">
        <w:t>v roce 2006-2010</w:t>
      </w:r>
      <w:r w:rsidR="002F10A7">
        <w:t xml:space="preserve"> (</w:t>
      </w:r>
      <w:r w:rsidR="00DA294E">
        <w:t>ČSÚ uvádí, že demografická křivka je na vrcholu v roce 2012</w:t>
      </w:r>
      <w:r w:rsidR="002F10A7">
        <w:t>)</w:t>
      </w:r>
      <w:r w:rsidR="00DA294E">
        <w:t xml:space="preserve">, </w:t>
      </w:r>
      <w:r w:rsidR="00334CA2">
        <w:t>bude početnější (při současném t</w:t>
      </w:r>
      <w:r w:rsidR="00DA294E">
        <w:t>rendu porodnosti)</w:t>
      </w:r>
      <w:r w:rsidR="002F10A7">
        <w:t>, b</w:t>
      </w:r>
      <w:r w:rsidR="00334CA2">
        <w:t>udou</w:t>
      </w:r>
      <w:r w:rsidR="002F10A7">
        <w:t xml:space="preserve"> tak </w:t>
      </w:r>
      <w:r w:rsidR="00334CA2">
        <w:t>školská zařízení r</w:t>
      </w:r>
      <w:r w:rsidR="00BE6E03">
        <w:t>eagovat postupně na tuto změnu.</w:t>
      </w:r>
    </w:p>
    <w:p w:rsidR="00DB6049" w:rsidRDefault="007E43B0" w:rsidP="00497629">
      <w:pPr>
        <w:spacing w:before="0"/>
        <w:ind w:firstLine="0"/>
      </w:pPr>
      <w:r>
        <w:t xml:space="preserve">V oblasti sportovního </w:t>
      </w:r>
      <w:r w:rsidR="00497629">
        <w:t xml:space="preserve">a </w:t>
      </w:r>
      <w:r>
        <w:t xml:space="preserve">kulturního života lze předpokládat, že bude nadále rozvíjena a posilována jedna z charakteristických funkcí města, která vychází z její regionální polohy blízko Jizerských hor. Liberec je </w:t>
      </w:r>
      <w:r w:rsidR="00243556">
        <w:t xml:space="preserve">důležité </w:t>
      </w:r>
      <w:r>
        <w:t>sportovní město. Kulturní funkce regionu vycházející ze sportovní</w:t>
      </w:r>
      <w:r w:rsidR="00243556">
        <w:t xml:space="preserve">ch aktivit na profesionální úrovni </w:t>
      </w:r>
      <w:r w:rsidR="00243556" w:rsidRPr="00CE081A">
        <w:t>– extraliga ledního hokeje, lyžování, atd., bude</w:t>
      </w:r>
      <w:r w:rsidR="00243556">
        <w:t xml:space="preserve"> nadále posilová</w:t>
      </w:r>
      <w:r w:rsidR="002F10A7">
        <w:t>na.</w:t>
      </w:r>
      <w:r w:rsidR="008279D3">
        <w:t xml:space="preserve"> </w:t>
      </w:r>
      <w:r w:rsidR="002F10A7">
        <w:t>Nicméně</w:t>
      </w:r>
      <w:r w:rsidR="008279D3">
        <w:t xml:space="preserve"> </w:t>
      </w:r>
      <w:r w:rsidR="002F10A7">
        <w:t xml:space="preserve">kulturní prvky </w:t>
      </w:r>
      <w:r w:rsidR="00243556">
        <w:t>mohou vykazovat jisté disparity (</w:t>
      </w:r>
      <w:r w:rsidR="00DB6049">
        <w:t>úpadek bývalých kin; nekvalitní funkčnost domu kultury</w:t>
      </w:r>
      <w:r w:rsidR="008279D3">
        <w:t>, galerie či zámku</w:t>
      </w:r>
      <w:r w:rsidR="002F10A7">
        <w:t>, aj.</w:t>
      </w:r>
      <w:r w:rsidR="00DB6049">
        <w:t>).</w:t>
      </w:r>
      <w:r w:rsidR="008279D3">
        <w:t xml:space="preserve"> Tato situace j</w:t>
      </w:r>
      <w:r w:rsidR="00DB6049">
        <w:t>e dán</w:t>
      </w:r>
      <w:r w:rsidR="008279D3">
        <w:t>a</w:t>
      </w:r>
      <w:r w:rsidR="00DB6049">
        <w:t xml:space="preserve"> především příchodem silnějších </w:t>
      </w:r>
      <w:r w:rsidR="00D82FFB">
        <w:t xml:space="preserve">– nadnárodních </w:t>
      </w:r>
      <w:r w:rsidR="00DB6049">
        <w:t>hráčů na trh</w:t>
      </w:r>
      <w:r w:rsidR="008279D3">
        <w:t>.</w:t>
      </w:r>
      <w:r w:rsidR="00D26739">
        <w:t xml:space="preserve"> </w:t>
      </w:r>
      <w:r w:rsidR="008279D3">
        <w:t>P</w:t>
      </w:r>
      <w:r w:rsidR="00D82FFB">
        <w:t>očet nákupních ploch vzrostl za posledních 10 let až pětinásobně</w:t>
      </w:r>
      <w:r w:rsidR="00D26739">
        <w:t>. Tento nárůst představuje příchod zmíněných silných nadnárodních firem</w:t>
      </w:r>
      <w:r w:rsidR="00DE70B6">
        <w:t>.</w:t>
      </w:r>
      <w:r w:rsidR="00D26739">
        <w:t xml:space="preserve"> </w:t>
      </w:r>
      <w:r w:rsidR="00DE70B6">
        <w:t>D</w:t>
      </w:r>
      <w:r w:rsidR="00D82FFB">
        <w:t xml:space="preserve">ochází </w:t>
      </w:r>
      <w:r w:rsidR="00DE70B6">
        <w:t xml:space="preserve">tak </w:t>
      </w:r>
      <w:r w:rsidR="00D82FFB">
        <w:t>k situacím, kdy do centra města přichází investoři s velkými nákupními domy</w:t>
      </w:r>
      <w:r w:rsidR="00DE70B6">
        <w:t xml:space="preserve">, </w:t>
      </w:r>
      <w:r w:rsidR="00D82FFB">
        <w:t>v nichž jsou umístěny i kulturní prvky (multikina), které se těší vysoké přízni diváků</w:t>
      </w:r>
      <w:r w:rsidR="00DE70B6">
        <w:t>.</w:t>
      </w:r>
      <w:r w:rsidR="00D82FFB">
        <w:t xml:space="preserve"> </w:t>
      </w:r>
      <w:r w:rsidR="00DE70B6">
        <w:t>P</w:t>
      </w:r>
      <w:r w:rsidR="00D82FFB">
        <w:t xml:space="preserve">rovázání s ostatními službami uvnitř těchto nákupních center tak </w:t>
      </w:r>
      <w:r w:rsidR="003B2450">
        <w:t>vyprazdňuje některá</w:t>
      </w:r>
      <w:r w:rsidR="00D26739">
        <w:t xml:space="preserve"> ostatní </w:t>
      </w:r>
      <w:r w:rsidR="003B2450">
        <w:t>kulturní zařízení</w:t>
      </w:r>
      <w:r w:rsidR="00D26739">
        <w:t xml:space="preserve"> ve městě</w:t>
      </w:r>
      <w:r w:rsidR="003B2450">
        <w:t>.</w:t>
      </w:r>
      <w:r w:rsidR="00D26739">
        <w:t xml:space="preserve"> </w:t>
      </w:r>
      <w:r w:rsidR="003B2450">
        <w:t>Lze předpokládat, že by nemělo v centru města již docházet k alokaci nákupních a obchodní zón, jelikož zde na to nejsou již kapacity.</w:t>
      </w:r>
      <w:r w:rsidR="0058455A">
        <w:t xml:space="preserve"> </w:t>
      </w:r>
      <w:r w:rsidR="003B2450">
        <w:t>V případě alokace dalších obchodní</w:t>
      </w:r>
      <w:r w:rsidR="00DB2ACE">
        <w:t>ch</w:t>
      </w:r>
      <w:r w:rsidR="003B2450">
        <w:t xml:space="preserve"> ploch by tak měly být spíše využité plochy mimo centrum města.</w:t>
      </w:r>
      <w:r w:rsidR="00D26739">
        <w:t xml:space="preserve"> Nadále by mělo docházet k úpravě bezbariérovosti cest k snadnému pohybu všech obyvatel území.</w:t>
      </w:r>
    </w:p>
    <w:p w:rsidR="00E02A2D" w:rsidRPr="00632B5B" w:rsidRDefault="00E02A2D" w:rsidP="00497629">
      <w:pPr>
        <w:autoSpaceDE w:val="0"/>
        <w:autoSpaceDN w:val="0"/>
        <w:adjustRightInd w:val="0"/>
        <w:spacing w:before="0"/>
        <w:rPr>
          <w:rFonts w:cs="Arial"/>
          <w:szCs w:val="22"/>
        </w:rPr>
      </w:pPr>
      <w:r w:rsidRPr="00632B5B">
        <w:rPr>
          <w:rFonts w:cs="Arial"/>
          <w:szCs w:val="22"/>
        </w:rPr>
        <w:t>Nutno si uvědomit, že některé prvky občanské vybavenosti mají výrazně centrální vlas</w:t>
      </w:r>
      <w:r w:rsidR="003053B2">
        <w:rPr>
          <w:rFonts w:cs="Arial"/>
          <w:szCs w:val="22"/>
        </w:rPr>
        <w:t>t</w:t>
      </w:r>
      <w:r w:rsidRPr="00632B5B">
        <w:rPr>
          <w:rFonts w:cs="Arial"/>
          <w:szCs w:val="22"/>
        </w:rPr>
        <w:t>nosti. Jsou především v centru (obchody, kultura, instituce). Naopak u jiných je nutností, aby byl</w:t>
      </w:r>
      <w:r w:rsidR="003053B2">
        <w:rPr>
          <w:rFonts w:cs="Arial"/>
          <w:szCs w:val="22"/>
        </w:rPr>
        <w:t>y</w:t>
      </w:r>
      <w:r w:rsidRPr="00632B5B">
        <w:rPr>
          <w:rFonts w:cs="Arial"/>
          <w:szCs w:val="22"/>
        </w:rPr>
        <w:t xml:space="preserve"> v krátkých vzdálenostech takřka od všech obydlených oblastí (především zdravotnictví – praktičtí lékaři). Urbánní souvislosti jako je význam centra mohou hrát v některých případech důležitou roli</w:t>
      </w:r>
      <w:r w:rsidR="00D46271">
        <w:rPr>
          <w:rFonts w:cs="Arial"/>
          <w:szCs w:val="22"/>
        </w:rPr>
        <w:t xml:space="preserve"> </w:t>
      </w:r>
      <w:r w:rsidRPr="00632B5B">
        <w:rPr>
          <w:rFonts w:cs="Arial"/>
          <w:szCs w:val="22"/>
        </w:rPr>
        <w:t>ve vnímání měs</w:t>
      </w:r>
      <w:r w:rsidR="00632B5B" w:rsidRPr="00632B5B">
        <w:rPr>
          <w:rFonts w:cs="Arial"/>
          <w:szCs w:val="22"/>
        </w:rPr>
        <w:t xml:space="preserve">ta a také </w:t>
      </w:r>
      <w:r w:rsidR="003053B2">
        <w:rPr>
          <w:rFonts w:cs="Arial"/>
          <w:szCs w:val="22"/>
        </w:rPr>
        <w:t>OV</w:t>
      </w:r>
      <w:r w:rsidR="00632B5B" w:rsidRPr="00632B5B">
        <w:rPr>
          <w:rFonts w:cs="Arial"/>
          <w:szCs w:val="22"/>
        </w:rPr>
        <w:t>.</w:t>
      </w:r>
      <w:r w:rsidR="003053B2">
        <w:rPr>
          <w:rFonts w:cs="Arial"/>
          <w:szCs w:val="22"/>
        </w:rPr>
        <w:t xml:space="preserve"> </w:t>
      </w:r>
      <w:r w:rsidRPr="00632B5B">
        <w:rPr>
          <w:rFonts w:cs="Arial"/>
          <w:szCs w:val="22"/>
        </w:rPr>
        <w:t xml:space="preserve">Historický půdorys města Liberce </w:t>
      </w:r>
      <w:r w:rsidR="00412965">
        <w:rPr>
          <w:rFonts w:cs="Arial"/>
          <w:szCs w:val="22"/>
        </w:rPr>
        <w:t xml:space="preserve">tvoří významná funkční a fyzická </w:t>
      </w:r>
      <w:r w:rsidRPr="00632B5B">
        <w:rPr>
          <w:rFonts w:cs="Arial"/>
          <w:szCs w:val="22"/>
        </w:rPr>
        <w:t>prostorová</w:t>
      </w:r>
      <w:r w:rsidR="00412965">
        <w:rPr>
          <w:rFonts w:cs="Arial"/>
          <w:szCs w:val="22"/>
        </w:rPr>
        <w:t xml:space="preserve"> </w:t>
      </w:r>
      <w:r w:rsidRPr="00632B5B">
        <w:rPr>
          <w:rFonts w:cs="Arial"/>
          <w:szCs w:val="22"/>
        </w:rPr>
        <w:t>struktura se zachovanými charakteristickými městskými interiéry a osnovou středověkých cest napojujících řadu původně samostatných osad, situovaných v členitém terénním reliéfu,</w:t>
      </w:r>
      <w:r w:rsidR="00EA0FBE">
        <w:rPr>
          <w:rFonts w:cs="Arial"/>
          <w:szCs w:val="22"/>
        </w:rPr>
        <w:t xml:space="preserve"> </w:t>
      </w:r>
      <w:r w:rsidRPr="00632B5B">
        <w:rPr>
          <w:rFonts w:cs="Arial"/>
          <w:szCs w:val="22"/>
        </w:rPr>
        <w:t>části území zóny odstupňované podle památkového významu – těžiště dvou náměstí s kostely, radnicí, divadlem a areálem zámku, Kristiánovo město z 18. století, areály veřejných objektů a vilové čtvrti s množstvím zeleně z přelomu 19/20.</w:t>
      </w:r>
      <w:r w:rsidR="006451DD">
        <w:rPr>
          <w:rFonts w:cs="Arial"/>
          <w:szCs w:val="22"/>
        </w:rPr>
        <w:t xml:space="preserve"> </w:t>
      </w:r>
      <w:r w:rsidR="00497629">
        <w:rPr>
          <w:rFonts w:cs="Arial"/>
          <w:szCs w:val="22"/>
        </w:rPr>
        <w:t>s</w:t>
      </w:r>
      <w:r w:rsidR="00497629" w:rsidRPr="00632B5B">
        <w:rPr>
          <w:rFonts w:cs="Arial"/>
          <w:szCs w:val="22"/>
        </w:rPr>
        <w:t xml:space="preserve">toletí </w:t>
      </w:r>
      <w:r w:rsidRPr="00632B5B">
        <w:rPr>
          <w:rFonts w:cs="Arial"/>
          <w:szCs w:val="22"/>
        </w:rPr>
        <w:t>a další nemovité kulturní památky a objekty dotvářející charakter památkové z</w:t>
      </w:r>
      <w:r w:rsidR="00412965">
        <w:rPr>
          <w:rFonts w:cs="Arial"/>
          <w:szCs w:val="22"/>
        </w:rPr>
        <w:t>óny.</w:t>
      </w:r>
      <w:r w:rsidR="00D46271">
        <w:rPr>
          <w:rStyle w:val="Znakapoznpodarou"/>
          <w:rFonts w:cs="Arial"/>
          <w:szCs w:val="22"/>
        </w:rPr>
        <w:footnoteReference w:id="11"/>
      </w:r>
    </w:p>
    <w:p w:rsidR="00FB0671" w:rsidRDefault="00FB0671" w:rsidP="00FB0671">
      <w:pPr>
        <w:ind w:firstLine="0"/>
        <w:rPr>
          <w:b/>
        </w:rPr>
      </w:pPr>
      <w:r w:rsidRPr="00D908F0">
        <w:rPr>
          <w:b/>
        </w:rPr>
        <w:t>Rozvoj do roku 2020 vycházející z Návrhu ÚP</w:t>
      </w:r>
    </w:p>
    <w:p w:rsidR="009E3698" w:rsidRPr="009E3698" w:rsidRDefault="009708FD" w:rsidP="009708FD">
      <w:pPr>
        <w:autoSpaceDE w:val="0"/>
        <w:autoSpaceDN w:val="0"/>
        <w:adjustRightInd w:val="0"/>
        <w:rPr>
          <w:rFonts w:cs="Arial"/>
          <w:szCs w:val="22"/>
        </w:rPr>
      </w:pPr>
      <w:r w:rsidRPr="009708FD">
        <w:rPr>
          <w:rFonts w:cs="Arial"/>
          <w:szCs w:val="22"/>
        </w:rPr>
        <w:t>ÚP Liberec nabídkou vhodných ploch (zejména smíšených aktivit, občanského vybavení, výroby a skladování aj.) vytváří předpoklady pro rozvoj zařízení občanského vybavení nadmístního významu všeho druhu</w:t>
      </w:r>
      <w:r w:rsidR="00865361">
        <w:rPr>
          <w:rFonts w:cs="Arial"/>
          <w:szCs w:val="22"/>
        </w:rPr>
        <w:t>, který předznamenává, jakým způsobem se v následujících letech bude město rozvíjet</w:t>
      </w:r>
      <w:r w:rsidRPr="009708FD">
        <w:rPr>
          <w:rFonts w:cs="Arial"/>
          <w:szCs w:val="22"/>
        </w:rPr>
        <w:t>.</w:t>
      </w:r>
      <w:r w:rsidR="00865361">
        <w:rPr>
          <w:rFonts w:cs="Arial"/>
          <w:szCs w:val="22"/>
        </w:rPr>
        <w:t xml:space="preserve"> </w:t>
      </w:r>
      <w:r w:rsidR="009E3698" w:rsidRPr="009E3698">
        <w:rPr>
          <w:rFonts w:cs="Arial"/>
          <w:bCs/>
          <w:szCs w:val="22"/>
        </w:rPr>
        <w:t xml:space="preserve">Veřejné občanské </w:t>
      </w:r>
      <w:r w:rsidR="009E3698">
        <w:rPr>
          <w:rFonts w:cs="Arial"/>
          <w:bCs/>
          <w:szCs w:val="22"/>
        </w:rPr>
        <w:t>a r</w:t>
      </w:r>
      <w:r w:rsidR="009E3698" w:rsidRPr="009E3698">
        <w:rPr>
          <w:rFonts w:cs="Arial"/>
          <w:bCs/>
          <w:szCs w:val="22"/>
        </w:rPr>
        <w:t xml:space="preserve">ozmanité obslužné funkce Návrh ÚP </w:t>
      </w:r>
      <w:r w:rsidR="009E3698" w:rsidRPr="009E3698">
        <w:rPr>
          <w:rFonts w:cs="Arial"/>
          <w:szCs w:val="22"/>
        </w:rPr>
        <w:t>rozvíjí za účelem posílení významu lokálních center a radiál.</w:t>
      </w:r>
      <w:r w:rsidR="00865361">
        <w:rPr>
          <w:rFonts w:cs="Arial"/>
          <w:szCs w:val="22"/>
        </w:rPr>
        <w:t xml:space="preserve"> Návrh ÚP posiluje:</w:t>
      </w:r>
    </w:p>
    <w:p w:rsidR="009E3698" w:rsidRPr="009E3698" w:rsidRDefault="001E36FC" w:rsidP="009E3698">
      <w:pPr>
        <w:pStyle w:val="Odstavecseseznamem"/>
        <w:numPr>
          <w:ilvl w:val="0"/>
          <w:numId w:val="14"/>
        </w:numPr>
        <w:autoSpaceDE w:val="0"/>
        <w:autoSpaceDN w:val="0"/>
        <w:adjustRightInd w:val="0"/>
        <w:spacing w:before="0"/>
        <w:ind w:left="641" w:hanging="284"/>
        <w:rPr>
          <w:rFonts w:asciiTheme="minorHAnsi" w:hAnsiTheme="minorHAnsi" w:cs="Arial"/>
          <w:szCs w:val="22"/>
        </w:rPr>
      </w:pPr>
      <w:r>
        <w:rPr>
          <w:rFonts w:asciiTheme="minorHAnsi" w:hAnsiTheme="minorHAnsi" w:cs="Arial"/>
          <w:szCs w:val="22"/>
        </w:rPr>
        <w:t>z</w:t>
      </w:r>
      <w:r w:rsidR="009E3698" w:rsidRPr="009E3698">
        <w:rPr>
          <w:rFonts w:asciiTheme="minorHAnsi" w:hAnsiTheme="minorHAnsi" w:cs="Arial"/>
          <w:szCs w:val="22"/>
        </w:rPr>
        <w:t xml:space="preserve">ařízení </w:t>
      </w:r>
      <w:r w:rsidR="009E3698" w:rsidRPr="009E3698">
        <w:rPr>
          <w:rFonts w:asciiTheme="minorHAnsi" w:hAnsiTheme="minorHAnsi" w:cs="Arial"/>
          <w:bCs/>
          <w:szCs w:val="22"/>
        </w:rPr>
        <w:t xml:space="preserve">nadmístního významu </w:t>
      </w:r>
      <w:r w:rsidR="009E3698" w:rsidRPr="009E3698">
        <w:rPr>
          <w:rFonts w:asciiTheme="minorHAnsi" w:hAnsiTheme="minorHAnsi" w:cs="Arial"/>
          <w:szCs w:val="22"/>
        </w:rPr>
        <w:t>mimo centrální oblast města</w:t>
      </w:r>
      <w:r w:rsidR="00865361">
        <w:rPr>
          <w:rFonts w:asciiTheme="minorHAnsi" w:hAnsiTheme="minorHAnsi" w:cs="Arial"/>
          <w:szCs w:val="22"/>
        </w:rPr>
        <w:t xml:space="preserve">, </w:t>
      </w:r>
      <w:r w:rsidR="009E3698" w:rsidRPr="009E3698">
        <w:rPr>
          <w:rFonts w:asciiTheme="minorHAnsi" w:hAnsiTheme="minorHAnsi" w:cs="Arial"/>
          <w:szCs w:val="22"/>
        </w:rPr>
        <w:t>stabilizace ve specifických plochách zajišťujících rozvoj vysokého školství,</w:t>
      </w:r>
      <w:r w:rsidR="002958BB">
        <w:rPr>
          <w:rFonts w:asciiTheme="minorHAnsi" w:hAnsiTheme="minorHAnsi" w:cs="Arial"/>
          <w:szCs w:val="22"/>
        </w:rPr>
        <w:t xml:space="preserve"> </w:t>
      </w:r>
      <w:r w:rsidR="009E3698" w:rsidRPr="009E3698">
        <w:rPr>
          <w:rFonts w:asciiTheme="minorHAnsi" w:hAnsiTheme="minorHAnsi" w:cs="Arial"/>
          <w:szCs w:val="22"/>
        </w:rPr>
        <w:t>výhledové přemístění Krajské nemocnice Liberec a městské a krajské administrativy</w:t>
      </w:r>
    </w:p>
    <w:p w:rsidR="009E3698" w:rsidRPr="009E3698" w:rsidRDefault="001E36FC" w:rsidP="009E3698">
      <w:pPr>
        <w:pStyle w:val="Odstavecseseznamem"/>
        <w:numPr>
          <w:ilvl w:val="0"/>
          <w:numId w:val="14"/>
        </w:numPr>
        <w:autoSpaceDE w:val="0"/>
        <w:autoSpaceDN w:val="0"/>
        <w:adjustRightInd w:val="0"/>
        <w:spacing w:before="0"/>
        <w:ind w:left="641" w:hanging="284"/>
        <w:rPr>
          <w:rFonts w:asciiTheme="minorHAnsi" w:hAnsiTheme="minorHAnsi" w:cs="Arial"/>
          <w:szCs w:val="22"/>
        </w:rPr>
      </w:pPr>
      <w:r>
        <w:rPr>
          <w:rFonts w:asciiTheme="minorHAnsi" w:hAnsiTheme="minorHAnsi" w:cs="Arial"/>
          <w:szCs w:val="22"/>
        </w:rPr>
        <w:t>z</w:t>
      </w:r>
      <w:r w:rsidR="004B0B5E">
        <w:rPr>
          <w:rFonts w:asciiTheme="minorHAnsi" w:hAnsiTheme="minorHAnsi" w:cs="Arial"/>
          <w:szCs w:val="22"/>
        </w:rPr>
        <w:t xml:space="preserve">ajištění </w:t>
      </w:r>
      <w:r w:rsidR="009E3698" w:rsidRPr="009E3698">
        <w:rPr>
          <w:rFonts w:asciiTheme="minorHAnsi" w:hAnsiTheme="minorHAnsi" w:cs="Arial"/>
          <w:bCs/>
          <w:szCs w:val="22"/>
        </w:rPr>
        <w:t>základních za</w:t>
      </w:r>
      <w:r w:rsidR="009E3698" w:rsidRPr="009E3698">
        <w:rPr>
          <w:rFonts w:asciiTheme="minorHAnsi" w:hAnsiTheme="minorHAnsi" w:cs="Arial,Bold"/>
          <w:bCs/>
          <w:szCs w:val="22"/>
        </w:rPr>
        <w:t>ř</w:t>
      </w:r>
      <w:r w:rsidR="009E3698" w:rsidRPr="009E3698">
        <w:rPr>
          <w:rFonts w:asciiTheme="minorHAnsi" w:hAnsiTheme="minorHAnsi" w:cs="Arial"/>
          <w:bCs/>
          <w:szCs w:val="22"/>
        </w:rPr>
        <w:t xml:space="preserve">ízení </w:t>
      </w:r>
      <w:r w:rsidR="009E3698" w:rsidRPr="009E3698">
        <w:rPr>
          <w:rFonts w:asciiTheme="minorHAnsi" w:hAnsiTheme="minorHAnsi" w:cs="Arial"/>
          <w:szCs w:val="22"/>
        </w:rPr>
        <w:t xml:space="preserve">(školství, zdravotnictví, sociální péče, kultura, sport a tělovýchova, veřejná správa území, apod.) </w:t>
      </w:r>
      <w:r w:rsidR="002958BB">
        <w:rPr>
          <w:rFonts w:asciiTheme="minorHAnsi" w:hAnsiTheme="minorHAnsi" w:cs="Arial"/>
          <w:szCs w:val="22"/>
        </w:rPr>
        <w:t xml:space="preserve">- </w:t>
      </w:r>
      <w:r w:rsidR="009E3698" w:rsidRPr="009E3698">
        <w:rPr>
          <w:rFonts w:asciiTheme="minorHAnsi" w:hAnsiTheme="minorHAnsi" w:cs="Arial"/>
          <w:szCs w:val="22"/>
        </w:rPr>
        <w:t>umisťovat v reakci na změny věkové struktury a rozdílné úrovně vzdělanosti trvale bydlících obyvatel a ostatních uživatelů území</w:t>
      </w:r>
    </w:p>
    <w:p w:rsidR="009E3698" w:rsidRPr="009E3698" w:rsidRDefault="001E36FC" w:rsidP="009E3698">
      <w:pPr>
        <w:pStyle w:val="Odstavecseseznamem"/>
        <w:numPr>
          <w:ilvl w:val="0"/>
          <w:numId w:val="14"/>
        </w:numPr>
        <w:autoSpaceDE w:val="0"/>
        <w:autoSpaceDN w:val="0"/>
        <w:adjustRightInd w:val="0"/>
        <w:spacing w:before="0"/>
        <w:ind w:left="641" w:hanging="284"/>
        <w:rPr>
          <w:rFonts w:asciiTheme="minorHAnsi" w:hAnsiTheme="minorHAnsi" w:cs="Arial"/>
          <w:szCs w:val="22"/>
        </w:rPr>
      </w:pPr>
      <w:r>
        <w:rPr>
          <w:rFonts w:asciiTheme="minorHAnsi" w:hAnsiTheme="minorHAnsi" w:cs="Arial"/>
          <w:szCs w:val="22"/>
        </w:rPr>
        <w:t>p</w:t>
      </w:r>
      <w:r w:rsidR="009E3698" w:rsidRPr="009E3698">
        <w:rPr>
          <w:rFonts w:asciiTheme="minorHAnsi" w:hAnsiTheme="minorHAnsi" w:cs="Arial"/>
          <w:szCs w:val="22"/>
        </w:rPr>
        <w:t xml:space="preserve">ro umístění specifických zařízení občanského vybavení upřednostňovat využití opuštěných výrobních areálů - </w:t>
      </w:r>
      <w:r w:rsidR="009E3698" w:rsidRPr="009E3698">
        <w:rPr>
          <w:rFonts w:asciiTheme="minorHAnsi" w:hAnsiTheme="minorHAnsi" w:cs="Arial"/>
          <w:bCs/>
          <w:szCs w:val="22"/>
        </w:rPr>
        <w:t>brownfields</w:t>
      </w:r>
    </w:p>
    <w:p w:rsidR="009E3698" w:rsidRPr="00CE4585" w:rsidRDefault="001E36FC" w:rsidP="009E3698">
      <w:pPr>
        <w:pStyle w:val="Odstavecseseznamem"/>
        <w:numPr>
          <w:ilvl w:val="0"/>
          <w:numId w:val="14"/>
        </w:numPr>
        <w:autoSpaceDE w:val="0"/>
        <w:autoSpaceDN w:val="0"/>
        <w:adjustRightInd w:val="0"/>
        <w:spacing w:before="0"/>
        <w:ind w:left="641" w:hanging="284"/>
        <w:rPr>
          <w:rFonts w:asciiTheme="minorHAnsi" w:hAnsiTheme="minorHAnsi" w:cs="Arial"/>
          <w:szCs w:val="22"/>
        </w:rPr>
      </w:pPr>
      <w:r>
        <w:rPr>
          <w:rFonts w:asciiTheme="minorHAnsi" w:hAnsiTheme="minorHAnsi" w:cs="Arial"/>
          <w:bCs/>
          <w:szCs w:val="22"/>
        </w:rPr>
        <w:t>p</w:t>
      </w:r>
      <w:r w:rsidR="009E3698" w:rsidRPr="009E3698">
        <w:rPr>
          <w:rFonts w:asciiTheme="minorHAnsi" w:hAnsiTheme="minorHAnsi" w:cs="Arial"/>
          <w:bCs/>
          <w:szCs w:val="22"/>
        </w:rPr>
        <w:t>otenciál p</w:t>
      </w:r>
      <w:r w:rsidR="009E3698" w:rsidRPr="009E3698">
        <w:rPr>
          <w:rFonts w:asciiTheme="minorHAnsi" w:hAnsiTheme="minorHAnsi" w:cs="Arial,Bold"/>
          <w:bCs/>
          <w:szCs w:val="22"/>
        </w:rPr>
        <w:t>ř</w:t>
      </w:r>
      <w:r w:rsidR="009E3698" w:rsidRPr="009E3698">
        <w:rPr>
          <w:rFonts w:asciiTheme="minorHAnsi" w:hAnsiTheme="minorHAnsi" w:cs="Arial"/>
          <w:bCs/>
          <w:szCs w:val="22"/>
        </w:rPr>
        <w:t xml:space="preserve">írodního zázemí </w:t>
      </w:r>
      <w:r w:rsidR="009E3698" w:rsidRPr="009E3698">
        <w:rPr>
          <w:rFonts w:asciiTheme="minorHAnsi" w:hAnsiTheme="minorHAnsi" w:cs="Arial"/>
          <w:szCs w:val="22"/>
        </w:rPr>
        <w:t xml:space="preserve">i dokončených sportovně rekreačních areálů </w:t>
      </w:r>
      <w:r w:rsidR="002958BB">
        <w:rPr>
          <w:rFonts w:asciiTheme="minorHAnsi" w:hAnsiTheme="minorHAnsi" w:cs="Arial"/>
          <w:szCs w:val="22"/>
        </w:rPr>
        <w:t xml:space="preserve">rozvíjí Návrh ÚP </w:t>
      </w:r>
      <w:r w:rsidR="009E3698" w:rsidRPr="009E3698">
        <w:rPr>
          <w:rFonts w:asciiTheme="minorHAnsi" w:hAnsiTheme="minorHAnsi" w:cs="Arial"/>
          <w:szCs w:val="22"/>
        </w:rPr>
        <w:t xml:space="preserve">pro všechny druhy sportovně </w:t>
      </w:r>
      <w:r w:rsidR="009E3698" w:rsidRPr="00CE4585">
        <w:rPr>
          <w:rFonts w:asciiTheme="minorHAnsi" w:hAnsiTheme="minorHAnsi" w:cs="Arial"/>
          <w:szCs w:val="22"/>
        </w:rPr>
        <w:t>rekreačních aktivit od denních po špičkové mezinárodní akce</w:t>
      </w:r>
    </w:p>
    <w:p w:rsidR="009E3698" w:rsidRPr="009E3698" w:rsidRDefault="001E36FC" w:rsidP="009E3698">
      <w:pPr>
        <w:pStyle w:val="Odstavecseseznamem"/>
        <w:numPr>
          <w:ilvl w:val="0"/>
          <w:numId w:val="14"/>
        </w:numPr>
        <w:autoSpaceDE w:val="0"/>
        <w:autoSpaceDN w:val="0"/>
        <w:adjustRightInd w:val="0"/>
        <w:spacing w:before="0"/>
        <w:ind w:left="641" w:hanging="284"/>
        <w:rPr>
          <w:rFonts w:asciiTheme="minorHAnsi" w:hAnsiTheme="minorHAnsi" w:cs="Arial"/>
          <w:szCs w:val="22"/>
        </w:rPr>
      </w:pPr>
      <w:r>
        <w:rPr>
          <w:rFonts w:asciiTheme="minorHAnsi" w:hAnsiTheme="minorHAnsi" w:cs="Arial"/>
          <w:szCs w:val="22"/>
        </w:rPr>
        <w:t>p</w:t>
      </w:r>
      <w:r w:rsidR="009E3698" w:rsidRPr="00CE4585">
        <w:rPr>
          <w:rFonts w:asciiTheme="minorHAnsi" w:hAnsiTheme="minorHAnsi" w:cs="Arial"/>
          <w:szCs w:val="22"/>
        </w:rPr>
        <w:t>o dobudování Sportovního areálu Ještěd (dále též SAJ) a Rekreačního a sportovního areálu Vesec (dále jen RASAV) upřednostňovat</w:t>
      </w:r>
      <w:r w:rsidR="009E3698" w:rsidRPr="009E3698">
        <w:rPr>
          <w:rFonts w:asciiTheme="minorHAnsi" w:hAnsiTheme="minorHAnsi" w:cs="Arial"/>
          <w:szCs w:val="22"/>
        </w:rPr>
        <w:t xml:space="preserve"> v přírodním zázemí města </w:t>
      </w:r>
      <w:r w:rsidR="009E3698" w:rsidRPr="009E3698">
        <w:rPr>
          <w:rFonts w:asciiTheme="minorHAnsi" w:hAnsiTheme="minorHAnsi" w:cs="Arial"/>
          <w:bCs/>
          <w:szCs w:val="22"/>
        </w:rPr>
        <w:t xml:space="preserve">šetrné formy cestovního ruchu </w:t>
      </w:r>
      <w:r w:rsidR="009E3698" w:rsidRPr="009E3698">
        <w:rPr>
          <w:rFonts w:asciiTheme="minorHAnsi" w:hAnsiTheme="minorHAnsi" w:cs="Arial"/>
          <w:szCs w:val="22"/>
        </w:rPr>
        <w:t>ve smyslu ochrany hodnot a omezování nežádoucích zátěží území</w:t>
      </w:r>
    </w:p>
    <w:p w:rsidR="009E3698" w:rsidRPr="009E3698" w:rsidRDefault="006474FB" w:rsidP="009E3698">
      <w:pPr>
        <w:autoSpaceDE w:val="0"/>
        <w:autoSpaceDN w:val="0"/>
        <w:adjustRightInd w:val="0"/>
        <w:ind w:firstLine="0"/>
        <w:rPr>
          <w:rFonts w:cs="Arial"/>
          <w:bCs/>
          <w:szCs w:val="22"/>
        </w:rPr>
      </w:pPr>
      <w:r>
        <w:rPr>
          <w:rFonts w:cs="Arial"/>
          <w:bCs/>
          <w:szCs w:val="22"/>
        </w:rPr>
        <w:t>V oblasti kulturních hodnot:</w:t>
      </w:r>
    </w:p>
    <w:p w:rsidR="009E3698" w:rsidRPr="009E3698" w:rsidRDefault="00CF2685" w:rsidP="006474FB">
      <w:pPr>
        <w:pStyle w:val="Odstavecseseznamem"/>
        <w:numPr>
          <w:ilvl w:val="0"/>
          <w:numId w:val="14"/>
        </w:numPr>
        <w:autoSpaceDE w:val="0"/>
        <w:autoSpaceDN w:val="0"/>
        <w:adjustRightInd w:val="0"/>
        <w:spacing w:before="0"/>
        <w:ind w:left="641" w:hanging="284"/>
        <w:rPr>
          <w:rFonts w:asciiTheme="minorHAnsi" w:hAnsiTheme="minorHAnsi" w:cs="Arial"/>
          <w:szCs w:val="22"/>
        </w:rPr>
      </w:pPr>
      <w:r>
        <w:rPr>
          <w:rFonts w:asciiTheme="minorHAnsi" w:hAnsiTheme="minorHAnsi" w:cs="Arial"/>
          <w:szCs w:val="22"/>
        </w:rPr>
        <w:t>o</w:t>
      </w:r>
      <w:r w:rsidR="009E3698" w:rsidRPr="009E3698">
        <w:rPr>
          <w:rFonts w:asciiTheme="minorHAnsi" w:hAnsiTheme="minorHAnsi" w:cs="Arial"/>
          <w:szCs w:val="22"/>
        </w:rPr>
        <w:t xml:space="preserve">bnovit nemovitou národní kulturní památku </w:t>
      </w:r>
      <w:r w:rsidR="009E3698" w:rsidRPr="009E3698">
        <w:rPr>
          <w:rFonts w:asciiTheme="minorHAnsi" w:hAnsiTheme="minorHAnsi" w:cs="Arial"/>
          <w:bCs/>
          <w:szCs w:val="22"/>
        </w:rPr>
        <w:t>Horský hotel a televizní vysíla</w:t>
      </w:r>
      <w:r w:rsidR="009E3698" w:rsidRPr="009E3698">
        <w:rPr>
          <w:rFonts w:asciiTheme="minorHAnsi" w:hAnsiTheme="minorHAnsi" w:cs="Arial,Bold"/>
          <w:bCs/>
          <w:szCs w:val="22"/>
        </w:rPr>
        <w:t xml:space="preserve">č </w:t>
      </w:r>
      <w:r w:rsidR="009E3698" w:rsidRPr="009E3698">
        <w:rPr>
          <w:rFonts w:asciiTheme="minorHAnsi" w:hAnsiTheme="minorHAnsi" w:cs="Arial"/>
          <w:bCs/>
          <w:szCs w:val="22"/>
        </w:rPr>
        <w:t>Ješt</w:t>
      </w:r>
      <w:r w:rsidR="009E3698" w:rsidRPr="009E3698">
        <w:rPr>
          <w:rFonts w:asciiTheme="minorHAnsi" w:hAnsiTheme="minorHAnsi" w:cs="Arial,Bold"/>
          <w:bCs/>
          <w:szCs w:val="22"/>
        </w:rPr>
        <w:t>ě</w:t>
      </w:r>
      <w:r w:rsidR="009E3698" w:rsidRPr="009E3698">
        <w:rPr>
          <w:rFonts w:asciiTheme="minorHAnsi" w:hAnsiTheme="minorHAnsi" w:cs="Arial"/>
          <w:bCs/>
          <w:szCs w:val="22"/>
        </w:rPr>
        <w:t>d</w:t>
      </w:r>
      <w:r w:rsidR="009E3698" w:rsidRPr="009E3698">
        <w:rPr>
          <w:rFonts w:asciiTheme="minorHAnsi" w:hAnsiTheme="minorHAnsi" w:cs="Arial"/>
          <w:szCs w:val="22"/>
        </w:rPr>
        <w:t>, aby došlo k posílení její role jako nadregionální dominanty a usilovat o zařazení do</w:t>
      </w:r>
      <w:r w:rsidR="009E3698">
        <w:rPr>
          <w:rFonts w:asciiTheme="minorHAnsi" w:hAnsiTheme="minorHAnsi" w:cs="Arial"/>
          <w:szCs w:val="22"/>
        </w:rPr>
        <w:t xml:space="preserve"> </w:t>
      </w:r>
      <w:r w:rsidR="009E3698" w:rsidRPr="009E3698">
        <w:rPr>
          <w:rFonts w:asciiTheme="minorHAnsi" w:hAnsiTheme="minorHAnsi" w:cs="Arial"/>
          <w:szCs w:val="22"/>
        </w:rPr>
        <w:t>seznamu památek UNESCO</w:t>
      </w:r>
    </w:p>
    <w:p w:rsidR="00FB0671" w:rsidRPr="009E3698" w:rsidRDefault="00CF2685" w:rsidP="006474FB">
      <w:pPr>
        <w:pStyle w:val="Odstavecseseznamem"/>
        <w:numPr>
          <w:ilvl w:val="0"/>
          <w:numId w:val="14"/>
        </w:numPr>
        <w:autoSpaceDE w:val="0"/>
        <w:autoSpaceDN w:val="0"/>
        <w:adjustRightInd w:val="0"/>
        <w:spacing w:before="0"/>
        <w:ind w:left="641" w:hanging="284"/>
        <w:rPr>
          <w:rFonts w:asciiTheme="minorHAnsi" w:hAnsiTheme="minorHAnsi"/>
          <w:szCs w:val="22"/>
        </w:rPr>
      </w:pPr>
      <w:r>
        <w:rPr>
          <w:rFonts w:asciiTheme="minorHAnsi" w:hAnsiTheme="minorHAnsi" w:cs="Arial"/>
          <w:bCs/>
          <w:szCs w:val="22"/>
        </w:rPr>
        <w:t>v</w:t>
      </w:r>
      <w:r w:rsidR="009E3698" w:rsidRPr="009E3698">
        <w:rPr>
          <w:rFonts w:asciiTheme="minorHAnsi" w:hAnsiTheme="minorHAnsi" w:cs="Arial"/>
          <w:bCs/>
          <w:szCs w:val="22"/>
        </w:rPr>
        <w:t xml:space="preserve">ýznamné vyhlídkové body </w:t>
      </w:r>
      <w:r w:rsidR="009E3698" w:rsidRPr="009E3698">
        <w:rPr>
          <w:rFonts w:asciiTheme="minorHAnsi" w:hAnsiTheme="minorHAnsi" w:cs="Arial"/>
          <w:szCs w:val="22"/>
        </w:rPr>
        <w:t>chránit omezením pronikání zastavitelných ploch do</w:t>
      </w:r>
      <w:r w:rsidR="009E3698">
        <w:rPr>
          <w:rFonts w:asciiTheme="minorHAnsi" w:hAnsiTheme="minorHAnsi" w:cs="Arial"/>
          <w:szCs w:val="22"/>
        </w:rPr>
        <w:t xml:space="preserve"> </w:t>
      </w:r>
      <w:r w:rsidR="009E3698" w:rsidRPr="009E3698">
        <w:rPr>
          <w:rFonts w:asciiTheme="minorHAnsi" w:hAnsiTheme="minorHAnsi" w:cs="Arial"/>
          <w:szCs w:val="22"/>
        </w:rPr>
        <w:t>krajinného zázemí města a regulativy činností ve volné krajině</w:t>
      </w:r>
    </w:p>
    <w:p w:rsidR="004A1A20" w:rsidRDefault="004A1A20" w:rsidP="004A1A20">
      <w:pPr>
        <w:autoSpaceDE w:val="0"/>
        <w:autoSpaceDN w:val="0"/>
        <w:adjustRightInd w:val="0"/>
        <w:spacing w:line="240" w:lineRule="auto"/>
        <w:ind w:firstLine="0"/>
        <w:rPr>
          <w:rFonts w:cs="Arial"/>
          <w:szCs w:val="22"/>
        </w:rPr>
      </w:pPr>
      <w:r w:rsidRPr="004A1A20">
        <w:rPr>
          <w:rFonts w:cs="Arial"/>
          <w:bCs/>
          <w:szCs w:val="22"/>
        </w:rPr>
        <w:t>M</w:t>
      </w:r>
      <w:r w:rsidRPr="004A1A20">
        <w:rPr>
          <w:rFonts w:cs="Arial,Bold"/>
          <w:bCs/>
          <w:szCs w:val="22"/>
        </w:rPr>
        <w:t>ě</w:t>
      </w:r>
      <w:r w:rsidRPr="004A1A20">
        <w:rPr>
          <w:rFonts w:cs="Arial"/>
          <w:bCs/>
          <w:szCs w:val="22"/>
        </w:rPr>
        <w:t>stsk</w:t>
      </w:r>
      <w:r w:rsidR="002958BB">
        <w:rPr>
          <w:rFonts w:cs="Arial"/>
          <w:bCs/>
          <w:szCs w:val="22"/>
        </w:rPr>
        <w:t xml:space="preserve">á </w:t>
      </w:r>
      <w:r w:rsidRPr="004A1A20">
        <w:rPr>
          <w:rFonts w:cs="Arial"/>
          <w:bCs/>
          <w:szCs w:val="22"/>
        </w:rPr>
        <w:t>památk</w:t>
      </w:r>
      <w:r w:rsidR="002958BB">
        <w:rPr>
          <w:rFonts w:cs="Arial"/>
          <w:bCs/>
          <w:szCs w:val="22"/>
        </w:rPr>
        <w:t>ová</w:t>
      </w:r>
      <w:r w:rsidRPr="004A1A20">
        <w:rPr>
          <w:rFonts w:cs="Arial"/>
          <w:bCs/>
          <w:szCs w:val="22"/>
        </w:rPr>
        <w:t xml:space="preserve"> zón</w:t>
      </w:r>
      <w:r w:rsidR="002958BB">
        <w:rPr>
          <w:rFonts w:cs="Arial"/>
          <w:bCs/>
          <w:szCs w:val="22"/>
        </w:rPr>
        <w:t>a</w:t>
      </w:r>
      <w:r>
        <w:rPr>
          <w:rFonts w:cs="Arial"/>
          <w:szCs w:val="22"/>
        </w:rPr>
        <w:t>:</w:t>
      </w:r>
    </w:p>
    <w:p w:rsidR="004A1A20" w:rsidRPr="004A1A20" w:rsidRDefault="004A1A20" w:rsidP="00CF2685">
      <w:pPr>
        <w:pStyle w:val="Odstavecseseznamem"/>
        <w:numPr>
          <w:ilvl w:val="0"/>
          <w:numId w:val="14"/>
        </w:numPr>
        <w:autoSpaceDE w:val="0"/>
        <w:autoSpaceDN w:val="0"/>
        <w:adjustRightInd w:val="0"/>
        <w:ind w:left="714" w:hanging="357"/>
        <w:rPr>
          <w:rFonts w:asciiTheme="minorHAnsi" w:hAnsiTheme="minorHAnsi" w:cs="Arial"/>
          <w:szCs w:val="22"/>
        </w:rPr>
      </w:pPr>
      <w:r w:rsidRPr="004A1A20">
        <w:rPr>
          <w:rFonts w:asciiTheme="minorHAnsi" w:hAnsiTheme="minorHAnsi" w:cs="Arial"/>
          <w:szCs w:val="22"/>
        </w:rPr>
        <w:t>zvyšovat úroveň ochrany vybraných ku</w:t>
      </w:r>
      <w:r w:rsidR="00CF2685">
        <w:rPr>
          <w:rFonts w:asciiTheme="minorHAnsi" w:hAnsiTheme="minorHAnsi" w:cs="Arial"/>
          <w:szCs w:val="22"/>
        </w:rPr>
        <w:t>lturních hodnot na území města</w:t>
      </w:r>
    </w:p>
    <w:p w:rsidR="004A1A20" w:rsidRPr="004A1A20" w:rsidRDefault="004A1A20" w:rsidP="004A1A20">
      <w:pPr>
        <w:pStyle w:val="Odstavecseseznamem"/>
        <w:numPr>
          <w:ilvl w:val="0"/>
          <w:numId w:val="14"/>
        </w:numPr>
        <w:autoSpaceDE w:val="0"/>
        <w:autoSpaceDN w:val="0"/>
        <w:adjustRightInd w:val="0"/>
        <w:rPr>
          <w:rFonts w:asciiTheme="minorHAnsi" w:hAnsiTheme="minorHAnsi" w:cs="Arial"/>
          <w:bCs/>
          <w:szCs w:val="22"/>
        </w:rPr>
      </w:pPr>
      <w:r w:rsidRPr="004A1A20">
        <w:rPr>
          <w:rFonts w:asciiTheme="minorHAnsi" w:hAnsiTheme="minorHAnsi" w:cs="Arial"/>
          <w:szCs w:val="22"/>
        </w:rPr>
        <w:t xml:space="preserve">iniciovat podnět na doplnění městské památkové zóny o prostor </w:t>
      </w:r>
      <w:r w:rsidRPr="004A1A20">
        <w:rPr>
          <w:rFonts w:asciiTheme="minorHAnsi" w:hAnsiTheme="minorHAnsi" w:cs="Arial"/>
          <w:bCs/>
          <w:szCs w:val="22"/>
        </w:rPr>
        <w:t>Liebigova m</w:t>
      </w:r>
      <w:r w:rsidRPr="004A1A20">
        <w:rPr>
          <w:rFonts w:asciiTheme="minorHAnsi" w:hAnsiTheme="minorHAnsi" w:cs="Arial,Bold"/>
          <w:bCs/>
          <w:szCs w:val="22"/>
        </w:rPr>
        <w:t>ě</w:t>
      </w:r>
      <w:r w:rsidRPr="004A1A20">
        <w:rPr>
          <w:rFonts w:asciiTheme="minorHAnsi" w:hAnsiTheme="minorHAnsi" w:cs="Arial"/>
          <w:bCs/>
          <w:szCs w:val="22"/>
        </w:rPr>
        <w:t>ste</w:t>
      </w:r>
      <w:r w:rsidRPr="004A1A20">
        <w:rPr>
          <w:rFonts w:asciiTheme="minorHAnsi" w:hAnsiTheme="minorHAnsi" w:cs="Arial,Bold"/>
          <w:bCs/>
          <w:szCs w:val="22"/>
        </w:rPr>
        <w:t>č</w:t>
      </w:r>
      <w:r w:rsidRPr="004A1A20">
        <w:rPr>
          <w:rFonts w:asciiTheme="minorHAnsi" w:hAnsiTheme="minorHAnsi" w:cs="Arial"/>
          <w:bCs/>
          <w:szCs w:val="22"/>
        </w:rPr>
        <w:t>ka</w:t>
      </w:r>
    </w:p>
    <w:p w:rsidR="004A1A20" w:rsidRPr="00CF2685" w:rsidRDefault="00CF2685" w:rsidP="004A1A20">
      <w:pPr>
        <w:pStyle w:val="Odstavecseseznamem"/>
        <w:numPr>
          <w:ilvl w:val="0"/>
          <w:numId w:val="14"/>
        </w:numPr>
        <w:autoSpaceDE w:val="0"/>
        <w:autoSpaceDN w:val="0"/>
        <w:adjustRightInd w:val="0"/>
        <w:rPr>
          <w:rFonts w:asciiTheme="minorHAnsi" w:hAnsiTheme="minorHAnsi" w:cs="Arial"/>
          <w:bCs/>
          <w:szCs w:val="22"/>
        </w:rPr>
      </w:pPr>
      <w:r w:rsidRPr="00CF2685">
        <w:rPr>
          <w:rFonts w:asciiTheme="minorHAnsi" w:hAnsiTheme="minorHAnsi" w:cs="Arial"/>
          <w:szCs w:val="22"/>
        </w:rPr>
        <w:t>v</w:t>
      </w:r>
      <w:r w:rsidR="004A1A20" w:rsidRPr="00CF2685">
        <w:rPr>
          <w:rFonts w:asciiTheme="minorHAnsi" w:hAnsiTheme="minorHAnsi" w:cs="Arial"/>
          <w:szCs w:val="22"/>
        </w:rPr>
        <w:t>ěnovat zvláštní pozornost optimálnímu využití technických památek a industriální</w:t>
      </w:r>
      <w:r>
        <w:rPr>
          <w:rFonts w:asciiTheme="minorHAnsi" w:hAnsiTheme="minorHAnsi" w:cs="Arial"/>
          <w:szCs w:val="22"/>
        </w:rPr>
        <w:t xml:space="preserve"> </w:t>
      </w:r>
      <w:r w:rsidR="004A1A20" w:rsidRPr="00CF2685">
        <w:rPr>
          <w:rFonts w:asciiTheme="minorHAnsi" w:hAnsiTheme="minorHAnsi" w:cs="Arial"/>
          <w:szCs w:val="22"/>
        </w:rPr>
        <w:t>architektury</w:t>
      </w:r>
      <w:r w:rsidR="00A016B0">
        <w:rPr>
          <w:rFonts w:asciiTheme="minorHAnsi" w:hAnsiTheme="minorHAnsi" w:cs="Arial"/>
          <w:szCs w:val="22"/>
        </w:rPr>
        <w:t xml:space="preserve"> </w:t>
      </w:r>
      <w:r>
        <w:rPr>
          <w:rFonts w:asciiTheme="minorHAnsi" w:hAnsiTheme="minorHAnsi" w:cs="Arial"/>
          <w:szCs w:val="22"/>
        </w:rPr>
        <w:t xml:space="preserve">spojené </w:t>
      </w:r>
      <w:r w:rsidR="004A1A20" w:rsidRPr="00CF2685">
        <w:rPr>
          <w:rFonts w:asciiTheme="minorHAnsi" w:hAnsiTheme="minorHAnsi" w:cs="Arial"/>
          <w:szCs w:val="22"/>
        </w:rPr>
        <w:t xml:space="preserve">s průmyslovou revolucí v tzv. </w:t>
      </w:r>
      <w:r w:rsidR="001E36FC">
        <w:rPr>
          <w:rFonts w:asciiTheme="minorHAnsi" w:hAnsiTheme="minorHAnsi" w:cs="Arial"/>
          <w:bCs/>
          <w:szCs w:val="22"/>
        </w:rPr>
        <w:t>brownfields</w:t>
      </w:r>
    </w:p>
    <w:p w:rsidR="004A1A20" w:rsidRPr="004A1A20" w:rsidRDefault="00CF2685" w:rsidP="004A1A20">
      <w:pPr>
        <w:pStyle w:val="Odstavecseseznamem"/>
        <w:numPr>
          <w:ilvl w:val="0"/>
          <w:numId w:val="14"/>
        </w:numPr>
        <w:autoSpaceDE w:val="0"/>
        <w:autoSpaceDN w:val="0"/>
        <w:adjustRightInd w:val="0"/>
        <w:rPr>
          <w:rFonts w:asciiTheme="minorHAnsi" w:hAnsiTheme="minorHAnsi" w:cs="Arial"/>
          <w:szCs w:val="22"/>
        </w:rPr>
      </w:pPr>
      <w:r>
        <w:rPr>
          <w:rFonts w:asciiTheme="minorHAnsi" w:hAnsiTheme="minorHAnsi" w:cs="Arial"/>
          <w:szCs w:val="22"/>
        </w:rPr>
        <w:t>c</w:t>
      </w:r>
      <w:r w:rsidR="004A1A20" w:rsidRPr="004A1A20">
        <w:rPr>
          <w:rFonts w:asciiTheme="minorHAnsi" w:hAnsiTheme="minorHAnsi" w:cs="Arial"/>
          <w:szCs w:val="22"/>
        </w:rPr>
        <w:t xml:space="preserve">hránit </w:t>
      </w:r>
      <w:r w:rsidR="004A1A20" w:rsidRPr="004A1A20">
        <w:rPr>
          <w:rFonts w:asciiTheme="minorHAnsi" w:hAnsiTheme="minorHAnsi" w:cs="Arial"/>
          <w:bCs/>
          <w:szCs w:val="22"/>
        </w:rPr>
        <w:t xml:space="preserve">lokální centra </w:t>
      </w:r>
      <w:r w:rsidR="004A1A20" w:rsidRPr="004A1A20">
        <w:rPr>
          <w:rFonts w:asciiTheme="minorHAnsi" w:hAnsiTheme="minorHAnsi" w:cs="Arial"/>
          <w:szCs w:val="22"/>
        </w:rPr>
        <w:t>původních historickýc</w:t>
      </w:r>
      <w:r w:rsidR="001E36FC">
        <w:rPr>
          <w:rFonts w:asciiTheme="minorHAnsi" w:hAnsiTheme="minorHAnsi" w:cs="Arial"/>
          <w:szCs w:val="22"/>
        </w:rPr>
        <w:t>h obcí v oblasti památkové péče</w:t>
      </w:r>
    </w:p>
    <w:p w:rsidR="004A1A20" w:rsidRPr="004A1A20" w:rsidRDefault="004A1A20" w:rsidP="004A1A20">
      <w:pPr>
        <w:ind w:firstLine="0"/>
        <w:rPr>
          <w:rFonts w:cs="Arial"/>
          <w:bCs/>
          <w:szCs w:val="22"/>
          <w:u w:val="single"/>
        </w:rPr>
      </w:pPr>
      <w:r w:rsidRPr="004A1A20">
        <w:rPr>
          <w:rFonts w:cs="Arial"/>
          <w:bCs/>
          <w:szCs w:val="22"/>
          <w:u w:val="single"/>
        </w:rPr>
        <w:t xml:space="preserve">Urbanistická koncepce města jako celku </w:t>
      </w:r>
    </w:p>
    <w:p w:rsidR="004A1A20" w:rsidRPr="004A1A20" w:rsidRDefault="004A1A20" w:rsidP="004A1A20">
      <w:pPr>
        <w:autoSpaceDE w:val="0"/>
        <w:autoSpaceDN w:val="0"/>
        <w:adjustRightInd w:val="0"/>
        <w:rPr>
          <w:rFonts w:cs="Arial"/>
          <w:szCs w:val="22"/>
        </w:rPr>
      </w:pPr>
      <w:r w:rsidRPr="004A1A20">
        <w:rPr>
          <w:rFonts w:cs="Arial"/>
          <w:szCs w:val="22"/>
        </w:rPr>
        <w:t xml:space="preserve">Návrh ÚP pokračuje v poměrně </w:t>
      </w:r>
      <w:r w:rsidRPr="004A1A20">
        <w:rPr>
          <w:rFonts w:cs="Arial"/>
          <w:bCs/>
          <w:szCs w:val="22"/>
        </w:rPr>
        <w:t>rovnom</w:t>
      </w:r>
      <w:r w:rsidRPr="004A1A20">
        <w:rPr>
          <w:rFonts w:cs="Arial,Bold"/>
          <w:bCs/>
          <w:szCs w:val="22"/>
        </w:rPr>
        <w:t>ě</w:t>
      </w:r>
      <w:r w:rsidRPr="004A1A20">
        <w:rPr>
          <w:rFonts w:cs="Arial"/>
          <w:bCs/>
          <w:szCs w:val="22"/>
        </w:rPr>
        <w:t xml:space="preserve">rném rozvoji </w:t>
      </w:r>
      <w:r w:rsidRPr="004A1A20">
        <w:rPr>
          <w:rFonts w:cs="Arial"/>
          <w:szCs w:val="22"/>
        </w:rPr>
        <w:t xml:space="preserve">zastavitelných ploch v jednotlivých městských sektorech, přitom rozlišuje intenzitu rozvoje kompaktního jádrového města a rozvolněných příměstských oblastí. Hledá funkční a prostorové vyjádření urbanistického významu </w:t>
      </w:r>
      <w:r w:rsidRPr="004A1A20">
        <w:rPr>
          <w:rFonts w:cs="Arial"/>
          <w:bCs/>
          <w:szCs w:val="22"/>
        </w:rPr>
        <w:t xml:space="preserve">lokálních center </w:t>
      </w:r>
      <w:r w:rsidRPr="004A1A20">
        <w:rPr>
          <w:rFonts w:cs="Arial"/>
          <w:szCs w:val="22"/>
        </w:rPr>
        <w:t xml:space="preserve">tvořených více či méně zachovanými centrálními prostory historických místních částí (nová veřejná prostranství, podpora umisťování obslužných zařízení). Případné umisťování </w:t>
      </w:r>
      <w:r w:rsidRPr="004A1A20">
        <w:rPr>
          <w:rFonts w:cs="Arial"/>
          <w:bCs/>
          <w:szCs w:val="22"/>
        </w:rPr>
        <w:t>kapacitních obchodních za</w:t>
      </w:r>
      <w:r w:rsidRPr="004A1A20">
        <w:rPr>
          <w:rFonts w:cs="Arial,Bold"/>
          <w:bCs/>
          <w:szCs w:val="22"/>
        </w:rPr>
        <w:t>ř</w:t>
      </w:r>
      <w:r w:rsidRPr="004A1A20">
        <w:rPr>
          <w:rFonts w:cs="Arial"/>
          <w:bCs/>
          <w:szCs w:val="22"/>
        </w:rPr>
        <w:t xml:space="preserve">ízení </w:t>
      </w:r>
      <w:r w:rsidRPr="004A1A20">
        <w:rPr>
          <w:rFonts w:cs="Arial"/>
          <w:szCs w:val="22"/>
        </w:rPr>
        <w:t>povolovat mimo stávající a rozvojové plochy kapacitního obchodu pouze na základě vyhodnocení dopravní a prostorové zátěže. Současná sit</w:t>
      </w:r>
      <w:r w:rsidR="00CF2685">
        <w:rPr>
          <w:rFonts w:cs="Arial"/>
          <w:szCs w:val="22"/>
        </w:rPr>
        <w:t>ua</w:t>
      </w:r>
      <w:r w:rsidRPr="004A1A20">
        <w:rPr>
          <w:rFonts w:cs="Arial"/>
          <w:szCs w:val="22"/>
        </w:rPr>
        <w:t>ce je taková, že velkokapacitní obchodní zařízení by měla být směřována primárně mimo centrum města.</w:t>
      </w:r>
    </w:p>
    <w:p w:rsidR="004A1A20" w:rsidRDefault="004A1A20" w:rsidP="003F30C3">
      <w:pPr>
        <w:autoSpaceDE w:val="0"/>
        <w:autoSpaceDN w:val="0"/>
        <w:adjustRightInd w:val="0"/>
        <w:spacing w:before="0"/>
        <w:rPr>
          <w:rFonts w:cs="Arial"/>
          <w:szCs w:val="22"/>
        </w:rPr>
      </w:pPr>
      <w:r w:rsidRPr="004A1A20">
        <w:rPr>
          <w:rFonts w:cs="Arial"/>
          <w:bCs/>
          <w:szCs w:val="22"/>
        </w:rPr>
        <w:t>Sportovn</w:t>
      </w:r>
      <w:r w:rsidRPr="004A1A20">
        <w:rPr>
          <w:rFonts w:cs="Arial,Bold"/>
          <w:bCs/>
          <w:szCs w:val="22"/>
        </w:rPr>
        <w:t xml:space="preserve">ě </w:t>
      </w:r>
      <w:r w:rsidRPr="004A1A20">
        <w:rPr>
          <w:rFonts w:cs="Arial"/>
          <w:bCs/>
          <w:szCs w:val="22"/>
        </w:rPr>
        <w:t>rekrea</w:t>
      </w:r>
      <w:r w:rsidRPr="004A1A20">
        <w:rPr>
          <w:rFonts w:cs="Arial,Bold"/>
          <w:bCs/>
          <w:szCs w:val="22"/>
        </w:rPr>
        <w:t>č</w:t>
      </w:r>
      <w:r w:rsidRPr="004A1A20">
        <w:rPr>
          <w:rFonts w:cs="Arial"/>
          <w:bCs/>
          <w:szCs w:val="22"/>
        </w:rPr>
        <w:t xml:space="preserve">ní plochy Návrh ÚP </w:t>
      </w:r>
      <w:r w:rsidRPr="004A1A20">
        <w:rPr>
          <w:rFonts w:cs="Arial"/>
          <w:szCs w:val="22"/>
        </w:rPr>
        <w:t>doplňuje v návaznosti na posilovaný systém nezastavitelných ploch zeleně podél vodních toků propojených s cykloturistickými trasami. Výstavbou na stabilizovaných plochách neomezuje funkčnost a dostupnost veřejných prostranství, zejména komunikací, hřišť a veřejné zeleně.</w:t>
      </w:r>
    </w:p>
    <w:p w:rsidR="000240D8" w:rsidRPr="00F364B2" w:rsidRDefault="000240D8" w:rsidP="000240D8">
      <w:pPr>
        <w:autoSpaceDE w:val="0"/>
        <w:autoSpaceDN w:val="0"/>
        <w:adjustRightInd w:val="0"/>
        <w:spacing w:line="240" w:lineRule="auto"/>
        <w:ind w:firstLine="0"/>
        <w:rPr>
          <w:rFonts w:cs="Arial"/>
          <w:bCs/>
          <w:szCs w:val="22"/>
          <w:u w:val="single"/>
        </w:rPr>
      </w:pPr>
      <w:r w:rsidRPr="00F364B2">
        <w:rPr>
          <w:rFonts w:cs="Arial"/>
          <w:bCs/>
          <w:szCs w:val="22"/>
          <w:u w:val="single"/>
        </w:rPr>
        <w:t xml:space="preserve">Návrh ÚP a </w:t>
      </w:r>
      <w:r w:rsidR="00EE75F7">
        <w:rPr>
          <w:rFonts w:cs="Arial"/>
          <w:bCs/>
          <w:szCs w:val="22"/>
          <w:u w:val="single"/>
        </w:rPr>
        <w:t>školství</w:t>
      </w:r>
    </w:p>
    <w:p w:rsidR="000240D8" w:rsidRPr="00F364B2" w:rsidRDefault="003F30C3" w:rsidP="0099247D">
      <w:pPr>
        <w:pStyle w:val="Odstavecseseznamem"/>
        <w:numPr>
          <w:ilvl w:val="0"/>
          <w:numId w:val="14"/>
        </w:numPr>
        <w:autoSpaceDE w:val="0"/>
        <w:autoSpaceDN w:val="0"/>
        <w:adjustRightInd w:val="0"/>
        <w:ind w:left="714" w:hanging="357"/>
        <w:rPr>
          <w:rFonts w:asciiTheme="minorHAnsi" w:hAnsiTheme="minorHAnsi" w:cs="Arial"/>
          <w:szCs w:val="22"/>
        </w:rPr>
      </w:pPr>
      <w:r>
        <w:rPr>
          <w:rFonts w:asciiTheme="minorHAnsi" w:hAnsiTheme="minorHAnsi" w:cs="Arial"/>
          <w:bCs/>
          <w:szCs w:val="22"/>
        </w:rPr>
        <w:t>m</w:t>
      </w:r>
      <w:r w:rsidR="000240D8" w:rsidRPr="003F30C3">
        <w:rPr>
          <w:rFonts w:asciiTheme="minorHAnsi" w:hAnsiTheme="minorHAnsi" w:cs="Arial"/>
          <w:bCs/>
          <w:szCs w:val="22"/>
        </w:rPr>
        <w:t>ate</w:t>
      </w:r>
      <w:r w:rsidR="000240D8" w:rsidRPr="003F30C3">
        <w:rPr>
          <w:rFonts w:asciiTheme="minorHAnsi" w:hAnsiTheme="minorHAnsi" w:cs="Arial,Bold"/>
          <w:bCs/>
          <w:szCs w:val="22"/>
        </w:rPr>
        <w:t>ř</w:t>
      </w:r>
      <w:r w:rsidR="000240D8" w:rsidRPr="003F30C3">
        <w:rPr>
          <w:rFonts w:asciiTheme="minorHAnsi" w:hAnsiTheme="minorHAnsi" w:cs="Arial"/>
          <w:bCs/>
          <w:szCs w:val="22"/>
        </w:rPr>
        <w:t>ské školy</w:t>
      </w:r>
      <w:r w:rsidR="000240D8" w:rsidRPr="00F364B2">
        <w:rPr>
          <w:rFonts w:asciiTheme="minorHAnsi" w:hAnsiTheme="minorHAnsi" w:cs="Arial"/>
          <w:szCs w:val="22"/>
        </w:rPr>
        <w:t xml:space="preserve">, resp. jesle </w:t>
      </w:r>
      <w:r w:rsidR="00F364B2">
        <w:rPr>
          <w:rFonts w:asciiTheme="minorHAnsi" w:hAnsiTheme="minorHAnsi" w:cs="Arial"/>
          <w:szCs w:val="22"/>
        </w:rPr>
        <w:t xml:space="preserve">Návrh </w:t>
      </w:r>
      <w:r w:rsidR="00497629">
        <w:rPr>
          <w:rFonts w:asciiTheme="minorHAnsi" w:hAnsiTheme="minorHAnsi" w:cs="Arial"/>
          <w:szCs w:val="22"/>
        </w:rPr>
        <w:t xml:space="preserve">ÚP </w:t>
      </w:r>
      <w:r w:rsidR="000240D8" w:rsidRPr="00F364B2">
        <w:rPr>
          <w:rFonts w:asciiTheme="minorHAnsi" w:hAnsiTheme="minorHAnsi" w:cs="Arial"/>
          <w:szCs w:val="22"/>
        </w:rPr>
        <w:t xml:space="preserve">pružně </w:t>
      </w:r>
      <w:r w:rsidR="00F364B2">
        <w:rPr>
          <w:rFonts w:asciiTheme="minorHAnsi" w:hAnsiTheme="minorHAnsi" w:cs="Arial"/>
          <w:szCs w:val="22"/>
        </w:rPr>
        <w:t xml:space="preserve">umisťuje </w:t>
      </w:r>
      <w:r w:rsidR="000240D8" w:rsidRPr="00F364B2">
        <w:rPr>
          <w:rFonts w:asciiTheme="minorHAnsi" w:hAnsiTheme="minorHAnsi" w:cs="Arial"/>
          <w:szCs w:val="22"/>
        </w:rPr>
        <w:t>zejména v rámci ploch bydlení</w:t>
      </w:r>
      <w:r w:rsidR="00F364B2">
        <w:rPr>
          <w:rFonts w:asciiTheme="minorHAnsi" w:hAnsiTheme="minorHAnsi" w:cs="Arial"/>
          <w:szCs w:val="22"/>
        </w:rPr>
        <w:t xml:space="preserve"> </w:t>
      </w:r>
      <w:r w:rsidR="000240D8" w:rsidRPr="00F364B2">
        <w:rPr>
          <w:rFonts w:asciiTheme="minorHAnsi" w:hAnsiTheme="minorHAnsi" w:cs="Arial"/>
          <w:szCs w:val="22"/>
        </w:rPr>
        <w:t>a ploch</w:t>
      </w:r>
      <w:r w:rsidR="00F364B2" w:rsidRPr="00F364B2">
        <w:rPr>
          <w:rFonts w:asciiTheme="minorHAnsi" w:hAnsiTheme="minorHAnsi" w:cs="Arial"/>
          <w:szCs w:val="22"/>
        </w:rPr>
        <w:t xml:space="preserve"> </w:t>
      </w:r>
      <w:r w:rsidR="000240D8" w:rsidRPr="00F364B2">
        <w:rPr>
          <w:rFonts w:asciiTheme="minorHAnsi" w:hAnsiTheme="minorHAnsi" w:cs="Arial"/>
          <w:szCs w:val="22"/>
        </w:rPr>
        <w:t>smíšených</w:t>
      </w:r>
      <w:r w:rsidR="005E023A">
        <w:rPr>
          <w:rFonts w:asciiTheme="minorHAnsi" w:hAnsiTheme="minorHAnsi" w:cs="Arial"/>
          <w:szCs w:val="22"/>
        </w:rPr>
        <w:t xml:space="preserve"> </w:t>
      </w:r>
      <w:r w:rsidR="000240D8" w:rsidRPr="00F364B2">
        <w:rPr>
          <w:rFonts w:asciiTheme="minorHAnsi" w:hAnsiTheme="minorHAnsi" w:cs="Arial"/>
          <w:szCs w:val="22"/>
        </w:rPr>
        <w:t>centrálních</w:t>
      </w:r>
    </w:p>
    <w:p w:rsidR="000240D8" w:rsidRPr="00F364B2" w:rsidRDefault="003F30C3" w:rsidP="00F364B2">
      <w:pPr>
        <w:pStyle w:val="Odstavecseseznamem"/>
        <w:numPr>
          <w:ilvl w:val="0"/>
          <w:numId w:val="14"/>
        </w:numPr>
        <w:autoSpaceDE w:val="0"/>
        <w:autoSpaceDN w:val="0"/>
        <w:adjustRightInd w:val="0"/>
        <w:spacing w:before="0"/>
        <w:ind w:left="714" w:hanging="357"/>
        <w:rPr>
          <w:rFonts w:asciiTheme="minorHAnsi" w:hAnsiTheme="minorHAnsi" w:cs="Arial"/>
          <w:szCs w:val="22"/>
        </w:rPr>
      </w:pPr>
      <w:r>
        <w:rPr>
          <w:rFonts w:asciiTheme="minorHAnsi" w:hAnsiTheme="minorHAnsi" w:cs="Arial"/>
          <w:szCs w:val="22"/>
        </w:rPr>
        <w:t>o</w:t>
      </w:r>
      <w:r w:rsidR="000240D8" w:rsidRPr="00F364B2">
        <w:rPr>
          <w:rFonts w:asciiTheme="minorHAnsi" w:hAnsiTheme="minorHAnsi" w:cs="Arial"/>
          <w:szCs w:val="22"/>
        </w:rPr>
        <w:t xml:space="preserve">ptimalizaci rozmístění </w:t>
      </w:r>
      <w:r w:rsidR="000240D8" w:rsidRPr="00F364B2">
        <w:rPr>
          <w:rFonts w:asciiTheme="minorHAnsi" w:hAnsiTheme="minorHAnsi" w:cs="Arial"/>
          <w:bCs/>
          <w:szCs w:val="22"/>
        </w:rPr>
        <w:t>základních škol</w:t>
      </w:r>
      <w:r>
        <w:rPr>
          <w:rFonts w:asciiTheme="minorHAnsi" w:hAnsiTheme="minorHAnsi" w:cs="Arial"/>
          <w:bCs/>
          <w:szCs w:val="22"/>
        </w:rPr>
        <w:t xml:space="preserve"> se </w:t>
      </w:r>
      <w:r w:rsidR="000240D8" w:rsidRPr="00F364B2">
        <w:rPr>
          <w:rFonts w:asciiTheme="minorHAnsi" w:hAnsiTheme="minorHAnsi" w:cs="Arial"/>
          <w:szCs w:val="22"/>
        </w:rPr>
        <w:t>řeš</w:t>
      </w:r>
      <w:r>
        <w:rPr>
          <w:rFonts w:asciiTheme="minorHAnsi" w:hAnsiTheme="minorHAnsi" w:cs="Arial"/>
          <w:szCs w:val="22"/>
        </w:rPr>
        <w:t xml:space="preserve">í </w:t>
      </w:r>
      <w:r w:rsidR="000240D8" w:rsidRPr="00F364B2">
        <w:rPr>
          <w:rFonts w:asciiTheme="minorHAnsi" w:hAnsiTheme="minorHAnsi" w:cs="Arial"/>
          <w:szCs w:val="22"/>
        </w:rPr>
        <w:t>zejména v rámci stávajících ploch</w:t>
      </w:r>
      <w:r w:rsidR="00F364B2" w:rsidRPr="00F364B2">
        <w:rPr>
          <w:rFonts w:asciiTheme="minorHAnsi" w:hAnsiTheme="minorHAnsi" w:cs="Arial"/>
          <w:szCs w:val="22"/>
        </w:rPr>
        <w:t xml:space="preserve"> </w:t>
      </w:r>
      <w:r w:rsidR="000240D8" w:rsidRPr="00F364B2">
        <w:rPr>
          <w:rFonts w:asciiTheme="minorHAnsi" w:hAnsiTheme="minorHAnsi" w:cs="Arial"/>
          <w:szCs w:val="22"/>
        </w:rPr>
        <w:t>smíšených</w:t>
      </w:r>
      <w:r w:rsidR="007257D6">
        <w:rPr>
          <w:rFonts w:asciiTheme="minorHAnsi" w:hAnsiTheme="minorHAnsi" w:cs="Arial"/>
          <w:szCs w:val="22"/>
        </w:rPr>
        <w:t xml:space="preserve"> </w:t>
      </w:r>
      <w:r w:rsidR="000240D8" w:rsidRPr="00F364B2">
        <w:rPr>
          <w:rFonts w:asciiTheme="minorHAnsi" w:hAnsiTheme="minorHAnsi" w:cs="Arial"/>
          <w:szCs w:val="22"/>
        </w:rPr>
        <w:t xml:space="preserve">a ploch občanského vybavení, </w:t>
      </w:r>
      <w:r>
        <w:rPr>
          <w:rFonts w:asciiTheme="minorHAnsi" w:hAnsiTheme="minorHAnsi" w:cs="Arial"/>
          <w:szCs w:val="22"/>
        </w:rPr>
        <w:t xml:space="preserve">navrhuje se rozšíření </w:t>
      </w:r>
      <w:r w:rsidR="000240D8" w:rsidRPr="00F364B2">
        <w:rPr>
          <w:rFonts w:asciiTheme="minorHAnsi" w:hAnsiTheme="minorHAnsi" w:cs="Arial"/>
          <w:szCs w:val="22"/>
        </w:rPr>
        <w:t>areál</w:t>
      </w:r>
      <w:r>
        <w:rPr>
          <w:rFonts w:asciiTheme="minorHAnsi" w:hAnsiTheme="minorHAnsi" w:cs="Arial"/>
          <w:szCs w:val="22"/>
        </w:rPr>
        <w:t>u</w:t>
      </w:r>
      <w:r w:rsidR="000240D8" w:rsidRPr="00F364B2">
        <w:rPr>
          <w:rFonts w:asciiTheme="minorHAnsi" w:hAnsiTheme="minorHAnsi" w:cs="Arial"/>
          <w:szCs w:val="22"/>
        </w:rPr>
        <w:t xml:space="preserve"> ZŠ Doubí</w:t>
      </w:r>
    </w:p>
    <w:p w:rsidR="000240D8" w:rsidRPr="00F364B2" w:rsidRDefault="003F30C3" w:rsidP="00F364B2">
      <w:pPr>
        <w:pStyle w:val="Odstavecseseznamem"/>
        <w:numPr>
          <w:ilvl w:val="0"/>
          <w:numId w:val="14"/>
        </w:numPr>
        <w:autoSpaceDE w:val="0"/>
        <w:autoSpaceDN w:val="0"/>
        <w:adjustRightInd w:val="0"/>
        <w:spacing w:before="0"/>
        <w:ind w:left="714" w:hanging="357"/>
        <w:rPr>
          <w:rFonts w:asciiTheme="minorHAnsi" w:hAnsiTheme="minorHAnsi" w:cs="Arial"/>
          <w:szCs w:val="22"/>
        </w:rPr>
      </w:pPr>
      <w:r>
        <w:rPr>
          <w:rFonts w:asciiTheme="minorHAnsi" w:hAnsiTheme="minorHAnsi" w:cs="Arial"/>
          <w:szCs w:val="22"/>
        </w:rPr>
        <w:t>p</w:t>
      </w:r>
      <w:r w:rsidR="000240D8" w:rsidRPr="00F364B2">
        <w:rPr>
          <w:rFonts w:asciiTheme="minorHAnsi" w:hAnsiTheme="minorHAnsi" w:cs="Arial"/>
          <w:szCs w:val="22"/>
        </w:rPr>
        <w:t xml:space="preserve">otřeby </w:t>
      </w:r>
      <w:r w:rsidR="000240D8" w:rsidRPr="00F364B2">
        <w:rPr>
          <w:rFonts w:asciiTheme="minorHAnsi" w:hAnsiTheme="minorHAnsi" w:cs="Arial"/>
          <w:bCs/>
          <w:szCs w:val="22"/>
        </w:rPr>
        <w:t>st</w:t>
      </w:r>
      <w:r w:rsidR="000240D8" w:rsidRPr="00F364B2">
        <w:rPr>
          <w:rFonts w:asciiTheme="minorHAnsi" w:hAnsiTheme="minorHAnsi" w:cs="Arial,Bold"/>
          <w:bCs/>
          <w:szCs w:val="22"/>
        </w:rPr>
        <w:t>ř</w:t>
      </w:r>
      <w:r w:rsidR="000240D8" w:rsidRPr="00F364B2">
        <w:rPr>
          <w:rFonts w:asciiTheme="minorHAnsi" w:hAnsiTheme="minorHAnsi" w:cs="Arial"/>
          <w:bCs/>
          <w:szCs w:val="22"/>
        </w:rPr>
        <w:t xml:space="preserve">edních škol </w:t>
      </w:r>
      <w:r w:rsidR="000240D8" w:rsidRPr="00F364B2">
        <w:rPr>
          <w:rFonts w:asciiTheme="minorHAnsi" w:hAnsiTheme="minorHAnsi" w:cs="Arial"/>
          <w:szCs w:val="22"/>
        </w:rPr>
        <w:t xml:space="preserve">a dalších vzdělávacích institucí střední úrovně </w:t>
      </w:r>
      <w:r>
        <w:rPr>
          <w:rFonts w:asciiTheme="minorHAnsi" w:hAnsiTheme="minorHAnsi" w:cs="Arial"/>
          <w:szCs w:val="22"/>
        </w:rPr>
        <w:t xml:space="preserve">se </w:t>
      </w:r>
      <w:r w:rsidR="000240D8" w:rsidRPr="00F364B2">
        <w:rPr>
          <w:rFonts w:asciiTheme="minorHAnsi" w:hAnsiTheme="minorHAnsi" w:cs="Arial"/>
          <w:szCs w:val="22"/>
        </w:rPr>
        <w:t>ře</w:t>
      </w:r>
      <w:r>
        <w:rPr>
          <w:rFonts w:asciiTheme="minorHAnsi" w:hAnsiTheme="minorHAnsi" w:cs="Arial"/>
          <w:szCs w:val="22"/>
        </w:rPr>
        <w:t xml:space="preserve">ší </w:t>
      </w:r>
      <w:r w:rsidR="000240D8" w:rsidRPr="00F364B2">
        <w:rPr>
          <w:rFonts w:asciiTheme="minorHAnsi" w:hAnsiTheme="minorHAnsi" w:cs="Arial"/>
          <w:szCs w:val="22"/>
        </w:rPr>
        <w:t>zejména</w:t>
      </w:r>
      <w:r w:rsidR="00F364B2" w:rsidRPr="00F364B2">
        <w:rPr>
          <w:rFonts w:asciiTheme="minorHAnsi" w:hAnsiTheme="minorHAnsi" w:cs="Arial"/>
          <w:szCs w:val="22"/>
        </w:rPr>
        <w:t xml:space="preserve"> </w:t>
      </w:r>
      <w:r w:rsidR="000240D8" w:rsidRPr="00F364B2">
        <w:rPr>
          <w:rFonts w:asciiTheme="minorHAnsi" w:hAnsiTheme="minorHAnsi" w:cs="Arial"/>
          <w:szCs w:val="22"/>
        </w:rPr>
        <w:t>v rámci stávajících ploch smíšených</w:t>
      </w:r>
      <w:r w:rsidR="007257D6">
        <w:rPr>
          <w:rFonts w:asciiTheme="minorHAnsi" w:hAnsiTheme="minorHAnsi" w:cs="Arial"/>
          <w:szCs w:val="22"/>
        </w:rPr>
        <w:t xml:space="preserve"> </w:t>
      </w:r>
      <w:r w:rsidR="000240D8" w:rsidRPr="00F364B2">
        <w:rPr>
          <w:rFonts w:asciiTheme="minorHAnsi" w:hAnsiTheme="minorHAnsi" w:cs="Arial"/>
          <w:szCs w:val="22"/>
        </w:rPr>
        <w:t xml:space="preserve">a ploch občanského vybavení, </w:t>
      </w:r>
      <w:r>
        <w:rPr>
          <w:rFonts w:asciiTheme="minorHAnsi" w:hAnsiTheme="minorHAnsi" w:cs="Arial"/>
          <w:szCs w:val="22"/>
        </w:rPr>
        <w:t xml:space="preserve">navrhuje se rozšíření </w:t>
      </w:r>
      <w:r w:rsidR="000240D8" w:rsidRPr="00F364B2">
        <w:rPr>
          <w:rFonts w:asciiTheme="minorHAnsi" w:hAnsiTheme="minorHAnsi" w:cs="Arial"/>
          <w:szCs w:val="22"/>
        </w:rPr>
        <w:t>areál</w:t>
      </w:r>
      <w:r>
        <w:rPr>
          <w:rFonts w:asciiTheme="minorHAnsi" w:hAnsiTheme="minorHAnsi" w:cs="Arial"/>
          <w:szCs w:val="22"/>
        </w:rPr>
        <w:t>u</w:t>
      </w:r>
      <w:r w:rsidR="00F364B2" w:rsidRPr="00F364B2">
        <w:rPr>
          <w:rFonts w:asciiTheme="minorHAnsi" w:hAnsiTheme="minorHAnsi" w:cs="Arial"/>
          <w:szCs w:val="22"/>
        </w:rPr>
        <w:t xml:space="preserve"> </w:t>
      </w:r>
      <w:r w:rsidR="000240D8" w:rsidRPr="00F364B2">
        <w:rPr>
          <w:rFonts w:asciiTheme="minorHAnsi" w:hAnsiTheme="minorHAnsi" w:cs="Arial"/>
          <w:szCs w:val="22"/>
        </w:rPr>
        <w:t xml:space="preserve">SŠ na Nové Rudě. Pro případné soustředění středních škol </w:t>
      </w:r>
      <w:r>
        <w:rPr>
          <w:rFonts w:asciiTheme="minorHAnsi" w:hAnsiTheme="minorHAnsi" w:cs="Arial"/>
          <w:szCs w:val="22"/>
        </w:rPr>
        <w:t xml:space="preserve">se </w:t>
      </w:r>
      <w:r w:rsidR="000240D8" w:rsidRPr="00F364B2">
        <w:rPr>
          <w:rFonts w:asciiTheme="minorHAnsi" w:hAnsiTheme="minorHAnsi" w:cs="Arial"/>
          <w:szCs w:val="22"/>
        </w:rPr>
        <w:t xml:space="preserve">nadále </w:t>
      </w:r>
      <w:r>
        <w:rPr>
          <w:rFonts w:asciiTheme="minorHAnsi" w:hAnsiTheme="minorHAnsi" w:cs="Arial"/>
          <w:szCs w:val="22"/>
        </w:rPr>
        <w:t xml:space="preserve">považuje </w:t>
      </w:r>
      <w:r w:rsidR="000240D8" w:rsidRPr="00F364B2">
        <w:rPr>
          <w:rFonts w:asciiTheme="minorHAnsi" w:hAnsiTheme="minorHAnsi" w:cs="Arial"/>
          <w:szCs w:val="22"/>
        </w:rPr>
        <w:t>za optimální lokalitu</w:t>
      </w:r>
      <w:r w:rsidR="00F364B2" w:rsidRPr="00F364B2">
        <w:rPr>
          <w:rFonts w:cs="Arial"/>
          <w:szCs w:val="22"/>
        </w:rPr>
        <w:t xml:space="preserve"> </w:t>
      </w:r>
      <w:r>
        <w:rPr>
          <w:rFonts w:cs="Arial"/>
          <w:szCs w:val="22"/>
        </w:rPr>
        <w:t xml:space="preserve">- </w:t>
      </w:r>
      <w:r w:rsidR="000240D8" w:rsidRPr="00F364B2">
        <w:rPr>
          <w:rFonts w:asciiTheme="minorHAnsi" w:hAnsiTheme="minorHAnsi" w:cs="Arial"/>
          <w:szCs w:val="22"/>
        </w:rPr>
        <w:t>Perštýn</w:t>
      </w:r>
    </w:p>
    <w:p w:rsidR="000240D8" w:rsidRDefault="003F30C3" w:rsidP="00F364B2">
      <w:pPr>
        <w:pStyle w:val="Odstavecseseznamem"/>
        <w:numPr>
          <w:ilvl w:val="0"/>
          <w:numId w:val="14"/>
        </w:numPr>
        <w:autoSpaceDE w:val="0"/>
        <w:autoSpaceDN w:val="0"/>
        <w:adjustRightInd w:val="0"/>
        <w:spacing w:before="0"/>
        <w:ind w:left="714" w:hanging="357"/>
        <w:rPr>
          <w:rFonts w:asciiTheme="minorHAnsi" w:hAnsiTheme="minorHAnsi" w:cs="Arial"/>
          <w:szCs w:val="22"/>
        </w:rPr>
      </w:pPr>
      <w:r>
        <w:rPr>
          <w:rFonts w:asciiTheme="minorHAnsi" w:hAnsiTheme="minorHAnsi" w:cs="Arial"/>
          <w:szCs w:val="22"/>
        </w:rPr>
        <w:t>p</w:t>
      </w:r>
      <w:r w:rsidR="000240D8" w:rsidRPr="00F364B2">
        <w:rPr>
          <w:rFonts w:asciiTheme="minorHAnsi" w:hAnsiTheme="minorHAnsi" w:cs="Arial"/>
          <w:szCs w:val="22"/>
        </w:rPr>
        <w:t xml:space="preserve">ro rozvoj </w:t>
      </w:r>
      <w:r w:rsidR="000240D8" w:rsidRPr="00F364B2">
        <w:rPr>
          <w:rFonts w:asciiTheme="minorHAnsi" w:hAnsiTheme="minorHAnsi" w:cs="Arial"/>
          <w:bCs/>
          <w:szCs w:val="22"/>
        </w:rPr>
        <w:t xml:space="preserve">Technické univerzity Liberec </w:t>
      </w:r>
      <w:r w:rsidR="000240D8" w:rsidRPr="00F364B2">
        <w:rPr>
          <w:rFonts w:asciiTheme="minorHAnsi" w:hAnsiTheme="minorHAnsi" w:cs="Arial"/>
          <w:szCs w:val="22"/>
        </w:rPr>
        <w:t>se vymezují rozvojové plochy v</w:t>
      </w:r>
      <w:r w:rsidR="00F364B2" w:rsidRPr="00F364B2">
        <w:rPr>
          <w:rFonts w:asciiTheme="minorHAnsi" w:hAnsiTheme="minorHAnsi" w:cs="Arial"/>
          <w:szCs w:val="22"/>
        </w:rPr>
        <w:t> </w:t>
      </w:r>
      <w:r w:rsidR="000240D8" w:rsidRPr="00F364B2">
        <w:rPr>
          <w:rFonts w:asciiTheme="minorHAnsi" w:hAnsiTheme="minorHAnsi" w:cs="Arial"/>
          <w:szCs w:val="22"/>
        </w:rPr>
        <w:t>lokalitách</w:t>
      </w:r>
      <w:r w:rsidR="00F364B2" w:rsidRPr="00F364B2">
        <w:rPr>
          <w:rFonts w:asciiTheme="minorHAnsi" w:hAnsiTheme="minorHAnsi" w:cs="Arial"/>
          <w:szCs w:val="22"/>
        </w:rPr>
        <w:t xml:space="preserve"> </w:t>
      </w:r>
      <w:r w:rsidR="000240D8" w:rsidRPr="00F364B2">
        <w:rPr>
          <w:rFonts w:asciiTheme="minorHAnsi" w:hAnsiTheme="minorHAnsi" w:cs="Arial"/>
          <w:szCs w:val="22"/>
        </w:rPr>
        <w:t>Husova, Harcov a Na Skřivanech</w:t>
      </w:r>
    </w:p>
    <w:p w:rsidR="007C4C83" w:rsidRDefault="007C4C83" w:rsidP="009D5461">
      <w:pPr>
        <w:autoSpaceDE w:val="0"/>
        <w:autoSpaceDN w:val="0"/>
        <w:adjustRightInd w:val="0"/>
        <w:spacing w:before="0"/>
        <w:rPr>
          <w:rFonts w:cs="Arial"/>
          <w:szCs w:val="22"/>
        </w:rPr>
      </w:pPr>
    </w:p>
    <w:p w:rsidR="00F10637" w:rsidRPr="00F10637" w:rsidRDefault="00F10637" w:rsidP="009D5461">
      <w:pPr>
        <w:autoSpaceDE w:val="0"/>
        <w:autoSpaceDN w:val="0"/>
        <w:adjustRightInd w:val="0"/>
        <w:spacing w:before="0"/>
        <w:rPr>
          <w:rFonts w:cs="Arial"/>
          <w:szCs w:val="22"/>
        </w:rPr>
      </w:pPr>
      <w:r w:rsidRPr="00F10637">
        <w:rPr>
          <w:rFonts w:cs="Arial"/>
          <w:szCs w:val="22"/>
        </w:rPr>
        <w:t xml:space="preserve">Mateřské školky - </w:t>
      </w:r>
      <w:r w:rsidR="00AD3D99">
        <w:rPr>
          <w:rFonts w:cs="Arial"/>
          <w:szCs w:val="22"/>
        </w:rPr>
        <w:t>p</w:t>
      </w:r>
      <w:r w:rsidRPr="00F10637">
        <w:rPr>
          <w:rFonts w:cs="Arial"/>
          <w:szCs w:val="22"/>
        </w:rPr>
        <w:t xml:space="preserve">odle odhadů ČSÚ </w:t>
      </w:r>
      <w:r w:rsidRPr="009B1251">
        <w:rPr>
          <w:rFonts w:cs="Arial"/>
          <w:szCs w:val="22"/>
        </w:rPr>
        <w:t>dosáhla demografická křivka maxima v roce 2012, kdy bylo</w:t>
      </w:r>
      <w:r w:rsidRPr="00F10637">
        <w:rPr>
          <w:rFonts w:cs="Arial"/>
          <w:szCs w:val="22"/>
        </w:rPr>
        <w:t xml:space="preserve"> třeba umístit kolem </w:t>
      </w:r>
      <w:r w:rsidRPr="00F10637">
        <w:rPr>
          <w:rFonts w:cs="Arial"/>
          <w:bCs/>
          <w:szCs w:val="22"/>
        </w:rPr>
        <w:t>3 200 d</w:t>
      </w:r>
      <w:r w:rsidRPr="00F10637">
        <w:rPr>
          <w:rFonts w:cs="Arial,Bold"/>
          <w:bCs/>
          <w:szCs w:val="22"/>
        </w:rPr>
        <w:t>ě</w:t>
      </w:r>
      <w:r w:rsidRPr="00F10637">
        <w:rPr>
          <w:rFonts w:cs="Arial"/>
          <w:bCs/>
          <w:szCs w:val="22"/>
        </w:rPr>
        <w:t xml:space="preserve">tí. </w:t>
      </w:r>
      <w:r w:rsidRPr="00F10637">
        <w:rPr>
          <w:rFonts w:cs="Arial"/>
          <w:szCs w:val="22"/>
        </w:rPr>
        <w:t xml:space="preserve">Byla realizována </w:t>
      </w:r>
      <w:r w:rsidRPr="00F10637">
        <w:rPr>
          <w:rFonts w:cs="Arial"/>
          <w:bCs/>
          <w:szCs w:val="22"/>
        </w:rPr>
        <w:t xml:space="preserve">výstavba nové kontejnerové MŠ </w:t>
      </w:r>
      <w:r w:rsidRPr="00F10637">
        <w:rPr>
          <w:rFonts w:cs="Arial"/>
          <w:szCs w:val="22"/>
        </w:rPr>
        <w:t>s kapacitou 84 míst v Ruprechticích. Do nového objektu byla přesunuta MŠ z ulice F. L. Věka, jejíž původní objekt je určen k prodeji. Dalších cca 50 míst pro předškoláky vznikne v rámci Základní školy Barvířská v uvolněných prostorách bývalé školní družiny. Rekonstrukcí objektu bývalé MŠ Gagarinova, kde je dnes ubytovna pro zahraniční dělníky, může vzniknout dalších 100 - 125 míst. Současný trend umožňuje vedle budování soustředěných kapacitních zařízení mateřských škol budovat i menší „rodinné“ MŠ s malými plošnými nároky z hlediska ÚP případně integrované do jiných zařízení,</w:t>
      </w:r>
      <w:r w:rsidR="0082432C">
        <w:rPr>
          <w:rFonts w:cs="Arial"/>
          <w:szCs w:val="22"/>
        </w:rPr>
        <w:t xml:space="preserve"> </w:t>
      </w:r>
      <w:r w:rsidRPr="00F10637">
        <w:rPr>
          <w:rFonts w:cs="Arial"/>
          <w:szCs w:val="22"/>
        </w:rPr>
        <w:t>jejichž hlavními atributy je ekonomická únosnost a dobrá docházka.</w:t>
      </w:r>
      <w:r w:rsidR="00B17F13">
        <w:rPr>
          <w:rFonts w:cs="Arial"/>
          <w:szCs w:val="22"/>
        </w:rPr>
        <w:t xml:space="preserve"> </w:t>
      </w:r>
      <w:r w:rsidRPr="00F10637">
        <w:rPr>
          <w:rFonts w:cs="Arial"/>
          <w:szCs w:val="22"/>
        </w:rPr>
        <w:t xml:space="preserve">MŠ by měly být umístěny v </w:t>
      </w:r>
      <w:r w:rsidRPr="00F10637">
        <w:rPr>
          <w:rFonts w:cs="Arial"/>
          <w:bCs/>
          <w:szCs w:val="22"/>
        </w:rPr>
        <w:t xml:space="preserve">plochách pro bydlení </w:t>
      </w:r>
      <w:r w:rsidRPr="00F10637">
        <w:rPr>
          <w:rFonts w:cs="Arial"/>
          <w:szCs w:val="22"/>
        </w:rPr>
        <w:t xml:space="preserve">i v plochách </w:t>
      </w:r>
      <w:r w:rsidRPr="00F10637">
        <w:rPr>
          <w:rFonts w:cs="Arial"/>
          <w:bCs/>
          <w:szCs w:val="22"/>
        </w:rPr>
        <w:t>smíšených centrálních</w:t>
      </w:r>
      <w:r w:rsidRPr="00F10637">
        <w:rPr>
          <w:rFonts w:cs="Arial"/>
          <w:szCs w:val="22"/>
        </w:rPr>
        <w:t>, což umožní jejich pružné zakládání a rušení podle aktuálních demografických potřeb.</w:t>
      </w:r>
    </w:p>
    <w:p w:rsidR="00F10637" w:rsidRPr="00F10637" w:rsidRDefault="00F10637" w:rsidP="009D5461">
      <w:pPr>
        <w:autoSpaceDE w:val="0"/>
        <w:autoSpaceDN w:val="0"/>
        <w:adjustRightInd w:val="0"/>
        <w:spacing w:before="0"/>
        <w:rPr>
          <w:rFonts w:cs="Arial"/>
          <w:szCs w:val="22"/>
        </w:rPr>
      </w:pPr>
      <w:r w:rsidRPr="00F10637">
        <w:rPr>
          <w:rFonts w:cs="Arial"/>
          <w:szCs w:val="22"/>
        </w:rPr>
        <w:t xml:space="preserve">Základní školy - </w:t>
      </w:r>
      <w:r w:rsidR="006D7E85">
        <w:rPr>
          <w:rFonts w:cs="Arial"/>
          <w:szCs w:val="22"/>
        </w:rPr>
        <w:t>v</w:t>
      </w:r>
      <w:r w:rsidRPr="00F10637">
        <w:rPr>
          <w:rFonts w:cs="Arial"/>
          <w:szCs w:val="22"/>
        </w:rPr>
        <w:t>ýstavba nových základních škol se v</w:t>
      </w:r>
      <w:r w:rsidR="003B2358">
        <w:rPr>
          <w:rFonts w:cs="Arial"/>
          <w:szCs w:val="22"/>
        </w:rPr>
        <w:t xml:space="preserve"> Návrhu </w:t>
      </w:r>
      <w:r w:rsidRPr="00F10637">
        <w:rPr>
          <w:rFonts w:cs="Arial"/>
          <w:szCs w:val="22"/>
        </w:rPr>
        <w:t>ÚP nenavrhuje</w:t>
      </w:r>
      <w:r w:rsidR="003B2358">
        <w:rPr>
          <w:rFonts w:cs="Arial"/>
          <w:szCs w:val="22"/>
        </w:rPr>
        <w:t>,</w:t>
      </w:r>
      <w:r w:rsidRPr="00F10637">
        <w:rPr>
          <w:rFonts w:cs="Arial"/>
          <w:szCs w:val="22"/>
        </w:rPr>
        <w:t xml:space="preserve"> s výjimkou realizace kapacitních rozvojových ploch na severozápadním okraji města. I zde však bude přednostně uvažováno s rozšířením obou Ostašovských škol. S ohledem na rozmístění stávajících fondů musí být průběžně prováděna </w:t>
      </w:r>
      <w:r w:rsidRPr="00F10637">
        <w:rPr>
          <w:rFonts w:cs="Arial"/>
          <w:bCs/>
          <w:szCs w:val="22"/>
        </w:rPr>
        <w:t xml:space="preserve">optimalizace </w:t>
      </w:r>
      <w:r w:rsidRPr="00F10637">
        <w:rPr>
          <w:rFonts w:cs="Arial"/>
          <w:szCs w:val="22"/>
        </w:rPr>
        <w:t>jejich využití se snahou o minimalizaci dojížďky.</w:t>
      </w:r>
    </w:p>
    <w:p w:rsidR="00F10637" w:rsidRPr="009D5461" w:rsidRDefault="009D5461" w:rsidP="009D5461">
      <w:pPr>
        <w:spacing w:before="0"/>
        <w:rPr>
          <w:rFonts w:cs="Arial"/>
          <w:szCs w:val="22"/>
        </w:rPr>
      </w:pPr>
      <w:r w:rsidRPr="009D5461">
        <w:rPr>
          <w:rFonts w:cs="Arial"/>
          <w:szCs w:val="22"/>
        </w:rPr>
        <w:t xml:space="preserve">Střední školy -  </w:t>
      </w:r>
      <w:r w:rsidR="003B2358">
        <w:rPr>
          <w:rFonts w:cs="Arial"/>
          <w:szCs w:val="22"/>
        </w:rPr>
        <w:t>d</w:t>
      </w:r>
      <w:r w:rsidR="00F10637" w:rsidRPr="009D5461">
        <w:rPr>
          <w:rFonts w:cs="Arial"/>
          <w:szCs w:val="22"/>
        </w:rPr>
        <w:t xml:space="preserve">louhodobě se připravuje návrh </w:t>
      </w:r>
      <w:r w:rsidR="00F10637" w:rsidRPr="009D5461">
        <w:rPr>
          <w:rFonts w:cs="Arial"/>
          <w:bCs/>
          <w:szCs w:val="22"/>
        </w:rPr>
        <w:t xml:space="preserve">optimalizace </w:t>
      </w:r>
      <w:r w:rsidR="00F10637" w:rsidRPr="009D5461">
        <w:rPr>
          <w:rFonts w:cs="Arial"/>
          <w:szCs w:val="22"/>
        </w:rPr>
        <w:t>školství, který bude řešit soulad kapacit</w:t>
      </w:r>
      <w:r w:rsidRPr="009D5461">
        <w:rPr>
          <w:rFonts w:cs="Arial"/>
          <w:szCs w:val="22"/>
        </w:rPr>
        <w:t xml:space="preserve"> </w:t>
      </w:r>
      <w:r w:rsidR="00F10637" w:rsidRPr="009D5461">
        <w:rPr>
          <w:rFonts w:cs="Arial"/>
          <w:szCs w:val="22"/>
        </w:rPr>
        <w:t>škol a počtu žáků včetně zaměření a oborové struktury a také dislokaci středních škol v</w:t>
      </w:r>
      <w:r w:rsidRPr="009D5461">
        <w:rPr>
          <w:rFonts w:cs="Arial"/>
          <w:szCs w:val="22"/>
        </w:rPr>
        <w:t> </w:t>
      </w:r>
      <w:r w:rsidR="00F10637" w:rsidRPr="009D5461">
        <w:rPr>
          <w:rFonts w:cs="Arial"/>
          <w:szCs w:val="22"/>
        </w:rPr>
        <w:t>rámci</w:t>
      </w:r>
      <w:r w:rsidRPr="009D5461">
        <w:rPr>
          <w:rFonts w:cs="Arial"/>
          <w:szCs w:val="22"/>
        </w:rPr>
        <w:t xml:space="preserve"> </w:t>
      </w:r>
      <w:r w:rsidR="00F10637" w:rsidRPr="009D5461">
        <w:rPr>
          <w:rFonts w:cs="Arial"/>
          <w:szCs w:val="22"/>
        </w:rPr>
        <w:t>stávajících objektů. Nová výstavba se nenavrhuje.</w:t>
      </w:r>
      <w:r w:rsidRPr="009D5461">
        <w:rPr>
          <w:rFonts w:cs="Arial"/>
          <w:szCs w:val="22"/>
        </w:rPr>
        <w:t xml:space="preserve"> Veškeré </w:t>
      </w:r>
      <w:r w:rsidR="00F10637" w:rsidRPr="009D5461">
        <w:rPr>
          <w:rFonts w:cs="Arial"/>
          <w:szCs w:val="22"/>
        </w:rPr>
        <w:t>záměry na rekonstrukce, modernizace, přístavby</w:t>
      </w:r>
      <w:r w:rsidRPr="009D5461">
        <w:rPr>
          <w:rFonts w:cs="Arial"/>
          <w:szCs w:val="22"/>
        </w:rPr>
        <w:t xml:space="preserve"> a </w:t>
      </w:r>
      <w:r w:rsidR="00F10637" w:rsidRPr="009D5461">
        <w:rPr>
          <w:rFonts w:cs="Arial"/>
          <w:szCs w:val="22"/>
        </w:rPr>
        <w:t xml:space="preserve">případně změny </w:t>
      </w:r>
      <w:r w:rsidRPr="009D5461">
        <w:rPr>
          <w:rFonts w:cs="Arial"/>
          <w:szCs w:val="22"/>
        </w:rPr>
        <w:t xml:space="preserve">se </w:t>
      </w:r>
      <w:r w:rsidR="00F10637" w:rsidRPr="009D5461">
        <w:rPr>
          <w:rFonts w:cs="Arial"/>
          <w:szCs w:val="22"/>
        </w:rPr>
        <w:t xml:space="preserve">odehrávají ve </w:t>
      </w:r>
      <w:r w:rsidR="00F10637" w:rsidRPr="009D5461">
        <w:rPr>
          <w:rFonts w:cs="Arial"/>
          <w:bCs/>
          <w:szCs w:val="22"/>
        </w:rPr>
        <w:t>stávajících za</w:t>
      </w:r>
      <w:r w:rsidR="00F10637" w:rsidRPr="009D5461">
        <w:rPr>
          <w:rFonts w:cs="Arial,Bold"/>
          <w:bCs/>
          <w:szCs w:val="22"/>
        </w:rPr>
        <w:t>ř</w:t>
      </w:r>
      <w:r w:rsidR="00F10637" w:rsidRPr="009D5461">
        <w:rPr>
          <w:rFonts w:cs="Arial"/>
          <w:bCs/>
          <w:szCs w:val="22"/>
        </w:rPr>
        <w:t>ízeních</w:t>
      </w:r>
      <w:r w:rsidR="00F10637" w:rsidRPr="009D5461">
        <w:rPr>
          <w:rFonts w:cs="Arial"/>
          <w:szCs w:val="22"/>
        </w:rPr>
        <w:t>. Plánuje se uvolnění</w:t>
      </w:r>
      <w:r w:rsidRPr="009D5461">
        <w:rPr>
          <w:rFonts w:cs="Arial"/>
          <w:szCs w:val="22"/>
        </w:rPr>
        <w:t xml:space="preserve"> </w:t>
      </w:r>
      <w:r w:rsidR="00F10637" w:rsidRPr="009D5461">
        <w:rPr>
          <w:rFonts w:cs="Arial"/>
          <w:szCs w:val="22"/>
        </w:rPr>
        <w:t>stávajícího objektu Střední zdravotní školy, Kostelní 9 s přesunem výuky v rámci stávajících</w:t>
      </w:r>
      <w:r w:rsidRPr="009D5461">
        <w:rPr>
          <w:rFonts w:cs="Arial"/>
          <w:szCs w:val="22"/>
        </w:rPr>
        <w:t xml:space="preserve"> </w:t>
      </w:r>
      <w:r w:rsidR="00F10637" w:rsidRPr="009D5461">
        <w:rPr>
          <w:rFonts w:cs="Arial"/>
          <w:szCs w:val="22"/>
        </w:rPr>
        <w:t>objektů v majetku Libereckého kraje (uvažuje se o přemístění do objektu Střední školy</w:t>
      </w:r>
      <w:r w:rsidRPr="009D5461">
        <w:rPr>
          <w:rFonts w:cs="Arial"/>
          <w:szCs w:val="22"/>
        </w:rPr>
        <w:t xml:space="preserve"> </w:t>
      </w:r>
      <w:r w:rsidR="00F10637" w:rsidRPr="009D5461">
        <w:rPr>
          <w:rFonts w:cs="Arial"/>
          <w:szCs w:val="22"/>
        </w:rPr>
        <w:t>gastronomie a služeb, Dvorská 447/29, která má dostatečnou kapacitu).</w:t>
      </w:r>
    </w:p>
    <w:p w:rsidR="00F10637" w:rsidRPr="000E4D91" w:rsidRDefault="000E4D91" w:rsidP="000E4D91">
      <w:pPr>
        <w:autoSpaceDE w:val="0"/>
        <w:autoSpaceDN w:val="0"/>
        <w:adjustRightInd w:val="0"/>
        <w:spacing w:before="0"/>
        <w:rPr>
          <w:rFonts w:cs="Arial"/>
          <w:szCs w:val="22"/>
        </w:rPr>
      </w:pPr>
      <w:r w:rsidRPr="000E4D91">
        <w:rPr>
          <w:rFonts w:cs="Arial"/>
          <w:szCs w:val="22"/>
        </w:rPr>
        <w:t xml:space="preserve">Vysoká škola - </w:t>
      </w:r>
      <w:r w:rsidR="00F10637" w:rsidRPr="000E4D91">
        <w:rPr>
          <w:rFonts w:cs="Arial"/>
          <w:szCs w:val="22"/>
        </w:rPr>
        <w:t>Technická univerzita v Liberci po dokončení nového výzkumného centra pro</w:t>
      </w:r>
      <w:r w:rsidRPr="000E4D91">
        <w:rPr>
          <w:rFonts w:cs="Arial"/>
          <w:szCs w:val="22"/>
        </w:rPr>
        <w:t xml:space="preserve"> </w:t>
      </w:r>
      <w:r w:rsidR="00F10637" w:rsidRPr="000E4D91">
        <w:rPr>
          <w:rFonts w:cs="Arial"/>
          <w:szCs w:val="22"/>
        </w:rPr>
        <w:t>nanomateriály realizuje výstavbu nové budovy Výzkumného, vývojového a výukového</w:t>
      </w:r>
      <w:r w:rsidRPr="000E4D91">
        <w:rPr>
          <w:rFonts w:cs="Arial"/>
          <w:szCs w:val="22"/>
        </w:rPr>
        <w:t xml:space="preserve"> </w:t>
      </w:r>
      <w:r w:rsidR="00F10637" w:rsidRPr="000E4D91">
        <w:rPr>
          <w:rFonts w:cs="Arial"/>
          <w:szCs w:val="22"/>
        </w:rPr>
        <w:t>kom</w:t>
      </w:r>
      <w:r w:rsidRPr="000E4D91">
        <w:rPr>
          <w:rFonts w:cs="Arial"/>
          <w:szCs w:val="22"/>
        </w:rPr>
        <w:t xml:space="preserve">plexu pro pokročilé technologie. Což výrazně posiluje městský inovační a vědecký potenciál. </w:t>
      </w:r>
      <w:r w:rsidR="00F10637" w:rsidRPr="000E4D91">
        <w:rPr>
          <w:rFonts w:cs="Arial"/>
          <w:szCs w:val="22"/>
        </w:rPr>
        <w:t xml:space="preserve">Obě </w:t>
      </w:r>
      <w:r w:rsidRPr="000E4D91">
        <w:rPr>
          <w:rFonts w:cs="Arial"/>
          <w:szCs w:val="22"/>
        </w:rPr>
        <w:t xml:space="preserve">tyto budovy </w:t>
      </w:r>
      <w:r w:rsidR="00F10637" w:rsidRPr="000E4D91">
        <w:rPr>
          <w:rFonts w:cs="Arial"/>
          <w:szCs w:val="22"/>
        </w:rPr>
        <w:t>jsou lokalizovány ve stávajícím univerzitním</w:t>
      </w:r>
      <w:r w:rsidRPr="000E4D91">
        <w:rPr>
          <w:rFonts w:cs="Arial"/>
          <w:szCs w:val="22"/>
        </w:rPr>
        <w:t xml:space="preserve"> </w:t>
      </w:r>
      <w:r w:rsidR="00F10637" w:rsidRPr="000E4D91">
        <w:rPr>
          <w:rFonts w:cs="Arial"/>
          <w:szCs w:val="22"/>
        </w:rPr>
        <w:t>areálu při Husově ulici</w:t>
      </w:r>
      <w:r w:rsidRPr="000E4D91">
        <w:rPr>
          <w:rFonts w:cs="Arial"/>
          <w:szCs w:val="22"/>
        </w:rPr>
        <w:t xml:space="preserve">. </w:t>
      </w:r>
      <w:r w:rsidR="00F10637" w:rsidRPr="000E4D91">
        <w:rPr>
          <w:rFonts w:cs="Arial"/>
          <w:szCs w:val="22"/>
        </w:rPr>
        <w:t>TUL ve svém rozvojovém</w:t>
      </w:r>
      <w:r w:rsidRPr="000E4D91">
        <w:rPr>
          <w:rFonts w:cs="Arial"/>
          <w:szCs w:val="22"/>
        </w:rPr>
        <w:t xml:space="preserve"> </w:t>
      </w:r>
      <w:r w:rsidR="00F10637" w:rsidRPr="000E4D91">
        <w:rPr>
          <w:rFonts w:cs="Arial"/>
          <w:szCs w:val="22"/>
        </w:rPr>
        <w:t>generelu nadále počítá také s rozšiřováním Harcovských kolejí a s rozvojem v lokalitě Harcov</w:t>
      </w:r>
      <w:r w:rsidRPr="000E4D91">
        <w:rPr>
          <w:rFonts w:cs="Arial"/>
          <w:szCs w:val="22"/>
        </w:rPr>
        <w:t xml:space="preserve"> </w:t>
      </w:r>
      <w:r w:rsidR="00F10637" w:rsidRPr="000E4D91">
        <w:rPr>
          <w:rFonts w:cs="Arial"/>
          <w:szCs w:val="22"/>
        </w:rPr>
        <w:t>-</w:t>
      </w:r>
      <w:r w:rsidRPr="000E4D91">
        <w:rPr>
          <w:rFonts w:cs="Arial"/>
          <w:szCs w:val="22"/>
        </w:rPr>
        <w:t xml:space="preserve"> </w:t>
      </w:r>
      <w:r w:rsidR="00F10637" w:rsidRPr="000E4D91">
        <w:rPr>
          <w:rFonts w:cs="Arial"/>
          <w:szCs w:val="22"/>
        </w:rPr>
        <w:t>Na Skřivanech.</w:t>
      </w:r>
      <w:r w:rsidRPr="000E4D91">
        <w:rPr>
          <w:rFonts w:cs="Arial"/>
          <w:szCs w:val="22"/>
        </w:rPr>
        <w:t xml:space="preserve"> </w:t>
      </w:r>
      <w:r w:rsidR="00F10637" w:rsidRPr="000E4D91">
        <w:rPr>
          <w:rFonts w:cs="Arial"/>
          <w:szCs w:val="22"/>
        </w:rPr>
        <w:t>Optimálním řešením pro další rozvoj TUL by bylo využití plochy uvolněné po asanaci</w:t>
      </w:r>
      <w:r w:rsidRPr="000E4D91">
        <w:rPr>
          <w:rFonts w:cs="Arial"/>
          <w:szCs w:val="22"/>
        </w:rPr>
        <w:t xml:space="preserve"> </w:t>
      </w:r>
      <w:r w:rsidR="00F10637" w:rsidRPr="000E4D91">
        <w:rPr>
          <w:rFonts w:cs="Arial"/>
          <w:bCs/>
          <w:szCs w:val="22"/>
        </w:rPr>
        <w:t xml:space="preserve">bývalé Textilany </w:t>
      </w:r>
      <w:r w:rsidRPr="000E4D91">
        <w:rPr>
          <w:rFonts w:cs="Arial"/>
          <w:szCs w:val="22"/>
        </w:rPr>
        <w:t>kvalitně napojené na centrum města.</w:t>
      </w:r>
    </w:p>
    <w:p w:rsidR="00EE75F7" w:rsidRDefault="00EE75F7" w:rsidP="00EE75F7">
      <w:pPr>
        <w:autoSpaceDE w:val="0"/>
        <w:autoSpaceDN w:val="0"/>
        <w:adjustRightInd w:val="0"/>
        <w:spacing w:line="240" w:lineRule="auto"/>
        <w:ind w:firstLine="0"/>
        <w:rPr>
          <w:rFonts w:cs="Arial"/>
          <w:bCs/>
          <w:szCs w:val="22"/>
          <w:u w:val="single"/>
        </w:rPr>
      </w:pPr>
      <w:r w:rsidRPr="00F364B2">
        <w:rPr>
          <w:rFonts w:cs="Arial"/>
          <w:bCs/>
          <w:szCs w:val="22"/>
          <w:u w:val="single"/>
        </w:rPr>
        <w:t xml:space="preserve">Návrh ÚP a </w:t>
      </w:r>
      <w:r>
        <w:rPr>
          <w:rFonts w:cs="Arial"/>
          <w:bCs/>
          <w:szCs w:val="22"/>
          <w:u w:val="single"/>
        </w:rPr>
        <w:t>zdravotnictví</w:t>
      </w:r>
    </w:p>
    <w:p w:rsidR="00E83EF7" w:rsidRDefault="00602A56" w:rsidP="000C1319">
      <w:pPr>
        <w:autoSpaceDE w:val="0"/>
        <w:autoSpaceDN w:val="0"/>
        <w:adjustRightInd w:val="0"/>
        <w:rPr>
          <w:rFonts w:cs="Arial"/>
          <w:bCs/>
          <w:szCs w:val="22"/>
        </w:rPr>
      </w:pPr>
      <w:r>
        <w:rPr>
          <w:rFonts w:cs="Arial"/>
          <w:szCs w:val="22"/>
        </w:rPr>
        <w:t>Návrh ÚP vymezuje plochu p</w:t>
      </w:r>
      <w:r w:rsidR="00E83EF7" w:rsidRPr="00602A56">
        <w:rPr>
          <w:rFonts w:cs="Arial"/>
          <w:szCs w:val="22"/>
        </w:rPr>
        <w:t xml:space="preserve">ro případnou výstavbu nového areálu </w:t>
      </w:r>
      <w:r w:rsidR="00E83EF7" w:rsidRPr="00602A56">
        <w:rPr>
          <w:rFonts w:cs="Arial"/>
          <w:bCs/>
          <w:szCs w:val="22"/>
        </w:rPr>
        <w:t xml:space="preserve">Krajské nemocnice </w:t>
      </w:r>
      <w:r w:rsidR="00E83EF7" w:rsidRPr="00602A56">
        <w:rPr>
          <w:rFonts w:cs="Arial"/>
          <w:szCs w:val="22"/>
        </w:rPr>
        <w:t>Liberec</w:t>
      </w:r>
      <w:r>
        <w:rPr>
          <w:rFonts w:cs="Arial"/>
          <w:szCs w:val="22"/>
        </w:rPr>
        <w:t xml:space="preserve"> - </w:t>
      </w:r>
      <w:r w:rsidR="00E83EF7" w:rsidRPr="00602A56">
        <w:rPr>
          <w:rFonts w:cs="Arial"/>
          <w:szCs w:val="22"/>
        </w:rPr>
        <w:t>v Partyzánské ulici poblíž letiště Liberec o ploše cca 16 ha</w:t>
      </w:r>
      <w:r w:rsidR="00135B99">
        <w:rPr>
          <w:rFonts w:cs="Arial"/>
          <w:szCs w:val="22"/>
        </w:rPr>
        <w:t xml:space="preserve">, </w:t>
      </w:r>
      <w:r w:rsidR="00E83EF7" w:rsidRPr="00602A56">
        <w:rPr>
          <w:rFonts w:cs="Arial"/>
          <w:szCs w:val="22"/>
        </w:rPr>
        <w:t>s možností dalšího rozvoje pro případ strategického rozhodnutí o dlouhodobém zachování stávajícího areálu KNL v Husově ulici</w:t>
      </w:r>
      <w:r>
        <w:rPr>
          <w:rFonts w:cs="Arial"/>
          <w:szCs w:val="22"/>
        </w:rPr>
        <w:t>. N</w:t>
      </w:r>
      <w:r w:rsidR="00E83EF7" w:rsidRPr="00602A56">
        <w:rPr>
          <w:rFonts w:cs="Arial"/>
          <w:szCs w:val="22"/>
        </w:rPr>
        <w:t xml:space="preserve">adále </w:t>
      </w:r>
      <w:r>
        <w:rPr>
          <w:rFonts w:cs="Arial"/>
          <w:szCs w:val="22"/>
        </w:rPr>
        <w:t xml:space="preserve">se </w:t>
      </w:r>
      <w:r w:rsidR="00E83EF7" w:rsidRPr="00602A56">
        <w:rPr>
          <w:rFonts w:cs="Arial"/>
          <w:szCs w:val="22"/>
        </w:rPr>
        <w:t>počít</w:t>
      </w:r>
      <w:r>
        <w:rPr>
          <w:rFonts w:cs="Arial"/>
          <w:szCs w:val="22"/>
        </w:rPr>
        <w:t xml:space="preserve">á </w:t>
      </w:r>
      <w:r w:rsidR="00E83EF7" w:rsidRPr="00602A56">
        <w:rPr>
          <w:rFonts w:cs="Arial"/>
          <w:szCs w:val="22"/>
        </w:rPr>
        <w:t>s možností jejího rozšíření na ploše bývalé Textilany</w:t>
      </w:r>
      <w:r w:rsidR="00C86C42">
        <w:rPr>
          <w:rFonts w:cs="Arial"/>
          <w:szCs w:val="22"/>
        </w:rPr>
        <w:t xml:space="preserve"> </w:t>
      </w:r>
      <w:r w:rsidR="00E83EF7" w:rsidRPr="00602A56">
        <w:rPr>
          <w:rFonts w:cs="Arial"/>
          <w:szCs w:val="22"/>
        </w:rPr>
        <w:t>po případném vymístění nemocnice z Husovy ulice</w:t>
      </w:r>
      <w:r>
        <w:rPr>
          <w:rFonts w:cs="Arial"/>
          <w:szCs w:val="22"/>
        </w:rPr>
        <w:t>. O</w:t>
      </w:r>
      <w:r w:rsidR="00E83EF7" w:rsidRPr="00602A56">
        <w:rPr>
          <w:rFonts w:cs="Arial"/>
          <w:szCs w:val="22"/>
        </w:rPr>
        <w:t xml:space="preserve">bjekty a zařízení </w:t>
      </w:r>
      <w:r>
        <w:rPr>
          <w:rFonts w:cs="Arial"/>
          <w:szCs w:val="22"/>
        </w:rPr>
        <w:t xml:space="preserve">by měly být </w:t>
      </w:r>
      <w:r w:rsidR="00C86C42">
        <w:rPr>
          <w:rFonts w:cs="Arial"/>
          <w:szCs w:val="22"/>
        </w:rPr>
        <w:t xml:space="preserve">využívány </w:t>
      </w:r>
      <w:r w:rsidR="00E83EF7" w:rsidRPr="00602A56">
        <w:rPr>
          <w:rFonts w:cs="Arial"/>
          <w:szCs w:val="22"/>
        </w:rPr>
        <w:t xml:space="preserve">nadále pro účely zdravotnictví </w:t>
      </w:r>
      <w:r w:rsidR="00C86C42">
        <w:rPr>
          <w:rFonts w:cs="Arial"/>
          <w:szCs w:val="22"/>
        </w:rPr>
        <w:t xml:space="preserve">jakožto </w:t>
      </w:r>
      <w:r w:rsidR="00E83EF7" w:rsidRPr="00602A56">
        <w:rPr>
          <w:rFonts w:cs="Arial"/>
          <w:szCs w:val="22"/>
        </w:rPr>
        <w:t>náhrad</w:t>
      </w:r>
      <w:r w:rsidR="00C86C42">
        <w:rPr>
          <w:rFonts w:cs="Arial"/>
          <w:szCs w:val="22"/>
        </w:rPr>
        <w:t>a</w:t>
      </w:r>
      <w:r w:rsidR="00E83EF7" w:rsidRPr="00602A56">
        <w:rPr>
          <w:rFonts w:cs="Arial"/>
          <w:szCs w:val="22"/>
        </w:rPr>
        <w:t xml:space="preserve"> nevyhovujících prostor polikliniky „Klášter“</w:t>
      </w:r>
      <w:r w:rsidR="00C86C42">
        <w:rPr>
          <w:rFonts w:cs="Arial"/>
          <w:szCs w:val="22"/>
        </w:rPr>
        <w:t>.</w:t>
      </w:r>
      <w:r w:rsidR="00E83EF7" w:rsidRPr="00602A56">
        <w:rPr>
          <w:rFonts w:cs="Arial"/>
          <w:szCs w:val="22"/>
        </w:rPr>
        <w:t xml:space="preserve"> </w:t>
      </w:r>
      <w:r w:rsidR="00C86C42">
        <w:rPr>
          <w:rFonts w:cs="Arial"/>
          <w:szCs w:val="22"/>
        </w:rPr>
        <w:t>N</w:t>
      </w:r>
      <w:r w:rsidR="00E83EF7" w:rsidRPr="00602A56">
        <w:rPr>
          <w:rFonts w:cs="Arial"/>
          <w:szCs w:val="22"/>
        </w:rPr>
        <w:t xml:space="preserve">ebo </w:t>
      </w:r>
      <w:r>
        <w:rPr>
          <w:rFonts w:cs="Arial"/>
          <w:szCs w:val="22"/>
        </w:rPr>
        <w:t xml:space="preserve">by tyto plochy měly být přizpůsobeny </w:t>
      </w:r>
      <w:r w:rsidR="00E83EF7" w:rsidRPr="00602A56">
        <w:rPr>
          <w:rFonts w:cs="Arial"/>
          <w:szCs w:val="22"/>
        </w:rPr>
        <w:t>pro potřeby TUL</w:t>
      </w:r>
      <w:r>
        <w:rPr>
          <w:rFonts w:cs="Arial"/>
          <w:szCs w:val="22"/>
        </w:rPr>
        <w:t>. P</w:t>
      </w:r>
      <w:r w:rsidR="00E83EF7" w:rsidRPr="00602A56">
        <w:rPr>
          <w:rFonts w:cs="Arial"/>
          <w:szCs w:val="22"/>
        </w:rPr>
        <w:t xml:space="preserve">o dobu fungování KNL v dosavadní poloze </w:t>
      </w:r>
      <w:r>
        <w:rPr>
          <w:rFonts w:cs="Arial"/>
          <w:szCs w:val="22"/>
        </w:rPr>
        <w:t xml:space="preserve">je umožněn </w:t>
      </w:r>
      <w:r w:rsidR="00E83EF7" w:rsidRPr="00602A56">
        <w:rPr>
          <w:rFonts w:cs="Arial"/>
          <w:szCs w:val="22"/>
        </w:rPr>
        <w:t xml:space="preserve">přiměřený rozvoj vč. vybudování heliportu. </w:t>
      </w:r>
      <w:r>
        <w:rPr>
          <w:rFonts w:cs="Arial"/>
          <w:szCs w:val="22"/>
        </w:rPr>
        <w:t>Cílem Návrhu</w:t>
      </w:r>
      <w:r w:rsidR="00497629">
        <w:rPr>
          <w:rFonts w:cs="Arial"/>
          <w:szCs w:val="22"/>
        </w:rPr>
        <w:t xml:space="preserve"> ÚP</w:t>
      </w:r>
      <w:r>
        <w:rPr>
          <w:rFonts w:cs="Arial"/>
          <w:szCs w:val="22"/>
        </w:rPr>
        <w:t xml:space="preserve"> je také ú</w:t>
      </w:r>
      <w:r w:rsidR="00E83EF7" w:rsidRPr="00602A56">
        <w:rPr>
          <w:rFonts w:cs="Arial"/>
          <w:szCs w:val="22"/>
        </w:rPr>
        <w:t xml:space="preserve">zemně stabilizovat </w:t>
      </w:r>
      <w:r w:rsidR="00E83EF7" w:rsidRPr="00602A56">
        <w:rPr>
          <w:rFonts w:cs="Arial"/>
          <w:bCs/>
          <w:szCs w:val="22"/>
        </w:rPr>
        <w:t>za</w:t>
      </w:r>
      <w:r w:rsidR="00E83EF7" w:rsidRPr="00602A56">
        <w:rPr>
          <w:rFonts w:cs="Arial,Bold"/>
          <w:bCs/>
          <w:szCs w:val="22"/>
        </w:rPr>
        <w:t>ř</w:t>
      </w:r>
      <w:r w:rsidR="00E83EF7" w:rsidRPr="00602A56">
        <w:rPr>
          <w:rFonts w:cs="Arial"/>
          <w:bCs/>
          <w:szCs w:val="22"/>
        </w:rPr>
        <w:t>ízení ambulantní pé</w:t>
      </w:r>
      <w:r w:rsidR="00E83EF7" w:rsidRPr="00602A56">
        <w:rPr>
          <w:rFonts w:cs="Arial,Bold"/>
          <w:bCs/>
          <w:szCs w:val="22"/>
        </w:rPr>
        <w:t>č</w:t>
      </w:r>
      <w:r w:rsidR="00E83EF7" w:rsidRPr="00602A56">
        <w:rPr>
          <w:rFonts w:cs="Arial"/>
          <w:bCs/>
          <w:szCs w:val="22"/>
        </w:rPr>
        <w:t>e</w:t>
      </w:r>
      <w:r>
        <w:rPr>
          <w:rFonts w:cs="Arial"/>
          <w:bCs/>
          <w:szCs w:val="22"/>
        </w:rPr>
        <w:t>.</w:t>
      </w:r>
    </w:p>
    <w:p w:rsidR="002C17C1" w:rsidRDefault="002C17C1" w:rsidP="00497629">
      <w:pPr>
        <w:autoSpaceDE w:val="0"/>
        <w:autoSpaceDN w:val="0"/>
        <w:adjustRightInd w:val="0"/>
        <w:spacing w:before="0"/>
        <w:rPr>
          <w:rFonts w:cs="Arial"/>
        </w:rPr>
      </w:pPr>
      <w:r w:rsidRPr="002C17C1">
        <w:rPr>
          <w:rFonts w:cs="Arial"/>
        </w:rPr>
        <w:t>V uplynulých letech byl</w:t>
      </w:r>
      <w:r w:rsidR="00063CF1">
        <w:rPr>
          <w:rFonts w:cs="Arial"/>
        </w:rPr>
        <w:t xml:space="preserve"> </w:t>
      </w:r>
      <w:r w:rsidRPr="002C17C1">
        <w:rPr>
          <w:rFonts w:cs="Arial"/>
        </w:rPr>
        <w:t>postupně rekonstruován</w:t>
      </w:r>
      <w:r w:rsidR="00063CF1">
        <w:rPr>
          <w:rFonts w:cs="Arial"/>
        </w:rPr>
        <w:t xml:space="preserve"> </w:t>
      </w:r>
      <w:r w:rsidRPr="002C17C1">
        <w:rPr>
          <w:rFonts w:cs="Arial"/>
        </w:rPr>
        <w:t xml:space="preserve">pavilon péče o matku a dítě, částečně pavilon chirurgie, interních oborů a nově vybudován stravovací pavilon, přesto je však další rozvoj nemocnice na stávajících plochách </w:t>
      </w:r>
      <w:r w:rsidRPr="002C17C1">
        <w:rPr>
          <w:rFonts w:cs="Arial"/>
          <w:bCs/>
        </w:rPr>
        <w:t xml:space="preserve">limitován </w:t>
      </w:r>
      <w:r w:rsidRPr="002C17C1">
        <w:rPr>
          <w:rFonts w:cs="Arial"/>
        </w:rPr>
        <w:t>mimo jiné také dopravním přístupem, možností přistávání helikoptér záchranné služby a bezkolizních vazeb na navazující provozy.</w:t>
      </w:r>
    </w:p>
    <w:p w:rsidR="000E5B84" w:rsidRDefault="000E5B84" w:rsidP="000E5B84">
      <w:pPr>
        <w:autoSpaceDE w:val="0"/>
        <w:autoSpaceDN w:val="0"/>
        <w:adjustRightInd w:val="0"/>
        <w:spacing w:line="240" w:lineRule="auto"/>
        <w:ind w:firstLine="0"/>
        <w:rPr>
          <w:rFonts w:cs="Arial"/>
          <w:bCs/>
          <w:szCs w:val="22"/>
          <w:u w:val="single"/>
        </w:rPr>
      </w:pPr>
      <w:r w:rsidRPr="00F364B2">
        <w:rPr>
          <w:rFonts w:cs="Arial"/>
          <w:bCs/>
          <w:szCs w:val="22"/>
          <w:u w:val="single"/>
        </w:rPr>
        <w:t xml:space="preserve">Návrh ÚP a </w:t>
      </w:r>
      <w:r>
        <w:rPr>
          <w:rFonts w:cs="Arial"/>
          <w:bCs/>
          <w:szCs w:val="22"/>
          <w:u w:val="single"/>
        </w:rPr>
        <w:t>sociální péče</w:t>
      </w:r>
    </w:p>
    <w:p w:rsidR="000E5B84" w:rsidRPr="000E5B84" w:rsidRDefault="000E5B84" w:rsidP="000E5B84">
      <w:pPr>
        <w:autoSpaceDE w:val="0"/>
        <w:autoSpaceDN w:val="0"/>
        <w:adjustRightInd w:val="0"/>
        <w:rPr>
          <w:rFonts w:cs="Arial"/>
        </w:rPr>
      </w:pPr>
      <w:r w:rsidRPr="000E5B84">
        <w:rPr>
          <w:rFonts w:cs="Arial"/>
        </w:rPr>
        <w:t xml:space="preserve">Pro specifické areály tohoto druhu lze dle Návrhu ÚP využít lokality Kunratice, u rušičky a Vesec. </w:t>
      </w:r>
      <w:r w:rsidRPr="000E5B84">
        <w:rPr>
          <w:rFonts w:cs="Arial"/>
          <w:bCs/>
        </w:rPr>
        <w:t>Domovy d</w:t>
      </w:r>
      <w:r w:rsidRPr="000E5B84">
        <w:rPr>
          <w:rFonts w:cs="Arial,Bold"/>
          <w:bCs/>
        </w:rPr>
        <w:t>ů</w:t>
      </w:r>
      <w:r w:rsidRPr="000E5B84">
        <w:rPr>
          <w:rFonts w:cs="Arial"/>
          <w:bCs/>
        </w:rPr>
        <w:t>chodc</w:t>
      </w:r>
      <w:r w:rsidRPr="000E5B84">
        <w:rPr>
          <w:rFonts w:cs="Arial,Bold"/>
          <w:bCs/>
        </w:rPr>
        <w:t xml:space="preserve">ů </w:t>
      </w:r>
      <w:r w:rsidRPr="000E5B84">
        <w:rPr>
          <w:rFonts w:cs="Arial"/>
        </w:rPr>
        <w:t xml:space="preserve">ve Františkově a Vratislavicích n/N jsou ve své ploše stabilizovány, v areálu zahrady ve Vratislavicích n/N se připravuje výstavba domů pro postižené Alzheimerovou chorobou s celkovou kapacitou 16 lůžek. Pro zřízení </w:t>
      </w:r>
      <w:r w:rsidRPr="000E5B84">
        <w:rPr>
          <w:rFonts w:cs="Arial"/>
          <w:bCs/>
        </w:rPr>
        <w:t xml:space="preserve">hospicu </w:t>
      </w:r>
      <w:r w:rsidRPr="000E5B84">
        <w:rPr>
          <w:rFonts w:cs="Arial"/>
        </w:rPr>
        <w:t>pro obyvatele Libereckého kraje je navržena rekonstrukce bývalého objektu dětského domova v ulici U Sirotčince. Hospic by měl mít kapacitu max. 28 osob a zázemí pro rodinné příslušníky.</w:t>
      </w:r>
    </w:p>
    <w:p w:rsidR="002C17C1" w:rsidRPr="002C17C1" w:rsidRDefault="00045D74" w:rsidP="00894106">
      <w:pPr>
        <w:autoSpaceDE w:val="0"/>
        <w:autoSpaceDN w:val="0"/>
        <w:adjustRightInd w:val="0"/>
        <w:ind w:firstLine="0"/>
        <w:rPr>
          <w:rFonts w:cs="Arial"/>
          <w:bCs/>
          <w:szCs w:val="22"/>
        </w:rPr>
      </w:pPr>
      <w:r w:rsidRPr="00F364B2">
        <w:rPr>
          <w:rFonts w:cs="Arial"/>
          <w:bCs/>
          <w:szCs w:val="22"/>
          <w:u w:val="single"/>
        </w:rPr>
        <w:t xml:space="preserve">Návrh ÚP a </w:t>
      </w:r>
      <w:r w:rsidR="00FF47DD">
        <w:rPr>
          <w:rFonts w:cs="Arial"/>
          <w:bCs/>
          <w:szCs w:val="22"/>
          <w:u w:val="single"/>
        </w:rPr>
        <w:t>kultura</w:t>
      </w:r>
    </w:p>
    <w:p w:rsidR="00045D74" w:rsidRPr="00045D74" w:rsidRDefault="00045D74" w:rsidP="0057062D">
      <w:pPr>
        <w:autoSpaceDE w:val="0"/>
        <w:autoSpaceDN w:val="0"/>
        <w:adjustRightInd w:val="0"/>
        <w:ind w:firstLine="0"/>
        <w:rPr>
          <w:rFonts w:cs="Arial"/>
          <w:szCs w:val="22"/>
        </w:rPr>
      </w:pPr>
      <w:r w:rsidRPr="00A94CFA">
        <w:rPr>
          <w:rFonts w:cs="Arial"/>
          <w:bCs/>
          <w:szCs w:val="22"/>
        </w:rPr>
        <w:t>Kulturní za</w:t>
      </w:r>
      <w:r w:rsidRPr="00A94CFA">
        <w:rPr>
          <w:rFonts w:cs="Arial,Bold"/>
          <w:bCs/>
          <w:szCs w:val="22"/>
        </w:rPr>
        <w:t>ř</w:t>
      </w:r>
      <w:r w:rsidRPr="00A94CFA">
        <w:rPr>
          <w:rFonts w:cs="Arial"/>
          <w:bCs/>
          <w:szCs w:val="22"/>
        </w:rPr>
        <w:t>ízení</w:t>
      </w:r>
      <w:r w:rsidRPr="00045D74">
        <w:rPr>
          <w:rFonts w:cs="Arial"/>
          <w:b/>
          <w:bCs/>
          <w:szCs w:val="22"/>
        </w:rPr>
        <w:t xml:space="preserve"> </w:t>
      </w:r>
      <w:r w:rsidRPr="00045D74">
        <w:rPr>
          <w:rFonts w:cs="Arial"/>
          <w:szCs w:val="22"/>
        </w:rPr>
        <w:t>umisťuje Návrh ÚP v rámci stávajících resp. navržených ploch:</w:t>
      </w:r>
    </w:p>
    <w:p w:rsidR="00045D74" w:rsidRPr="00045D74" w:rsidRDefault="00045D74" w:rsidP="00965991">
      <w:pPr>
        <w:pStyle w:val="Odstavecseseznamem"/>
        <w:numPr>
          <w:ilvl w:val="0"/>
          <w:numId w:val="14"/>
        </w:numPr>
        <w:autoSpaceDE w:val="0"/>
        <w:autoSpaceDN w:val="0"/>
        <w:adjustRightInd w:val="0"/>
        <w:spacing w:before="0"/>
        <w:ind w:left="714" w:hanging="357"/>
        <w:rPr>
          <w:rFonts w:asciiTheme="minorHAnsi" w:hAnsiTheme="minorHAnsi" w:cs="Arial"/>
          <w:szCs w:val="22"/>
        </w:rPr>
      </w:pPr>
      <w:r w:rsidRPr="00045D74">
        <w:rPr>
          <w:rFonts w:asciiTheme="minorHAnsi" w:hAnsiTheme="minorHAnsi" w:cs="Arial"/>
          <w:szCs w:val="22"/>
        </w:rPr>
        <w:t>kapacitní kulturní zařízení směřující do městského centra v rámci ploch smíšených centrálních - Městské lázně, výstaviště, Perštýn, bývalá Textilana</w:t>
      </w:r>
    </w:p>
    <w:p w:rsidR="00045D74" w:rsidRPr="00FF47DD" w:rsidRDefault="00045D74" w:rsidP="00A95709">
      <w:pPr>
        <w:autoSpaceDE w:val="0"/>
        <w:autoSpaceDN w:val="0"/>
        <w:adjustRightInd w:val="0"/>
        <w:spacing w:before="0"/>
        <w:rPr>
          <w:rFonts w:cs="Arial"/>
          <w:szCs w:val="22"/>
        </w:rPr>
      </w:pPr>
      <w:r w:rsidRPr="00045D74">
        <w:rPr>
          <w:rFonts w:cs="Arial"/>
          <w:szCs w:val="22"/>
        </w:rPr>
        <w:t>Pro zařízení nadregionálního významu je nutné do budoucna hájit prostor navazující na restauraci Casino na Libereckém výstavišti v kompozičně dominantní poloze.</w:t>
      </w:r>
      <w:r w:rsidR="00A94CFA">
        <w:rPr>
          <w:rFonts w:cs="Arial"/>
          <w:szCs w:val="22"/>
        </w:rPr>
        <w:t xml:space="preserve"> </w:t>
      </w:r>
      <w:r w:rsidRPr="00045D74">
        <w:rPr>
          <w:rFonts w:cs="Arial"/>
          <w:szCs w:val="22"/>
        </w:rPr>
        <w:t>Mimo to se připravuje</w:t>
      </w:r>
      <w:r w:rsidR="00063CF1">
        <w:rPr>
          <w:rFonts w:cs="Arial"/>
          <w:szCs w:val="22"/>
        </w:rPr>
        <w:t xml:space="preserve"> </w:t>
      </w:r>
      <w:r w:rsidRPr="00045D74">
        <w:rPr>
          <w:rFonts w:cs="Arial"/>
          <w:szCs w:val="22"/>
        </w:rPr>
        <w:t xml:space="preserve">komplexní rekonstrukce </w:t>
      </w:r>
      <w:r w:rsidRPr="00A94CFA">
        <w:rPr>
          <w:rFonts w:cs="Arial"/>
          <w:bCs/>
          <w:szCs w:val="22"/>
        </w:rPr>
        <w:t>Divadla F.</w:t>
      </w:r>
      <w:r w:rsidR="00DE4191" w:rsidRPr="00A94CFA">
        <w:rPr>
          <w:rFonts w:cs="Arial"/>
          <w:bCs/>
          <w:szCs w:val="22"/>
        </w:rPr>
        <w:t xml:space="preserve"> </w:t>
      </w:r>
      <w:r w:rsidRPr="00A94CFA">
        <w:rPr>
          <w:rFonts w:cs="Arial"/>
          <w:bCs/>
          <w:szCs w:val="22"/>
        </w:rPr>
        <w:t>X. Šaldy</w:t>
      </w:r>
      <w:r w:rsidRPr="00045D74">
        <w:rPr>
          <w:rFonts w:cs="Arial"/>
          <w:b/>
          <w:bCs/>
          <w:szCs w:val="22"/>
        </w:rPr>
        <w:t>,</w:t>
      </w:r>
      <w:r w:rsidR="00A94CFA">
        <w:rPr>
          <w:rFonts w:cs="Arial"/>
          <w:b/>
          <w:bCs/>
          <w:szCs w:val="22"/>
        </w:rPr>
        <w:t xml:space="preserve"> </w:t>
      </w:r>
      <w:r w:rsidRPr="00045D74">
        <w:rPr>
          <w:rFonts w:cs="Arial"/>
          <w:szCs w:val="22"/>
        </w:rPr>
        <w:t>je</w:t>
      </w:r>
      <w:r w:rsidR="00DE4191">
        <w:rPr>
          <w:rFonts w:cs="Arial"/>
          <w:szCs w:val="22"/>
        </w:rPr>
        <w:t>ho</w:t>
      </w:r>
      <w:r w:rsidRPr="00045D74">
        <w:rPr>
          <w:rFonts w:cs="Arial"/>
          <w:szCs w:val="22"/>
        </w:rPr>
        <w:t xml:space="preserve">ž součástí je přístavba technického zázemí a šaten v podzemí pod parčíkem směrem ke kavárně Pošta. </w:t>
      </w:r>
      <w:r w:rsidRPr="00A94CFA">
        <w:rPr>
          <w:rFonts w:cs="Arial"/>
          <w:szCs w:val="22"/>
        </w:rPr>
        <w:t xml:space="preserve">V </w:t>
      </w:r>
      <w:r w:rsidRPr="00A94CFA">
        <w:rPr>
          <w:rFonts w:cs="Arial"/>
          <w:bCs/>
          <w:szCs w:val="22"/>
        </w:rPr>
        <w:t>zoologické zahrad</w:t>
      </w:r>
      <w:r w:rsidRPr="00A94CFA">
        <w:rPr>
          <w:rFonts w:cs="Arial,Bold"/>
          <w:bCs/>
          <w:szCs w:val="22"/>
        </w:rPr>
        <w:t>ě</w:t>
      </w:r>
      <w:r w:rsidRPr="00045D74">
        <w:rPr>
          <w:rFonts w:cs="Arial,Bold"/>
          <w:b/>
          <w:bCs/>
          <w:szCs w:val="22"/>
        </w:rPr>
        <w:t xml:space="preserve"> </w:t>
      </w:r>
      <w:r w:rsidRPr="00045D74">
        <w:rPr>
          <w:rFonts w:cs="Arial"/>
          <w:szCs w:val="22"/>
        </w:rPr>
        <w:t>se připravuje realizace nového vstupního objektu se zázemím v prostoru u konečné stanice tramvaje v Lidových sadech.</w:t>
      </w:r>
      <w:r w:rsidR="00A94CFA">
        <w:rPr>
          <w:rFonts w:cs="Arial"/>
          <w:szCs w:val="22"/>
        </w:rPr>
        <w:t xml:space="preserve"> </w:t>
      </w:r>
      <w:r w:rsidRPr="00045D74">
        <w:rPr>
          <w:rFonts w:cs="Arial"/>
          <w:szCs w:val="22"/>
        </w:rPr>
        <w:t xml:space="preserve">Výstavba nových kulturních zařízení se v ÚP nenavrhuje. Jediným požadavkem města je zachování plochy </w:t>
      </w:r>
      <w:r w:rsidRPr="00A94CFA">
        <w:rPr>
          <w:rFonts w:cs="Arial"/>
          <w:bCs/>
          <w:szCs w:val="22"/>
        </w:rPr>
        <w:t>amfiteátru Lidové sady</w:t>
      </w:r>
      <w:r w:rsidRPr="00045D74">
        <w:rPr>
          <w:rFonts w:cs="Arial"/>
          <w:b/>
          <w:bCs/>
          <w:szCs w:val="22"/>
        </w:rPr>
        <w:t xml:space="preserve">. </w:t>
      </w:r>
      <w:r w:rsidRPr="00045D74">
        <w:rPr>
          <w:rFonts w:cs="Arial"/>
          <w:szCs w:val="22"/>
        </w:rPr>
        <w:t xml:space="preserve">Nejvýznamnějším kulturním počinem je přemístění sbírek Oblastní galerie do rekonstruované budovy </w:t>
      </w:r>
      <w:r w:rsidRPr="00A94CFA">
        <w:rPr>
          <w:rFonts w:cs="Arial"/>
          <w:bCs/>
          <w:szCs w:val="22"/>
        </w:rPr>
        <w:t>M</w:t>
      </w:r>
      <w:r w:rsidRPr="00A94CFA">
        <w:rPr>
          <w:rFonts w:cs="Arial,Bold"/>
          <w:bCs/>
          <w:szCs w:val="22"/>
        </w:rPr>
        <w:t>ě</w:t>
      </w:r>
      <w:r w:rsidRPr="00A94CFA">
        <w:rPr>
          <w:rFonts w:cs="Arial"/>
          <w:bCs/>
          <w:szCs w:val="22"/>
        </w:rPr>
        <w:t>stských lázní</w:t>
      </w:r>
      <w:r w:rsidRPr="00045D74">
        <w:rPr>
          <w:rFonts w:cs="Arial"/>
          <w:b/>
          <w:bCs/>
          <w:szCs w:val="22"/>
        </w:rPr>
        <w:t xml:space="preserve"> </w:t>
      </w:r>
      <w:r w:rsidRPr="00045D74">
        <w:rPr>
          <w:rFonts w:cs="Arial"/>
          <w:szCs w:val="22"/>
        </w:rPr>
        <w:t xml:space="preserve">v rámci IPRM Lidové sady. Revitalizuje se rovněž areál bývalých </w:t>
      </w:r>
      <w:r w:rsidRPr="00A94CFA">
        <w:rPr>
          <w:rFonts w:cs="Arial"/>
          <w:bCs/>
          <w:szCs w:val="22"/>
        </w:rPr>
        <w:t>Libereckých výstavních trh</w:t>
      </w:r>
      <w:r w:rsidRPr="00A94CFA">
        <w:rPr>
          <w:rFonts w:cs="Arial,Bold"/>
          <w:bCs/>
          <w:szCs w:val="22"/>
        </w:rPr>
        <w:t>ů</w:t>
      </w:r>
      <w:r w:rsidRPr="00045D74">
        <w:rPr>
          <w:rFonts w:cs="Arial,Bold"/>
          <w:b/>
          <w:bCs/>
          <w:szCs w:val="22"/>
        </w:rPr>
        <w:t xml:space="preserve"> </w:t>
      </w:r>
      <w:r w:rsidRPr="00045D74">
        <w:rPr>
          <w:rFonts w:cs="Arial"/>
          <w:szCs w:val="22"/>
        </w:rPr>
        <w:t>v dominantní poloze zalomení Masarykovy třídy.</w:t>
      </w:r>
      <w:r w:rsidR="00A95709">
        <w:rPr>
          <w:rFonts w:cs="Arial"/>
          <w:szCs w:val="22"/>
        </w:rPr>
        <w:t xml:space="preserve"> </w:t>
      </w:r>
      <w:r w:rsidRPr="00FF47DD">
        <w:rPr>
          <w:rFonts w:cs="Arial"/>
          <w:szCs w:val="22"/>
        </w:rPr>
        <w:t xml:space="preserve">Tzv. </w:t>
      </w:r>
      <w:r w:rsidR="00497629">
        <w:rPr>
          <w:rFonts w:cs="Arial"/>
          <w:szCs w:val="22"/>
        </w:rPr>
        <w:t>„</w:t>
      </w:r>
      <w:r w:rsidRPr="00FF47DD">
        <w:rPr>
          <w:rFonts w:cs="Arial"/>
          <w:szCs w:val="22"/>
        </w:rPr>
        <w:t>j</w:t>
      </w:r>
      <w:r w:rsidRPr="00FF47DD">
        <w:rPr>
          <w:rFonts w:cs="Arial"/>
          <w:bCs/>
          <w:szCs w:val="22"/>
        </w:rPr>
        <w:t>áma na Perštýn</w:t>
      </w:r>
      <w:r w:rsidRPr="00FF47DD">
        <w:rPr>
          <w:rFonts w:cs="Arial,Bold"/>
          <w:bCs/>
          <w:szCs w:val="22"/>
        </w:rPr>
        <w:t>ě</w:t>
      </w:r>
      <w:r w:rsidRPr="00FF47DD">
        <w:rPr>
          <w:rFonts w:cs="Arial"/>
          <w:bCs/>
          <w:szCs w:val="22"/>
        </w:rPr>
        <w:t>“</w:t>
      </w:r>
      <w:r w:rsidR="00497629">
        <w:rPr>
          <w:rFonts w:cs="Arial"/>
          <w:bCs/>
          <w:szCs w:val="22"/>
        </w:rPr>
        <w:t>,</w:t>
      </w:r>
      <w:r w:rsidR="00063CF1">
        <w:rPr>
          <w:rFonts w:cs="Arial"/>
          <w:bCs/>
          <w:szCs w:val="22"/>
        </w:rPr>
        <w:t xml:space="preserve"> </w:t>
      </w:r>
      <w:r w:rsidRPr="00FF47DD">
        <w:rPr>
          <w:rFonts w:cs="Arial"/>
          <w:szCs w:val="22"/>
        </w:rPr>
        <w:t>s ohledem na vynaložené investice</w:t>
      </w:r>
      <w:r w:rsidR="00FF47DD" w:rsidRPr="00FF47DD">
        <w:rPr>
          <w:rFonts w:cs="Arial"/>
          <w:szCs w:val="22"/>
        </w:rPr>
        <w:t xml:space="preserve"> na územní přípravu, vyžaduje adekvátní nestandardní využití, jehož realizace bude záležet na politické vůli a ekonomických možnostech města. Jde o </w:t>
      </w:r>
      <w:r w:rsidRPr="00FF47DD">
        <w:rPr>
          <w:rFonts w:cs="Arial"/>
          <w:szCs w:val="22"/>
        </w:rPr>
        <w:t>specifickou polohu severního svahu na frekventované křižovatce na hranici dolního centra a na</w:t>
      </w:r>
      <w:r w:rsidR="00FF47DD" w:rsidRPr="00FF47DD">
        <w:rPr>
          <w:rFonts w:cs="Arial"/>
          <w:szCs w:val="22"/>
        </w:rPr>
        <w:t xml:space="preserve"> </w:t>
      </w:r>
      <w:r w:rsidRPr="00FF47DD">
        <w:rPr>
          <w:rFonts w:cs="Arial"/>
          <w:szCs w:val="22"/>
        </w:rPr>
        <w:t>přístupu k parku městského hřbitova a krematoria</w:t>
      </w:r>
      <w:r w:rsidR="00FF47DD" w:rsidRPr="00FF47DD">
        <w:rPr>
          <w:rFonts w:cs="Arial"/>
          <w:szCs w:val="22"/>
        </w:rPr>
        <w:t>.</w:t>
      </w:r>
    </w:p>
    <w:p w:rsidR="00894106" w:rsidRPr="002C17C1" w:rsidRDefault="00894106" w:rsidP="00894106">
      <w:pPr>
        <w:autoSpaceDE w:val="0"/>
        <w:autoSpaceDN w:val="0"/>
        <w:adjustRightInd w:val="0"/>
        <w:ind w:firstLine="0"/>
        <w:rPr>
          <w:rFonts w:cs="Arial"/>
          <w:bCs/>
          <w:szCs w:val="22"/>
        </w:rPr>
      </w:pPr>
      <w:r w:rsidRPr="00F364B2">
        <w:rPr>
          <w:rFonts w:cs="Arial"/>
          <w:bCs/>
          <w:szCs w:val="22"/>
          <w:u w:val="single"/>
        </w:rPr>
        <w:t xml:space="preserve">Návrh ÚP a </w:t>
      </w:r>
      <w:r>
        <w:rPr>
          <w:rFonts w:cs="Arial"/>
          <w:bCs/>
          <w:szCs w:val="22"/>
          <w:u w:val="single"/>
        </w:rPr>
        <w:t>sport</w:t>
      </w:r>
    </w:p>
    <w:p w:rsidR="00907400" w:rsidRPr="00907400" w:rsidRDefault="00A95709" w:rsidP="00907400">
      <w:pPr>
        <w:pStyle w:val="Odstavecseseznamem"/>
        <w:numPr>
          <w:ilvl w:val="0"/>
          <w:numId w:val="14"/>
        </w:numPr>
        <w:autoSpaceDE w:val="0"/>
        <w:autoSpaceDN w:val="0"/>
        <w:adjustRightInd w:val="0"/>
        <w:ind w:left="714" w:hanging="357"/>
        <w:rPr>
          <w:rFonts w:asciiTheme="minorHAnsi" w:hAnsiTheme="minorHAnsi" w:cs="Arial"/>
          <w:szCs w:val="22"/>
        </w:rPr>
      </w:pPr>
      <w:r>
        <w:rPr>
          <w:rFonts w:asciiTheme="minorHAnsi" w:hAnsiTheme="minorHAnsi" w:cs="Arial"/>
          <w:szCs w:val="22"/>
        </w:rPr>
        <w:t>p</w:t>
      </w:r>
      <w:r w:rsidR="00894106" w:rsidRPr="00907400">
        <w:rPr>
          <w:rFonts w:asciiTheme="minorHAnsi" w:hAnsiTheme="minorHAnsi" w:cs="Arial"/>
          <w:szCs w:val="22"/>
        </w:rPr>
        <w:t>lošný rozvoj areálu Městského stadionu v Máchově ulici ukončit v důsledku lokalizace</w:t>
      </w:r>
      <w:r w:rsidR="00907400" w:rsidRPr="00907400">
        <w:rPr>
          <w:rFonts w:asciiTheme="minorHAnsi" w:hAnsiTheme="minorHAnsi" w:cs="Arial"/>
          <w:szCs w:val="22"/>
        </w:rPr>
        <w:t xml:space="preserve"> </w:t>
      </w:r>
      <w:r w:rsidR="00894106" w:rsidRPr="00907400">
        <w:rPr>
          <w:rFonts w:asciiTheme="minorHAnsi" w:hAnsiTheme="minorHAnsi" w:cs="Arial"/>
          <w:szCs w:val="22"/>
        </w:rPr>
        <w:t>jiných aktivit v prostoru omezeném železniční tratí</w:t>
      </w:r>
      <w:r w:rsidR="00907400" w:rsidRPr="00907400">
        <w:rPr>
          <w:rFonts w:asciiTheme="minorHAnsi" w:hAnsiTheme="minorHAnsi" w:cs="Arial"/>
          <w:szCs w:val="22"/>
        </w:rPr>
        <w:t xml:space="preserve"> </w:t>
      </w:r>
    </w:p>
    <w:p w:rsidR="00894106" w:rsidRPr="00063CF1" w:rsidRDefault="00A95709" w:rsidP="00907400">
      <w:pPr>
        <w:pStyle w:val="Odstavecseseznamem"/>
        <w:numPr>
          <w:ilvl w:val="0"/>
          <w:numId w:val="14"/>
        </w:numPr>
        <w:autoSpaceDE w:val="0"/>
        <w:autoSpaceDN w:val="0"/>
        <w:adjustRightInd w:val="0"/>
        <w:ind w:left="714" w:hanging="357"/>
        <w:rPr>
          <w:rFonts w:asciiTheme="minorHAnsi" w:hAnsiTheme="minorHAnsi" w:cs="Arial"/>
          <w:szCs w:val="22"/>
        </w:rPr>
      </w:pPr>
      <w:r>
        <w:rPr>
          <w:rFonts w:asciiTheme="minorHAnsi" w:hAnsiTheme="minorHAnsi" w:cs="Arial"/>
          <w:szCs w:val="22"/>
        </w:rPr>
        <w:t>d</w:t>
      </w:r>
      <w:r w:rsidR="00063CF1">
        <w:rPr>
          <w:rFonts w:asciiTheme="minorHAnsi" w:hAnsiTheme="minorHAnsi" w:cs="Arial"/>
          <w:szCs w:val="22"/>
        </w:rPr>
        <w:t xml:space="preserve">alší </w:t>
      </w:r>
      <w:r w:rsidR="00894106" w:rsidRPr="00063CF1">
        <w:rPr>
          <w:rFonts w:asciiTheme="minorHAnsi" w:hAnsiTheme="minorHAnsi" w:cs="Arial"/>
          <w:szCs w:val="22"/>
        </w:rPr>
        <w:t xml:space="preserve">sportovní plochy realizovat v návaznosti na sportovní areál </w:t>
      </w:r>
      <w:r w:rsidR="00894106" w:rsidRPr="00063CF1">
        <w:rPr>
          <w:rFonts w:asciiTheme="minorHAnsi" w:hAnsiTheme="minorHAnsi" w:cs="Arial"/>
          <w:bCs/>
          <w:szCs w:val="22"/>
        </w:rPr>
        <w:t xml:space="preserve">U Nisy </w:t>
      </w:r>
      <w:r w:rsidR="00894106" w:rsidRPr="00063CF1">
        <w:rPr>
          <w:rFonts w:asciiTheme="minorHAnsi" w:hAnsiTheme="minorHAnsi" w:cs="Arial"/>
          <w:szCs w:val="22"/>
        </w:rPr>
        <w:t>včetně</w:t>
      </w:r>
      <w:r w:rsidR="00063CF1">
        <w:rPr>
          <w:rFonts w:asciiTheme="minorHAnsi" w:hAnsiTheme="minorHAnsi" w:cs="Arial"/>
          <w:szCs w:val="22"/>
        </w:rPr>
        <w:t xml:space="preserve"> </w:t>
      </w:r>
      <w:r w:rsidR="00894106" w:rsidRPr="00063CF1">
        <w:rPr>
          <w:rFonts w:asciiTheme="minorHAnsi" w:hAnsiTheme="minorHAnsi" w:cs="Arial"/>
          <w:szCs w:val="22"/>
        </w:rPr>
        <w:t>přemístění cyklistické stezky na levý břeh Lužické Nisy</w:t>
      </w:r>
    </w:p>
    <w:p w:rsidR="00894106" w:rsidRPr="00907400" w:rsidRDefault="00A95709" w:rsidP="00497629">
      <w:pPr>
        <w:pStyle w:val="Odstavecseseznamem"/>
        <w:numPr>
          <w:ilvl w:val="0"/>
          <w:numId w:val="14"/>
        </w:numPr>
        <w:autoSpaceDE w:val="0"/>
        <w:autoSpaceDN w:val="0"/>
        <w:adjustRightInd w:val="0"/>
        <w:ind w:left="714" w:hanging="357"/>
        <w:rPr>
          <w:rFonts w:asciiTheme="minorHAnsi" w:hAnsiTheme="minorHAnsi" w:cs="Arial"/>
          <w:szCs w:val="22"/>
        </w:rPr>
      </w:pPr>
      <w:r>
        <w:rPr>
          <w:rFonts w:asciiTheme="minorHAnsi" w:hAnsiTheme="minorHAnsi" w:cs="Arial"/>
          <w:szCs w:val="22"/>
        </w:rPr>
        <w:t>g</w:t>
      </w:r>
      <w:r w:rsidR="00894106" w:rsidRPr="00907400">
        <w:rPr>
          <w:rFonts w:asciiTheme="minorHAnsi" w:hAnsiTheme="minorHAnsi" w:cs="Arial"/>
          <w:szCs w:val="22"/>
        </w:rPr>
        <w:t xml:space="preserve">olfový areál </w:t>
      </w:r>
      <w:r w:rsidR="00894106" w:rsidRPr="00907400">
        <w:rPr>
          <w:rFonts w:asciiTheme="minorHAnsi" w:hAnsiTheme="minorHAnsi" w:cs="Arial"/>
          <w:bCs/>
          <w:szCs w:val="22"/>
        </w:rPr>
        <w:t xml:space="preserve">Machnín </w:t>
      </w:r>
      <w:r w:rsidR="00894106" w:rsidRPr="00907400">
        <w:rPr>
          <w:rFonts w:asciiTheme="minorHAnsi" w:hAnsiTheme="minorHAnsi" w:cs="Arial"/>
          <w:szCs w:val="22"/>
        </w:rPr>
        <w:t>přeměnit na víceúčelové sportovně rekreační zařízení včetně</w:t>
      </w:r>
      <w:r w:rsidR="00907400" w:rsidRPr="00907400">
        <w:rPr>
          <w:rFonts w:asciiTheme="minorHAnsi" w:hAnsiTheme="minorHAnsi" w:cs="Arial"/>
          <w:szCs w:val="22"/>
        </w:rPr>
        <w:t xml:space="preserve"> </w:t>
      </w:r>
      <w:r w:rsidR="00894106" w:rsidRPr="00907400">
        <w:rPr>
          <w:rFonts w:asciiTheme="minorHAnsi" w:hAnsiTheme="minorHAnsi" w:cs="Arial"/>
          <w:szCs w:val="22"/>
        </w:rPr>
        <w:t>vodních sportů na nové vodní nádrži na Orlím potoce</w:t>
      </w:r>
      <w:r w:rsidR="00497629">
        <w:rPr>
          <w:rFonts w:asciiTheme="minorHAnsi" w:hAnsiTheme="minorHAnsi" w:cs="Arial"/>
          <w:szCs w:val="22"/>
        </w:rPr>
        <w:t>,</w:t>
      </w:r>
      <w:r w:rsidR="00907400" w:rsidRPr="00907400">
        <w:rPr>
          <w:rFonts w:asciiTheme="minorHAnsi" w:hAnsiTheme="minorHAnsi" w:cs="Arial"/>
          <w:szCs w:val="22"/>
        </w:rPr>
        <w:t xml:space="preserve"> </w:t>
      </w:r>
      <w:r w:rsidR="00497629">
        <w:rPr>
          <w:rFonts w:asciiTheme="minorHAnsi" w:hAnsiTheme="minorHAnsi" w:cs="Arial"/>
          <w:szCs w:val="22"/>
        </w:rPr>
        <w:t>p</w:t>
      </w:r>
      <w:r w:rsidR="00894106" w:rsidRPr="00907400">
        <w:rPr>
          <w:rFonts w:asciiTheme="minorHAnsi" w:hAnsiTheme="minorHAnsi" w:cs="Arial"/>
          <w:szCs w:val="22"/>
        </w:rPr>
        <w:t xml:space="preserve">od hrází vodního díla </w:t>
      </w:r>
      <w:r w:rsidR="00894106" w:rsidRPr="00907400">
        <w:rPr>
          <w:rFonts w:asciiTheme="minorHAnsi" w:hAnsiTheme="minorHAnsi" w:cs="Arial"/>
          <w:bCs/>
          <w:szCs w:val="22"/>
        </w:rPr>
        <w:t xml:space="preserve">Harcov </w:t>
      </w:r>
      <w:r w:rsidR="00894106" w:rsidRPr="00907400">
        <w:rPr>
          <w:rFonts w:asciiTheme="minorHAnsi" w:hAnsiTheme="minorHAnsi" w:cs="Arial"/>
          <w:szCs w:val="22"/>
        </w:rPr>
        <w:t>založit nový sportovní areál zaměřený na vodní sporty a</w:t>
      </w:r>
      <w:r w:rsidR="00907400" w:rsidRPr="00907400">
        <w:rPr>
          <w:rFonts w:asciiTheme="minorHAnsi" w:hAnsiTheme="minorHAnsi" w:cs="Arial"/>
          <w:szCs w:val="22"/>
        </w:rPr>
        <w:t xml:space="preserve"> </w:t>
      </w:r>
      <w:r w:rsidR="00894106" w:rsidRPr="00907400">
        <w:rPr>
          <w:rFonts w:asciiTheme="minorHAnsi" w:hAnsiTheme="minorHAnsi" w:cs="Arial"/>
          <w:szCs w:val="22"/>
        </w:rPr>
        <w:t>další volnočasové aktivity včetně dráhy pro in-line bruslení v trase stávající komunikace</w:t>
      </w:r>
      <w:r w:rsidR="00907400" w:rsidRPr="00907400">
        <w:rPr>
          <w:rFonts w:asciiTheme="minorHAnsi" w:hAnsiTheme="minorHAnsi" w:cs="Arial"/>
          <w:szCs w:val="22"/>
        </w:rPr>
        <w:t xml:space="preserve"> </w:t>
      </w:r>
      <w:r w:rsidR="00894106" w:rsidRPr="00907400">
        <w:rPr>
          <w:rFonts w:asciiTheme="minorHAnsi" w:hAnsiTheme="minorHAnsi" w:cs="Arial"/>
          <w:szCs w:val="22"/>
        </w:rPr>
        <w:t>Zvolenská</w:t>
      </w:r>
    </w:p>
    <w:p w:rsidR="00894106" w:rsidRPr="00907400" w:rsidRDefault="00A95709" w:rsidP="00907400">
      <w:pPr>
        <w:pStyle w:val="Odstavecseseznamem"/>
        <w:numPr>
          <w:ilvl w:val="0"/>
          <w:numId w:val="14"/>
        </w:numPr>
        <w:autoSpaceDE w:val="0"/>
        <w:autoSpaceDN w:val="0"/>
        <w:adjustRightInd w:val="0"/>
        <w:ind w:left="714" w:hanging="357"/>
        <w:rPr>
          <w:rFonts w:asciiTheme="minorHAnsi" w:hAnsiTheme="minorHAnsi" w:cs="Arial"/>
          <w:szCs w:val="22"/>
        </w:rPr>
      </w:pPr>
      <w:r>
        <w:rPr>
          <w:rFonts w:asciiTheme="minorHAnsi" w:hAnsiTheme="minorHAnsi" w:cs="Arial"/>
          <w:szCs w:val="22"/>
        </w:rPr>
        <w:t>b</w:t>
      </w:r>
      <w:r w:rsidR="00894106" w:rsidRPr="00907400">
        <w:rPr>
          <w:rFonts w:asciiTheme="minorHAnsi" w:hAnsiTheme="minorHAnsi" w:cs="Arial"/>
          <w:szCs w:val="22"/>
        </w:rPr>
        <w:t xml:space="preserve">ývalou </w:t>
      </w:r>
      <w:r w:rsidR="00894106" w:rsidRPr="00907400">
        <w:rPr>
          <w:rFonts w:asciiTheme="minorHAnsi" w:hAnsiTheme="minorHAnsi" w:cs="Arial"/>
          <w:bCs/>
          <w:szCs w:val="22"/>
        </w:rPr>
        <w:t>st</w:t>
      </w:r>
      <w:r w:rsidR="00894106" w:rsidRPr="00907400">
        <w:rPr>
          <w:rFonts w:asciiTheme="minorHAnsi" w:hAnsiTheme="minorHAnsi" w:cs="Arial,Bold"/>
          <w:bCs/>
          <w:szCs w:val="22"/>
        </w:rPr>
        <w:t>ř</w:t>
      </w:r>
      <w:r w:rsidR="00894106" w:rsidRPr="00907400">
        <w:rPr>
          <w:rFonts w:asciiTheme="minorHAnsi" w:hAnsiTheme="minorHAnsi" w:cs="Arial"/>
          <w:bCs/>
          <w:szCs w:val="22"/>
        </w:rPr>
        <w:t xml:space="preserve">elnici </w:t>
      </w:r>
      <w:r w:rsidR="00894106" w:rsidRPr="00907400">
        <w:rPr>
          <w:rFonts w:asciiTheme="minorHAnsi" w:hAnsiTheme="minorHAnsi" w:cs="Arial"/>
          <w:szCs w:val="22"/>
        </w:rPr>
        <w:t>v Harcově využít jako areál outdoorových sportů</w:t>
      </w:r>
    </w:p>
    <w:p w:rsidR="00894106" w:rsidRPr="00907400" w:rsidRDefault="003E382E" w:rsidP="00907400">
      <w:pPr>
        <w:pStyle w:val="Odstavecseseznamem"/>
        <w:numPr>
          <w:ilvl w:val="0"/>
          <w:numId w:val="14"/>
        </w:numPr>
        <w:autoSpaceDE w:val="0"/>
        <w:autoSpaceDN w:val="0"/>
        <w:adjustRightInd w:val="0"/>
        <w:ind w:left="714" w:hanging="357"/>
        <w:rPr>
          <w:rFonts w:asciiTheme="minorHAnsi" w:hAnsiTheme="minorHAnsi" w:cs="Arial"/>
          <w:szCs w:val="22"/>
        </w:rPr>
      </w:pPr>
      <w:r>
        <w:rPr>
          <w:rFonts w:asciiTheme="minorHAnsi" w:hAnsiTheme="minorHAnsi" w:cs="Arial"/>
          <w:szCs w:val="22"/>
        </w:rPr>
        <w:t>r</w:t>
      </w:r>
      <w:r w:rsidR="00894106" w:rsidRPr="00907400">
        <w:rPr>
          <w:rFonts w:asciiTheme="minorHAnsi" w:hAnsiTheme="minorHAnsi" w:cs="Arial"/>
          <w:szCs w:val="22"/>
        </w:rPr>
        <w:t xml:space="preserve">ekreační a sportovní areál Vesec (dále též </w:t>
      </w:r>
      <w:r w:rsidR="00894106" w:rsidRPr="00907400">
        <w:rPr>
          <w:rFonts w:asciiTheme="minorHAnsi" w:hAnsiTheme="minorHAnsi" w:cs="Arial"/>
          <w:bCs/>
          <w:szCs w:val="22"/>
        </w:rPr>
        <w:t>RASAV</w:t>
      </w:r>
      <w:r w:rsidR="00894106" w:rsidRPr="00907400">
        <w:rPr>
          <w:rFonts w:asciiTheme="minorHAnsi" w:hAnsiTheme="minorHAnsi" w:cs="Arial"/>
          <w:szCs w:val="22"/>
        </w:rPr>
        <w:t>) rozšířit o potřebnou infrastrukturu -</w:t>
      </w:r>
      <w:r w:rsidR="00907400" w:rsidRPr="00907400">
        <w:rPr>
          <w:rFonts w:asciiTheme="minorHAnsi" w:hAnsiTheme="minorHAnsi" w:cs="Arial"/>
          <w:szCs w:val="22"/>
        </w:rPr>
        <w:t xml:space="preserve"> </w:t>
      </w:r>
      <w:r w:rsidR="00894106" w:rsidRPr="00907400">
        <w:rPr>
          <w:rFonts w:asciiTheme="minorHAnsi" w:hAnsiTheme="minorHAnsi" w:cs="Arial"/>
          <w:szCs w:val="22"/>
        </w:rPr>
        <w:t>autokemping a další sportovní i obslužné aktivity</w:t>
      </w:r>
    </w:p>
    <w:p w:rsidR="00894106" w:rsidRPr="00907400" w:rsidRDefault="003E382E" w:rsidP="00907400">
      <w:pPr>
        <w:pStyle w:val="Odstavecseseznamem"/>
        <w:numPr>
          <w:ilvl w:val="0"/>
          <w:numId w:val="14"/>
        </w:numPr>
        <w:autoSpaceDE w:val="0"/>
        <w:autoSpaceDN w:val="0"/>
        <w:adjustRightInd w:val="0"/>
        <w:ind w:left="714" w:hanging="357"/>
        <w:rPr>
          <w:rFonts w:asciiTheme="minorHAnsi" w:hAnsiTheme="minorHAnsi" w:cs="Arial"/>
          <w:szCs w:val="22"/>
        </w:rPr>
      </w:pPr>
      <w:r>
        <w:rPr>
          <w:rFonts w:asciiTheme="minorHAnsi" w:hAnsiTheme="minorHAnsi" w:cs="Arial"/>
          <w:szCs w:val="22"/>
        </w:rPr>
        <w:t>p</w:t>
      </w:r>
      <w:r w:rsidR="00894106" w:rsidRPr="00907400">
        <w:rPr>
          <w:rFonts w:asciiTheme="minorHAnsi" w:hAnsiTheme="minorHAnsi" w:cs="Arial"/>
          <w:szCs w:val="22"/>
        </w:rPr>
        <w:t xml:space="preserve">rovést celkovou přestavbu lyžařského </w:t>
      </w:r>
      <w:r w:rsidR="00894106" w:rsidRPr="00907400">
        <w:rPr>
          <w:rFonts w:asciiTheme="minorHAnsi" w:hAnsiTheme="minorHAnsi" w:cs="Arial"/>
          <w:bCs/>
          <w:szCs w:val="22"/>
        </w:rPr>
        <w:t>Sportovního areálu Ješt</w:t>
      </w:r>
      <w:r w:rsidR="00894106" w:rsidRPr="00907400">
        <w:rPr>
          <w:rFonts w:asciiTheme="minorHAnsi" w:hAnsiTheme="minorHAnsi" w:cs="Arial,Bold"/>
          <w:bCs/>
          <w:szCs w:val="22"/>
        </w:rPr>
        <w:t>ě</w:t>
      </w:r>
      <w:r w:rsidR="00894106" w:rsidRPr="00907400">
        <w:rPr>
          <w:rFonts w:asciiTheme="minorHAnsi" w:hAnsiTheme="minorHAnsi" w:cs="Arial"/>
          <w:bCs/>
          <w:szCs w:val="22"/>
        </w:rPr>
        <w:t xml:space="preserve">d </w:t>
      </w:r>
      <w:r w:rsidR="00894106" w:rsidRPr="00907400">
        <w:rPr>
          <w:rFonts w:asciiTheme="minorHAnsi" w:hAnsiTheme="minorHAnsi" w:cs="Arial"/>
          <w:szCs w:val="22"/>
        </w:rPr>
        <w:t>- nová sjezdovka</w:t>
      </w:r>
      <w:r w:rsidR="00907400" w:rsidRPr="00907400">
        <w:rPr>
          <w:rFonts w:asciiTheme="minorHAnsi" w:hAnsiTheme="minorHAnsi" w:cs="Arial"/>
          <w:szCs w:val="22"/>
        </w:rPr>
        <w:t xml:space="preserve"> </w:t>
      </w:r>
      <w:r w:rsidR="00894106" w:rsidRPr="00907400">
        <w:rPr>
          <w:rFonts w:asciiTheme="minorHAnsi" w:hAnsiTheme="minorHAnsi" w:cs="Arial"/>
          <w:szCs w:val="22"/>
        </w:rPr>
        <w:t>Skalka, cvičná louka na dojezdu, areál služeb pro návštěvníky u nástupního místa a</w:t>
      </w:r>
      <w:r w:rsidR="00907400" w:rsidRPr="00907400">
        <w:rPr>
          <w:rFonts w:asciiTheme="minorHAnsi" w:hAnsiTheme="minorHAnsi" w:cs="Arial"/>
          <w:szCs w:val="22"/>
        </w:rPr>
        <w:t xml:space="preserve"> </w:t>
      </w:r>
      <w:r w:rsidR="00894106" w:rsidRPr="00907400">
        <w:rPr>
          <w:rFonts w:asciiTheme="minorHAnsi" w:hAnsiTheme="minorHAnsi" w:cs="Arial"/>
          <w:szCs w:val="22"/>
        </w:rPr>
        <w:t>parkovacího domu</w:t>
      </w:r>
    </w:p>
    <w:p w:rsidR="00894106" w:rsidRPr="00907400" w:rsidRDefault="003E382E" w:rsidP="00907400">
      <w:pPr>
        <w:pStyle w:val="Odstavecseseznamem"/>
        <w:numPr>
          <w:ilvl w:val="0"/>
          <w:numId w:val="14"/>
        </w:numPr>
        <w:autoSpaceDE w:val="0"/>
        <w:autoSpaceDN w:val="0"/>
        <w:adjustRightInd w:val="0"/>
        <w:ind w:left="714" w:hanging="357"/>
        <w:rPr>
          <w:rFonts w:asciiTheme="minorHAnsi" w:hAnsiTheme="minorHAnsi" w:cs="Arial"/>
          <w:szCs w:val="22"/>
        </w:rPr>
      </w:pPr>
      <w:r>
        <w:rPr>
          <w:rFonts w:asciiTheme="minorHAnsi" w:hAnsiTheme="minorHAnsi" w:cs="Arial"/>
          <w:szCs w:val="22"/>
        </w:rPr>
        <w:t>r</w:t>
      </w:r>
      <w:r w:rsidR="00894106" w:rsidRPr="00907400">
        <w:rPr>
          <w:rFonts w:asciiTheme="minorHAnsi" w:hAnsiTheme="minorHAnsi" w:cs="Arial"/>
          <w:szCs w:val="22"/>
        </w:rPr>
        <w:t xml:space="preserve">evitalizovat popř. rozšířit </w:t>
      </w:r>
      <w:r w:rsidR="00894106" w:rsidRPr="00907400">
        <w:rPr>
          <w:rFonts w:asciiTheme="minorHAnsi" w:hAnsiTheme="minorHAnsi" w:cs="Arial"/>
          <w:bCs/>
          <w:szCs w:val="22"/>
        </w:rPr>
        <w:t xml:space="preserve">stávající areály </w:t>
      </w:r>
      <w:r w:rsidR="00894106" w:rsidRPr="00907400">
        <w:rPr>
          <w:rFonts w:asciiTheme="minorHAnsi" w:hAnsiTheme="minorHAnsi" w:cs="Arial"/>
          <w:szCs w:val="22"/>
        </w:rPr>
        <w:t>Perštýn, Dobiášova-Krejčího, Vratislavice n/N</w:t>
      </w:r>
      <w:r w:rsidR="00907400" w:rsidRPr="00907400">
        <w:rPr>
          <w:rFonts w:asciiTheme="minorHAnsi" w:hAnsiTheme="minorHAnsi" w:cs="Arial"/>
          <w:szCs w:val="22"/>
        </w:rPr>
        <w:t xml:space="preserve"> </w:t>
      </w:r>
      <w:r w:rsidR="00894106" w:rsidRPr="00907400">
        <w:rPr>
          <w:rFonts w:asciiTheme="minorHAnsi" w:hAnsiTheme="minorHAnsi" w:cs="Arial"/>
          <w:szCs w:val="22"/>
        </w:rPr>
        <w:t>Sluníčko, Dlouhomostecká, Hluboká (lyžařský areál pro méně náročné lyžaře), Žákovská,</w:t>
      </w:r>
      <w:r w:rsidR="00907400" w:rsidRPr="00907400">
        <w:rPr>
          <w:rFonts w:asciiTheme="minorHAnsi" w:hAnsiTheme="minorHAnsi" w:cs="Arial"/>
          <w:szCs w:val="22"/>
        </w:rPr>
        <w:t xml:space="preserve"> </w:t>
      </w:r>
      <w:r w:rsidR="00894106" w:rsidRPr="00907400">
        <w:rPr>
          <w:rFonts w:asciiTheme="minorHAnsi" w:hAnsiTheme="minorHAnsi" w:cs="Arial"/>
          <w:szCs w:val="22"/>
        </w:rPr>
        <w:t>Křižanská, Františkov, Vápenka, Krásná Studánka</w:t>
      </w:r>
    </w:p>
    <w:p w:rsidR="00894106" w:rsidRPr="00907400" w:rsidRDefault="003E382E" w:rsidP="00907400">
      <w:pPr>
        <w:pStyle w:val="Odstavecseseznamem"/>
        <w:numPr>
          <w:ilvl w:val="0"/>
          <w:numId w:val="14"/>
        </w:numPr>
        <w:autoSpaceDE w:val="0"/>
        <w:autoSpaceDN w:val="0"/>
        <w:adjustRightInd w:val="0"/>
        <w:ind w:left="714" w:hanging="357"/>
        <w:rPr>
          <w:rFonts w:asciiTheme="minorHAnsi" w:hAnsiTheme="minorHAnsi" w:cs="Arial"/>
          <w:szCs w:val="22"/>
        </w:rPr>
      </w:pPr>
      <w:r>
        <w:rPr>
          <w:rFonts w:asciiTheme="minorHAnsi" w:hAnsiTheme="minorHAnsi" w:cs="Arial"/>
          <w:bCs/>
          <w:szCs w:val="22"/>
        </w:rPr>
        <w:t>m</w:t>
      </w:r>
      <w:r w:rsidR="00894106" w:rsidRPr="00907400">
        <w:rPr>
          <w:rFonts w:asciiTheme="minorHAnsi" w:hAnsiTheme="minorHAnsi" w:cs="Arial"/>
          <w:bCs/>
          <w:szCs w:val="22"/>
        </w:rPr>
        <w:t xml:space="preserve">ístní </w:t>
      </w:r>
      <w:r w:rsidR="00894106" w:rsidRPr="00907400">
        <w:rPr>
          <w:rFonts w:asciiTheme="minorHAnsi" w:hAnsiTheme="minorHAnsi" w:cs="Arial"/>
          <w:szCs w:val="22"/>
        </w:rPr>
        <w:t>plochy pro sport, rekreaci a volnočasové aktivity (dětská hřiště, polyfunkční hřiště</w:t>
      </w:r>
      <w:r w:rsidR="00907400" w:rsidRPr="00907400">
        <w:rPr>
          <w:rFonts w:asciiTheme="minorHAnsi" w:hAnsiTheme="minorHAnsi" w:cs="Arial"/>
          <w:szCs w:val="22"/>
        </w:rPr>
        <w:t xml:space="preserve"> </w:t>
      </w:r>
      <w:r w:rsidR="00894106" w:rsidRPr="00907400">
        <w:rPr>
          <w:rFonts w:asciiTheme="minorHAnsi" w:hAnsiTheme="minorHAnsi" w:cs="Arial"/>
          <w:szCs w:val="22"/>
        </w:rPr>
        <w:t>pro míčové hry a další) integrovat v rámci revitalizace stávajících ploch bydlení, ploch</w:t>
      </w:r>
      <w:r w:rsidR="00907400" w:rsidRPr="00907400">
        <w:rPr>
          <w:rFonts w:asciiTheme="minorHAnsi" w:hAnsiTheme="minorHAnsi" w:cs="Arial"/>
          <w:szCs w:val="22"/>
        </w:rPr>
        <w:t xml:space="preserve"> </w:t>
      </w:r>
      <w:r w:rsidR="00894106" w:rsidRPr="00907400">
        <w:rPr>
          <w:rFonts w:asciiTheme="minorHAnsi" w:hAnsiTheme="minorHAnsi" w:cs="Arial"/>
          <w:szCs w:val="22"/>
        </w:rPr>
        <w:t>veřejných prostranství</w:t>
      </w:r>
      <w:r>
        <w:rPr>
          <w:rFonts w:asciiTheme="minorHAnsi" w:hAnsiTheme="minorHAnsi" w:cs="Arial"/>
          <w:szCs w:val="22"/>
        </w:rPr>
        <w:t xml:space="preserve"> </w:t>
      </w:r>
      <w:r w:rsidR="00894106" w:rsidRPr="00907400">
        <w:rPr>
          <w:rFonts w:asciiTheme="minorHAnsi" w:hAnsiTheme="minorHAnsi" w:cs="Arial"/>
          <w:szCs w:val="22"/>
        </w:rPr>
        <w:t>a především ploch sídelní zeleně</w:t>
      </w:r>
    </w:p>
    <w:p w:rsidR="00894106" w:rsidRPr="00907400" w:rsidRDefault="003E382E" w:rsidP="00497629">
      <w:pPr>
        <w:pStyle w:val="Odstavecseseznamem"/>
        <w:numPr>
          <w:ilvl w:val="0"/>
          <w:numId w:val="14"/>
        </w:numPr>
        <w:autoSpaceDE w:val="0"/>
        <w:autoSpaceDN w:val="0"/>
        <w:adjustRightInd w:val="0"/>
        <w:ind w:left="714" w:hanging="357"/>
        <w:rPr>
          <w:rFonts w:asciiTheme="minorHAnsi" w:hAnsiTheme="minorHAnsi" w:cs="Arial"/>
          <w:szCs w:val="22"/>
        </w:rPr>
      </w:pPr>
      <w:r>
        <w:rPr>
          <w:rFonts w:asciiTheme="minorHAnsi" w:hAnsiTheme="minorHAnsi" w:cs="Arial"/>
          <w:szCs w:val="22"/>
        </w:rPr>
        <w:t>z</w:t>
      </w:r>
      <w:r w:rsidR="00894106" w:rsidRPr="00907400">
        <w:rPr>
          <w:rFonts w:asciiTheme="minorHAnsi" w:hAnsiTheme="minorHAnsi" w:cs="Arial"/>
          <w:szCs w:val="22"/>
        </w:rPr>
        <w:t>a účelem optimalizace využití ploch v rámci programu „Sport pro všechny“ vytvářet</w:t>
      </w:r>
      <w:r w:rsidR="00907400" w:rsidRPr="00907400">
        <w:rPr>
          <w:rFonts w:asciiTheme="minorHAnsi" w:hAnsiTheme="minorHAnsi" w:cs="Arial"/>
          <w:szCs w:val="22"/>
        </w:rPr>
        <w:t xml:space="preserve"> </w:t>
      </w:r>
      <w:r w:rsidR="00894106" w:rsidRPr="00907400">
        <w:rPr>
          <w:rFonts w:asciiTheme="minorHAnsi" w:hAnsiTheme="minorHAnsi" w:cs="Arial"/>
          <w:szCs w:val="22"/>
        </w:rPr>
        <w:t xml:space="preserve">územní podmínky pro veřejné zpřístupnění všech hřišť u </w:t>
      </w:r>
      <w:r w:rsidR="00894106" w:rsidRPr="00907400">
        <w:rPr>
          <w:rFonts w:asciiTheme="minorHAnsi" w:hAnsiTheme="minorHAnsi" w:cs="Arial"/>
          <w:bCs/>
          <w:szCs w:val="22"/>
        </w:rPr>
        <w:t xml:space="preserve">škol </w:t>
      </w:r>
      <w:r w:rsidR="00894106" w:rsidRPr="00907400">
        <w:rPr>
          <w:rFonts w:asciiTheme="minorHAnsi" w:hAnsiTheme="minorHAnsi" w:cs="Arial"/>
          <w:szCs w:val="22"/>
        </w:rPr>
        <w:t xml:space="preserve">zřizovaných </w:t>
      </w:r>
      <w:r w:rsidR="00497629">
        <w:rPr>
          <w:rFonts w:asciiTheme="minorHAnsi" w:hAnsiTheme="minorHAnsi" w:cs="Arial"/>
          <w:szCs w:val="22"/>
        </w:rPr>
        <w:t>m</w:t>
      </w:r>
      <w:r w:rsidR="00497629" w:rsidRPr="00907400">
        <w:rPr>
          <w:rFonts w:asciiTheme="minorHAnsi" w:hAnsiTheme="minorHAnsi" w:cs="Arial"/>
          <w:szCs w:val="22"/>
        </w:rPr>
        <w:t xml:space="preserve">ěstem </w:t>
      </w:r>
      <w:r w:rsidR="00894106" w:rsidRPr="00907400">
        <w:rPr>
          <w:rFonts w:asciiTheme="minorHAnsi" w:hAnsiTheme="minorHAnsi" w:cs="Arial"/>
          <w:szCs w:val="22"/>
        </w:rPr>
        <w:t>Liberec nebo Libereckým krajem</w:t>
      </w:r>
    </w:p>
    <w:p w:rsidR="00B56A91" w:rsidRPr="00B56A91" w:rsidRDefault="00B56A91" w:rsidP="00B56A91">
      <w:pPr>
        <w:autoSpaceDE w:val="0"/>
        <w:autoSpaceDN w:val="0"/>
        <w:adjustRightInd w:val="0"/>
        <w:ind w:firstLine="0"/>
        <w:rPr>
          <w:rFonts w:cs="Arial"/>
          <w:bCs/>
          <w:szCs w:val="22"/>
        </w:rPr>
      </w:pPr>
      <w:r w:rsidRPr="00B56A91">
        <w:rPr>
          <w:rFonts w:cs="Arial"/>
          <w:bCs/>
          <w:szCs w:val="22"/>
          <w:u w:val="single"/>
        </w:rPr>
        <w:t xml:space="preserve">Návrh ÚP a </w:t>
      </w:r>
      <w:r>
        <w:rPr>
          <w:rFonts w:cs="Arial"/>
          <w:bCs/>
          <w:szCs w:val="22"/>
          <w:u w:val="single"/>
        </w:rPr>
        <w:t>veřejná prostranství</w:t>
      </w:r>
    </w:p>
    <w:p w:rsidR="00292000" w:rsidRDefault="00B56A91" w:rsidP="005F594E">
      <w:pPr>
        <w:autoSpaceDE w:val="0"/>
        <w:autoSpaceDN w:val="0"/>
        <w:adjustRightInd w:val="0"/>
        <w:rPr>
          <w:rFonts w:cs="Arial"/>
          <w:szCs w:val="22"/>
        </w:rPr>
      </w:pPr>
      <w:r w:rsidRPr="005F594E">
        <w:rPr>
          <w:rFonts w:cs="Arial"/>
          <w:bCs/>
          <w:szCs w:val="22"/>
        </w:rPr>
        <w:t>Nám</w:t>
      </w:r>
      <w:r w:rsidRPr="005F594E">
        <w:rPr>
          <w:rFonts w:cs="Arial,Bold"/>
          <w:bCs/>
          <w:szCs w:val="22"/>
        </w:rPr>
        <w:t>ě</w:t>
      </w:r>
      <w:r w:rsidRPr="005F594E">
        <w:rPr>
          <w:rFonts w:cs="Arial"/>
          <w:bCs/>
          <w:szCs w:val="22"/>
        </w:rPr>
        <w:t xml:space="preserve">stí </w:t>
      </w:r>
      <w:r w:rsidRPr="005F594E">
        <w:rPr>
          <w:rFonts w:cs="Arial"/>
          <w:szCs w:val="22"/>
        </w:rPr>
        <w:t>tvoří základní společenské prostory města.</w:t>
      </w:r>
      <w:r w:rsidR="00492129">
        <w:rPr>
          <w:rFonts w:cs="Arial"/>
          <w:szCs w:val="22"/>
        </w:rPr>
        <w:t xml:space="preserve"> </w:t>
      </w:r>
      <w:r w:rsidRPr="005F594E">
        <w:rPr>
          <w:rFonts w:cs="Arial"/>
          <w:szCs w:val="22"/>
        </w:rPr>
        <w:t>Doplnění centrálních náměstí</w:t>
      </w:r>
      <w:r w:rsidR="005F594E" w:rsidRPr="005F594E">
        <w:rPr>
          <w:rFonts w:cs="Arial"/>
          <w:szCs w:val="22"/>
        </w:rPr>
        <w:t xml:space="preserve"> </w:t>
      </w:r>
      <w:r w:rsidRPr="005F594E">
        <w:rPr>
          <w:rFonts w:cs="Arial"/>
          <w:szCs w:val="22"/>
        </w:rPr>
        <w:t>v uzlových bodech městských částí vyplývá z absence těchto veřejných prostorů v</w:t>
      </w:r>
      <w:r w:rsidR="005F594E" w:rsidRPr="005F594E">
        <w:rPr>
          <w:rFonts w:cs="Arial"/>
          <w:szCs w:val="22"/>
        </w:rPr>
        <w:t> </w:t>
      </w:r>
      <w:r w:rsidRPr="005F594E">
        <w:rPr>
          <w:rFonts w:cs="Arial"/>
          <w:szCs w:val="22"/>
        </w:rPr>
        <w:t>některých</w:t>
      </w:r>
      <w:r w:rsidR="005F594E" w:rsidRPr="005F594E">
        <w:rPr>
          <w:rFonts w:cs="Arial"/>
          <w:szCs w:val="22"/>
        </w:rPr>
        <w:t xml:space="preserve"> </w:t>
      </w:r>
      <w:r w:rsidRPr="005F594E">
        <w:rPr>
          <w:rFonts w:cs="Arial"/>
          <w:szCs w:val="22"/>
        </w:rPr>
        <w:t>lokálních centrech, kdy respektování vyhlášky č. 501/2006 Sb. v platném znění není dostatečnou</w:t>
      </w:r>
      <w:r w:rsidR="005F594E" w:rsidRPr="005F594E">
        <w:rPr>
          <w:rFonts w:cs="Arial"/>
          <w:szCs w:val="22"/>
        </w:rPr>
        <w:t xml:space="preserve"> </w:t>
      </w:r>
      <w:r w:rsidRPr="005F594E">
        <w:rPr>
          <w:rFonts w:cs="Arial"/>
          <w:szCs w:val="22"/>
        </w:rPr>
        <w:t>zárukou pro vytvoření adekvátního prostoru. S ohledem na významný plošný zásah do potenciálně</w:t>
      </w:r>
      <w:r w:rsidR="005F594E" w:rsidRPr="005F594E">
        <w:rPr>
          <w:rFonts w:cs="Arial"/>
          <w:szCs w:val="22"/>
        </w:rPr>
        <w:t xml:space="preserve"> </w:t>
      </w:r>
      <w:r w:rsidRPr="005F594E">
        <w:rPr>
          <w:rFonts w:cs="Arial"/>
          <w:szCs w:val="22"/>
        </w:rPr>
        <w:t>zastavitelných soukromých pozemků bylo od vymezování těchto prostorů územním plánem</w:t>
      </w:r>
      <w:r w:rsidR="005F594E" w:rsidRPr="005F594E">
        <w:rPr>
          <w:rFonts w:cs="Arial"/>
          <w:szCs w:val="22"/>
        </w:rPr>
        <w:t xml:space="preserve"> </w:t>
      </w:r>
      <w:r w:rsidRPr="005F594E">
        <w:rPr>
          <w:rFonts w:cs="Arial"/>
          <w:szCs w:val="22"/>
        </w:rPr>
        <w:t>v průběhu jeho projednávání upuštěno</w:t>
      </w:r>
      <w:r w:rsidR="005F594E" w:rsidRPr="005F594E">
        <w:rPr>
          <w:rFonts w:cs="Arial"/>
          <w:szCs w:val="22"/>
        </w:rPr>
        <w:t>.</w:t>
      </w:r>
      <w:r w:rsidR="00DB04B8">
        <w:rPr>
          <w:rStyle w:val="Znakapoznpodarou"/>
          <w:rFonts w:cs="Arial"/>
          <w:szCs w:val="22"/>
        </w:rPr>
        <w:footnoteReference w:id="12"/>
      </w:r>
    </w:p>
    <w:p w:rsidR="0061654C" w:rsidRDefault="0061654C" w:rsidP="0061654C">
      <w:pPr>
        <w:pStyle w:val="Titulek"/>
        <w:jc w:val="left"/>
        <w:rPr>
          <w:i/>
          <w:sz w:val="20"/>
        </w:rPr>
      </w:pPr>
    </w:p>
    <w:p w:rsidR="0061654C" w:rsidRDefault="004D620D" w:rsidP="004D620D">
      <w:pPr>
        <w:pStyle w:val="Titulek"/>
        <w:spacing w:after="200"/>
        <w:jc w:val="both"/>
        <w:rPr>
          <w:i/>
          <w:sz w:val="20"/>
        </w:rPr>
      </w:pPr>
      <w:bookmarkStart w:id="924" w:name="_Toc356978529"/>
      <w:bookmarkStart w:id="925" w:name="_Toc356978737"/>
      <w:bookmarkStart w:id="926" w:name="_Toc356979045"/>
      <w:bookmarkStart w:id="927" w:name="_Toc356980288"/>
      <w:bookmarkStart w:id="928" w:name="_Toc356984959"/>
      <w:bookmarkStart w:id="929" w:name="_Toc356985120"/>
      <w:bookmarkStart w:id="930" w:name="_Toc357081072"/>
      <w:r w:rsidRPr="004D620D">
        <w:rPr>
          <w:i/>
          <w:sz w:val="20"/>
        </w:rPr>
        <w:t xml:space="preserve">Tabulka </w:t>
      </w:r>
      <w:r w:rsidRPr="004D620D">
        <w:rPr>
          <w:i/>
          <w:sz w:val="20"/>
        </w:rPr>
        <w:fldChar w:fldCharType="begin"/>
      </w:r>
      <w:r w:rsidRPr="004D620D">
        <w:rPr>
          <w:i/>
          <w:sz w:val="20"/>
        </w:rPr>
        <w:instrText xml:space="preserve"> SEQ Tabulka \* ARABIC </w:instrText>
      </w:r>
      <w:r w:rsidRPr="004D620D">
        <w:rPr>
          <w:i/>
          <w:sz w:val="20"/>
        </w:rPr>
        <w:fldChar w:fldCharType="separate"/>
      </w:r>
      <w:r w:rsidR="00922B05">
        <w:rPr>
          <w:i/>
          <w:noProof/>
          <w:sz w:val="20"/>
        </w:rPr>
        <w:t>53</w:t>
      </w:r>
      <w:r w:rsidRPr="004D620D">
        <w:rPr>
          <w:i/>
          <w:sz w:val="20"/>
        </w:rPr>
        <w:fldChar w:fldCharType="end"/>
      </w:r>
      <w:r w:rsidR="00C639D6">
        <w:rPr>
          <w:i/>
          <w:sz w:val="20"/>
        </w:rPr>
        <w:t xml:space="preserve"> </w:t>
      </w:r>
      <w:r w:rsidR="0061654C" w:rsidRPr="0061654C">
        <w:rPr>
          <w:i/>
          <w:sz w:val="20"/>
        </w:rPr>
        <w:t>Přehled</w:t>
      </w:r>
      <w:r w:rsidR="00AB4A1C">
        <w:rPr>
          <w:i/>
          <w:sz w:val="20"/>
        </w:rPr>
        <w:t xml:space="preserve"> budoucího </w:t>
      </w:r>
      <w:r w:rsidR="0061654C" w:rsidRPr="0061654C">
        <w:rPr>
          <w:i/>
          <w:sz w:val="20"/>
        </w:rPr>
        <w:t>rozvoje</w:t>
      </w:r>
      <w:r w:rsidR="00AB4A1C">
        <w:rPr>
          <w:i/>
          <w:sz w:val="20"/>
        </w:rPr>
        <w:t xml:space="preserve"> </w:t>
      </w:r>
      <w:r w:rsidR="0061654C" w:rsidRPr="0061654C">
        <w:rPr>
          <w:i/>
          <w:sz w:val="20"/>
        </w:rPr>
        <w:t xml:space="preserve">OV a bydlení </w:t>
      </w:r>
      <w:r w:rsidR="00AB4A1C">
        <w:rPr>
          <w:i/>
          <w:sz w:val="20"/>
        </w:rPr>
        <w:t>po</w:t>
      </w:r>
      <w:r w:rsidR="0061654C" w:rsidRPr="0061654C">
        <w:rPr>
          <w:i/>
          <w:sz w:val="20"/>
        </w:rPr>
        <w:t xml:space="preserve">dle rozdělených lokalit </w:t>
      </w:r>
      <w:r w:rsidR="00AB4A1C">
        <w:rPr>
          <w:i/>
          <w:sz w:val="20"/>
        </w:rPr>
        <w:t>dle Návrhu ÚP</w:t>
      </w:r>
      <w:bookmarkEnd w:id="924"/>
      <w:bookmarkEnd w:id="925"/>
      <w:bookmarkEnd w:id="926"/>
      <w:bookmarkEnd w:id="927"/>
      <w:bookmarkEnd w:id="928"/>
      <w:bookmarkEnd w:id="929"/>
      <w:bookmarkEnd w:id="930"/>
    </w:p>
    <w:tbl>
      <w:tblPr>
        <w:tblW w:w="8460" w:type="dxa"/>
        <w:jc w:val="center"/>
        <w:tblInd w:w="60" w:type="dxa"/>
        <w:tblCellMar>
          <w:left w:w="70" w:type="dxa"/>
          <w:right w:w="70" w:type="dxa"/>
        </w:tblCellMar>
        <w:tblLook w:val="04A0" w:firstRow="1" w:lastRow="0" w:firstColumn="1" w:lastColumn="0" w:noHBand="0" w:noVBand="1"/>
      </w:tblPr>
      <w:tblGrid>
        <w:gridCol w:w="1900"/>
        <w:gridCol w:w="6560"/>
      </w:tblGrid>
      <w:tr w:rsidR="0061654C" w:rsidRPr="0061654C" w:rsidTr="0061654C">
        <w:trPr>
          <w:trHeight w:val="1155"/>
          <w:jc w:val="center"/>
        </w:trPr>
        <w:tc>
          <w:tcPr>
            <w:tcW w:w="1900"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61654C" w:rsidRPr="0061654C" w:rsidRDefault="0061654C" w:rsidP="0061654C">
            <w:pPr>
              <w:spacing w:before="0" w:line="240" w:lineRule="auto"/>
              <w:ind w:firstLine="0"/>
              <w:jc w:val="left"/>
              <w:rPr>
                <w:color w:val="000000"/>
                <w:sz w:val="20"/>
              </w:rPr>
            </w:pPr>
            <w:r w:rsidRPr="0061654C">
              <w:rPr>
                <w:color w:val="000000"/>
                <w:sz w:val="20"/>
              </w:rPr>
              <w:t>Centrum C</w:t>
            </w:r>
          </w:p>
        </w:tc>
        <w:tc>
          <w:tcPr>
            <w:tcW w:w="6560" w:type="dxa"/>
            <w:tcBorders>
              <w:top w:val="single" w:sz="4" w:space="0" w:color="auto"/>
              <w:left w:val="nil"/>
              <w:bottom w:val="single" w:sz="4" w:space="0" w:color="auto"/>
              <w:right w:val="single" w:sz="4" w:space="0" w:color="auto"/>
            </w:tcBorders>
            <w:shd w:val="clear" w:color="000000" w:fill="C5D9F1"/>
            <w:vAlign w:val="center"/>
            <w:hideMark/>
          </w:tcPr>
          <w:p w:rsidR="0061654C" w:rsidRPr="0061654C" w:rsidRDefault="0061654C" w:rsidP="0061654C">
            <w:pPr>
              <w:spacing w:before="0" w:line="240" w:lineRule="auto"/>
              <w:ind w:firstLine="0"/>
              <w:jc w:val="center"/>
              <w:rPr>
                <w:rFonts w:cs="Arial"/>
                <w:color w:val="000000"/>
                <w:sz w:val="20"/>
              </w:rPr>
            </w:pPr>
            <w:r w:rsidRPr="0061654C">
              <w:rPr>
                <w:rFonts w:cs="Arial"/>
                <w:color w:val="000000"/>
                <w:sz w:val="20"/>
              </w:rPr>
              <w:t>Revitalizované prostorově znehodnocené části budou doplněny funkcemi a formami adekvátními městskému centru. Je usilováno o zachování stávajícího podílu trvalého bydlení.</w:t>
            </w:r>
          </w:p>
        </w:tc>
      </w:tr>
      <w:tr w:rsidR="0061654C" w:rsidRPr="0061654C" w:rsidTr="0061654C">
        <w:trPr>
          <w:trHeight w:val="690"/>
          <w:jc w:val="center"/>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61654C" w:rsidRPr="0061654C" w:rsidRDefault="0061654C" w:rsidP="0061654C">
            <w:pPr>
              <w:spacing w:before="0" w:line="240" w:lineRule="auto"/>
              <w:ind w:firstLine="0"/>
              <w:jc w:val="left"/>
              <w:rPr>
                <w:color w:val="000000"/>
                <w:sz w:val="20"/>
              </w:rPr>
            </w:pPr>
          </w:p>
        </w:tc>
        <w:tc>
          <w:tcPr>
            <w:tcW w:w="6560" w:type="dxa"/>
            <w:tcBorders>
              <w:top w:val="nil"/>
              <w:left w:val="nil"/>
              <w:bottom w:val="single" w:sz="4" w:space="0" w:color="auto"/>
              <w:right w:val="single" w:sz="4" w:space="0" w:color="auto"/>
            </w:tcBorders>
            <w:shd w:val="clear" w:color="000000" w:fill="C5D9F1"/>
            <w:vAlign w:val="center"/>
            <w:hideMark/>
          </w:tcPr>
          <w:p w:rsidR="0061654C" w:rsidRPr="0061654C" w:rsidRDefault="0061654C" w:rsidP="0061654C">
            <w:pPr>
              <w:spacing w:before="0" w:line="240" w:lineRule="auto"/>
              <w:ind w:firstLine="0"/>
              <w:jc w:val="center"/>
              <w:rPr>
                <w:rFonts w:cs="Arial"/>
                <w:color w:val="000000"/>
                <w:sz w:val="20"/>
              </w:rPr>
            </w:pPr>
            <w:r w:rsidRPr="0061654C">
              <w:rPr>
                <w:rFonts w:cs="Arial"/>
                <w:b/>
                <w:bCs/>
                <w:color w:val="000000"/>
                <w:sz w:val="20"/>
              </w:rPr>
              <w:t>plochy občanského vybavení (O)</w:t>
            </w:r>
            <w:r w:rsidRPr="0061654C">
              <w:rPr>
                <w:rFonts w:cs="Arial"/>
                <w:color w:val="000000"/>
                <w:sz w:val="20"/>
              </w:rPr>
              <w:t xml:space="preserve"> – Sokolská</w:t>
            </w:r>
            <w:r w:rsidRPr="0061654C">
              <w:rPr>
                <w:rFonts w:cs="Arial"/>
                <w:color w:val="000000"/>
                <w:sz w:val="20"/>
              </w:rPr>
              <w:br/>
            </w:r>
            <w:r w:rsidRPr="0061654C">
              <w:rPr>
                <w:rFonts w:cs="Arial"/>
                <w:b/>
                <w:bCs/>
                <w:color w:val="000000"/>
                <w:sz w:val="20"/>
              </w:rPr>
              <w:t>plochy sportu (S)</w:t>
            </w:r>
            <w:r w:rsidRPr="0061654C">
              <w:rPr>
                <w:rFonts w:cs="Arial"/>
                <w:color w:val="000000"/>
                <w:sz w:val="20"/>
              </w:rPr>
              <w:t xml:space="preserve"> - areál fotbalového stadionu U Nisy a hřiště na Perštýně</w:t>
            </w:r>
            <w:r w:rsidR="008C5247">
              <w:rPr>
                <w:rFonts w:cs="Arial"/>
                <w:color w:val="000000"/>
                <w:sz w:val="20"/>
              </w:rPr>
              <w:t>.</w:t>
            </w:r>
          </w:p>
        </w:tc>
      </w:tr>
      <w:tr w:rsidR="0061654C" w:rsidRPr="0061654C" w:rsidTr="0061654C">
        <w:trPr>
          <w:trHeight w:val="630"/>
          <w:jc w:val="center"/>
        </w:trPr>
        <w:tc>
          <w:tcPr>
            <w:tcW w:w="1900" w:type="dxa"/>
            <w:vMerge w:val="restart"/>
            <w:tcBorders>
              <w:top w:val="nil"/>
              <w:left w:val="single" w:sz="4" w:space="0" w:color="auto"/>
              <w:bottom w:val="single" w:sz="4" w:space="0" w:color="auto"/>
              <w:right w:val="single" w:sz="4" w:space="0" w:color="auto"/>
            </w:tcBorders>
            <w:shd w:val="clear" w:color="000000" w:fill="F2DDDC"/>
            <w:noWrap/>
            <w:vAlign w:val="center"/>
            <w:hideMark/>
          </w:tcPr>
          <w:p w:rsidR="0061654C" w:rsidRPr="0061654C" w:rsidRDefault="0061654C" w:rsidP="0061654C">
            <w:pPr>
              <w:spacing w:before="0" w:line="240" w:lineRule="auto"/>
              <w:ind w:firstLine="0"/>
              <w:jc w:val="left"/>
              <w:rPr>
                <w:color w:val="000000"/>
                <w:sz w:val="20"/>
              </w:rPr>
            </w:pPr>
            <w:r w:rsidRPr="0061654C">
              <w:rPr>
                <w:color w:val="000000"/>
                <w:sz w:val="20"/>
              </w:rPr>
              <w:t>Severovýchod (SV)</w:t>
            </w:r>
          </w:p>
        </w:tc>
        <w:tc>
          <w:tcPr>
            <w:tcW w:w="6560" w:type="dxa"/>
            <w:tcBorders>
              <w:top w:val="nil"/>
              <w:left w:val="nil"/>
              <w:bottom w:val="single" w:sz="4" w:space="0" w:color="auto"/>
              <w:right w:val="single" w:sz="4" w:space="0" w:color="auto"/>
            </w:tcBorders>
            <w:shd w:val="clear" w:color="000000" w:fill="F2DDDC"/>
            <w:vAlign w:val="center"/>
            <w:hideMark/>
          </w:tcPr>
          <w:p w:rsidR="0061654C" w:rsidRPr="0061654C" w:rsidRDefault="0061654C" w:rsidP="00981DB0">
            <w:pPr>
              <w:spacing w:before="0" w:line="240" w:lineRule="auto"/>
              <w:ind w:firstLine="0"/>
              <w:jc w:val="center"/>
              <w:rPr>
                <w:rFonts w:cs="Arial"/>
                <w:color w:val="000000"/>
                <w:sz w:val="20"/>
              </w:rPr>
            </w:pPr>
            <w:r w:rsidRPr="0061654C">
              <w:rPr>
                <w:rFonts w:cs="Arial"/>
                <w:color w:val="000000"/>
                <w:sz w:val="20"/>
              </w:rPr>
              <w:t>Návrh</w:t>
            </w:r>
            <w:r w:rsidR="00981DB0">
              <w:rPr>
                <w:rFonts w:cs="Arial"/>
                <w:color w:val="000000"/>
                <w:sz w:val="20"/>
              </w:rPr>
              <w:t xml:space="preserve"> </w:t>
            </w:r>
            <w:r w:rsidRPr="0061654C">
              <w:rPr>
                <w:rFonts w:cs="Arial"/>
                <w:color w:val="000000"/>
                <w:sz w:val="20"/>
              </w:rPr>
              <w:t>požaduje zachování výhradně obytné, obslužné a rekreační funkce při zlepšení dopravní prostupnosti</w:t>
            </w:r>
            <w:r w:rsidR="00EB051C">
              <w:rPr>
                <w:rFonts w:cs="Arial"/>
                <w:color w:val="000000"/>
                <w:sz w:val="20"/>
              </w:rPr>
              <w:t>.</w:t>
            </w:r>
          </w:p>
        </w:tc>
      </w:tr>
      <w:tr w:rsidR="0061654C" w:rsidRPr="0061654C" w:rsidTr="0061654C">
        <w:trPr>
          <w:trHeight w:val="1980"/>
          <w:jc w:val="center"/>
        </w:trPr>
        <w:tc>
          <w:tcPr>
            <w:tcW w:w="1900" w:type="dxa"/>
            <w:vMerge/>
            <w:tcBorders>
              <w:top w:val="nil"/>
              <w:left w:val="single" w:sz="4" w:space="0" w:color="auto"/>
              <w:bottom w:val="single" w:sz="4" w:space="0" w:color="auto"/>
              <w:right w:val="single" w:sz="4" w:space="0" w:color="auto"/>
            </w:tcBorders>
            <w:vAlign w:val="center"/>
            <w:hideMark/>
          </w:tcPr>
          <w:p w:rsidR="0061654C" w:rsidRPr="0061654C" w:rsidRDefault="0061654C" w:rsidP="0061654C">
            <w:pPr>
              <w:spacing w:before="0" w:line="240" w:lineRule="auto"/>
              <w:ind w:firstLine="0"/>
              <w:jc w:val="left"/>
              <w:rPr>
                <w:color w:val="000000"/>
                <w:sz w:val="20"/>
              </w:rPr>
            </w:pPr>
          </w:p>
        </w:tc>
        <w:tc>
          <w:tcPr>
            <w:tcW w:w="6560" w:type="dxa"/>
            <w:tcBorders>
              <w:top w:val="nil"/>
              <w:left w:val="nil"/>
              <w:bottom w:val="single" w:sz="4" w:space="0" w:color="auto"/>
              <w:right w:val="single" w:sz="4" w:space="0" w:color="auto"/>
            </w:tcBorders>
            <w:shd w:val="clear" w:color="000000" w:fill="F2DDDC"/>
            <w:vAlign w:val="bottom"/>
            <w:hideMark/>
          </w:tcPr>
          <w:p w:rsidR="0061654C" w:rsidRPr="0061654C" w:rsidRDefault="0061654C" w:rsidP="00EB051C">
            <w:pPr>
              <w:spacing w:before="0" w:line="240" w:lineRule="auto"/>
              <w:ind w:firstLine="0"/>
              <w:rPr>
                <w:rFonts w:cs="Arial"/>
                <w:b/>
                <w:bCs/>
                <w:color w:val="000000"/>
                <w:sz w:val="20"/>
              </w:rPr>
            </w:pPr>
            <w:r w:rsidRPr="0061654C">
              <w:rPr>
                <w:rFonts w:cs="Arial"/>
                <w:b/>
                <w:bCs/>
                <w:color w:val="000000"/>
                <w:sz w:val="20"/>
              </w:rPr>
              <w:t xml:space="preserve">plochy občanského vybavení </w:t>
            </w:r>
            <w:r w:rsidRPr="0061654C">
              <w:rPr>
                <w:rFonts w:cs="Arial"/>
                <w:color w:val="000000"/>
                <w:sz w:val="20"/>
              </w:rPr>
              <w:t xml:space="preserve">(O) - TUL Husova, církevní areál U Obrázku, vstup do ZOO; </w:t>
            </w:r>
            <w:r w:rsidRPr="0061654C">
              <w:rPr>
                <w:rFonts w:cs="Arial"/>
                <w:b/>
                <w:bCs/>
                <w:color w:val="000000"/>
                <w:sz w:val="20"/>
              </w:rPr>
              <w:t>plochy sportu (S)</w:t>
            </w:r>
            <w:r w:rsidRPr="0061654C">
              <w:rPr>
                <w:rFonts w:cs="Arial"/>
                <w:color w:val="000000"/>
                <w:sz w:val="20"/>
              </w:rPr>
              <w:t xml:space="preserve"> - bazén na Tržním náměstí, sokolovna v Jablonecké, u Harcovské přehrady, Fibichova, Svojsíkova, V Rokli, v Lidových sadech, Ruprechtická střelnice; </w:t>
            </w:r>
            <w:r w:rsidRPr="0061654C">
              <w:rPr>
                <w:rFonts w:cs="Arial"/>
                <w:b/>
                <w:bCs/>
                <w:color w:val="000000"/>
                <w:sz w:val="20"/>
              </w:rPr>
              <w:t>plochy občanského vybavení-hřbitovy (H)</w:t>
            </w:r>
            <w:r w:rsidRPr="0061654C">
              <w:rPr>
                <w:rFonts w:cs="Arial"/>
                <w:color w:val="000000"/>
                <w:sz w:val="20"/>
              </w:rPr>
              <w:t xml:space="preserve"> - rozšíření Rudolfovského hřbitova. Variabilní rozvoj (revitalizace, přestavba,...)</w:t>
            </w:r>
            <w:r w:rsidR="000F6D34">
              <w:rPr>
                <w:rFonts w:cs="Arial"/>
                <w:color w:val="000000"/>
                <w:sz w:val="20"/>
              </w:rPr>
              <w:t xml:space="preserve"> </w:t>
            </w:r>
            <w:r w:rsidRPr="0061654C">
              <w:rPr>
                <w:rFonts w:cs="Arial"/>
                <w:color w:val="000000"/>
                <w:sz w:val="20"/>
              </w:rPr>
              <w:t>ploch neperspektivních továren v Kateřinském údolí (brownfields) a areálů Armády ČR</w:t>
            </w:r>
            <w:r w:rsidR="00EB051C">
              <w:rPr>
                <w:rFonts w:cs="Arial"/>
                <w:color w:val="000000"/>
                <w:sz w:val="20"/>
              </w:rPr>
              <w:t>.</w:t>
            </w:r>
          </w:p>
        </w:tc>
      </w:tr>
      <w:tr w:rsidR="0061654C" w:rsidRPr="0061654C" w:rsidTr="0061654C">
        <w:trPr>
          <w:trHeight w:val="555"/>
          <w:jc w:val="center"/>
        </w:trPr>
        <w:tc>
          <w:tcPr>
            <w:tcW w:w="1900" w:type="dxa"/>
            <w:vMerge w:val="restart"/>
            <w:tcBorders>
              <w:top w:val="nil"/>
              <w:left w:val="single" w:sz="4" w:space="0" w:color="auto"/>
              <w:bottom w:val="single" w:sz="4" w:space="0" w:color="auto"/>
              <w:right w:val="single" w:sz="4" w:space="0" w:color="auto"/>
            </w:tcBorders>
            <w:shd w:val="clear" w:color="000000" w:fill="D7E4BC"/>
            <w:vAlign w:val="center"/>
            <w:hideMark/>
          </w:tcPr>
          <w:p w:rsidR="0061654C" w:rsidRPr="0061654C" w:rsidRDefault="0061654C" w:rsidP="0061654C">
            <w:pPr>
              <w:spacing w:before="0" w:line="240" w:lineRule="auto"/>
              <w:ind w:firstLine="0"/>
              <w:jc w:val="left"/>
              <w:rPr>
                <w:color w:val="000000"/>
                <w:sz w:val="20"/>
              </w:rPr>
            </w:pPr>
            <w:r w:rsidRPr="0061654C">
              <w:rPr>
                <w:color w:val="000000"/>
                <w:sz w:val="20"/>
              </w:rPr>
              <w:t>Východ (V)</w:t>
            </w:r>
          </w:p>
        </w:tc>
        <w:tc>
          <w:tcPr>
            <w:tcW w:w="6560" w:type="dxa"/>
            <w:tcBorders>
              <w:top w:val="nil"/>
              <w:left w:val="nil"/>
              <w:bottom w:val="single" w:sz="4" w:space="0" w:color="auto"/>
              <w:right w:val="single" w:sz="4" w:space="0" w:color="auto"/>
            </w:tcBorders>
            <w:shd w:val="clear" w:color="000000" w:fill="D7E4BC"/>
            <w:vAlign w:val="center"/>
            <w:hideMark/>
          </w:tcPr>
          <w:p w:rsidR="0061654C" w:rsidRPr="0061654C" w:rsidRDefault="0061654C" w:rsidP="0061654C">
            <w:pPr>
              <w:spacing w:before="0" w:line="240" w:lineRule="auto"/>
              <w:ind w:firstLine="0"/>
              <w:jc w:val="center"/>
              <w:rPr>
                <w:rFonts w:cs="Arial"/>
                <w:color w:val="000000"/>
                <w:sz w:val="20"/>
              </w:rPr>
            </w:pPr>
            <w:r w:rsidRPr="0061654C">
              <w:rPr>
                <w:rFonts w:cs="Arial"/>
                <w:color w:val="000000"/>
                <w:sz w:val="20"/>
              </w:rPr>
              <w:t>Výhradně obytný, obslužný a rekreační charakter při zlepšení dopravní prostupnosti.</w:t>
            </w:r>
          </w:p>
        </w:tc>
      </w:tr>
      <w:tr w:rsidR="0061654C" w:rsidRPr="0061654C" w:rsidTr="0061654C">
        <w:trPr>
          <w:trHeight w:val="1440"/>
          <w:jc w:val="center"/>
        </w:trPr>
        <w:tc>
          <w:tcPr>
            <w:tcW w:w="1900" w:type="dxa"/>
            <w:vMerge/>
            <w:tcBorders>
              <w:top w:val="nil"/>
              <w:left w:val="single" w:sz="4" w:space="0" w:color="auto"/>
              <w:bottom w:val="single" w:sz="4" w:space="0" w:color="auto"/>
              <w:right w:val="single" w:sz="4" w:space="0" w:color="auto"/>
            </w:tcBorders>
            <w:vAlign w:val="center"/>
            <w:hideMark/>
          </w:tcPr>
          <w:p w:rsidR="0061654C" w:rsidRPr="0061654C" w:rsidRDefault="0061654C" w:rsidP="0061654C">
            <w:pPr>
              <w:spacing w:before="0" w:line="240" w:lineRule="auto"/>
              <w:ind w:firstLine="0"/>
              <w:jc w:val="left"/>
              <w:rPr>
                <w:color w:val="000000"/>
                <w:sz w:val="20"/>
              </w:rPr>
            </w:pPr>
          </w:p>
        </w:tc>
        <w:tc>
          <w:tcPr>
            <w:tcW w:w="6560" w:type="dxa"/>
            <w:tcBorders>
              <w:top w:val="nil"/>
              <w:left w:val="nil"/>
              <w:bottom w:val="single" w:sz="4" w:space="0" w:color="auto"/>
              <w:right w:val="single" w:sz="4" w:space="0" w:color="auto"/>
            </w:tcBorders>
            <w:shd w:val="clear" w:color="000000" w:fill="D7E4BC"/>
            <w:vAlign w:val="center"/>
            <w:hideMark/>
          </w:tcPr>
          <w:p w:rsidR="0061654C" w:rsidRPr="0061654C" w:rsidRDefault="0061654C" w:rsidP="00CC2B6A">
            <w:pPr>
              <w:spacing w:before="0" w:line="240" w:lineRule="auto"/>
              <w:ind w:firstLine="0"/>
              <w:jc w:val="center"/>
              <w:rPr>
                <w:rFonts w:cs="Arial"/>
                <w:b/>
                <w:bCs/>
                <w:color w:val="000000"/>
                <w:sz w:val="20"/>
              </w:rPr>
            </w:pPr>
            <w:r w:rsidRPr="0061654C">
              <w:rPr>
                <w:rFonts w:cs="Arial"/>
                <w:b/>
                <w:bCs/>
                <w:color w:val="000000"/>
                <w:sz w:val="20"/>
              </w:rPr>
              <w:t xml:space="preserve">plochy bydlení </w:t>
            </w:r>
            <w:r w:rsidRPr="0061654C">
              <w:rPr>
                <w:rFonts w:cs="Arial"/>
                <w:color w:val="000000"/>
                <w:sz w:val="20"/>
              </w:rPr>
              <w:t xml:space="preserve">(B) - zejména lokality Jizerská, Na Skřivanech, Kunratice-Lučanská, Na Výběžku, Klihová stezka, Osiková, Kunratice-Janovská a rozptýlené proluky v Kunraticích a Harcově. </w:t>
            </w:r>
            <w:r w:rsidRPr="008C5247">
              <w:rPr>
                <w:rFonts w:cs="Arial"/>
                <w:b/>
                <w:color w:val="000000"/>
                <w:sz w:val="20"/>
              </w:rPr>
              <w:t>Plochy občanského vyb</w:t>
            </w:r>
            <w:r w:rsidR="00CC2B6A" w:rsidRPr="008C5247">
              <w:rPr>
                <w:rFonts w:cs="Arial"/>
                <w:b/>
                <w:color w:val="000000"/>
                <w:sz w:val="20"/>
              </w:rPr>
              <w:t>a</w:t>
            </w:r>
            <w:r w:rsidRPr="008C5247">
              <w:rPr>
                <w:rFonts w:cs="Arial"/>
                <w:b/>
                <w:color w:val="000000"/>
                <w:sz w:val="20"/>
              </w:rPr>
              <w:t>vení (O)</w:t>
            </w:r>
            <w:r w:rsidRPr="0061654C">
              <w:rPr>
                <w:rFonts w:cs="Arial"/>
                <w:color w:val="000000"/>
                <w:sz w:val="20"/>
              </w:rPr>
              <w:t xml:space="preserve"> - areály TUL v Harcově a Na Skřivanech, Liberecká; </w:t>
            </w:r>
            <w:r w:rsidRPr="0061654C">
              <w:rPr>
                <w:rFonts w:cs="Arial"/>
                <w:b/>
                <w:bCs/>
                <w:color w:val="000000"/>
                <w:sz w:val="20"/>
              </w:rPr>
              <w:t xml:space="preserve">plochy sportu (S) </w:t>
            </w:r>
            <w:r w:rsidRPr="008C5247">
              <w:rPr>
                <w:rFonts w:cs="Arial"/>
                <w:bCs/>
                <w:color w:val="000000"/>
                <w:sz w:val="20"/>
              </w:rPr>
              <w:t>- Harcovské koleje, "Vodní dům Harcov", lokální centrum Kunratic</w:t>
            </w:r>
            <w:r w:rsidRPr="0061654C">
              <w:rPr>
                <w:rFonts w:cs="Arial"/>
                <w:b/>
                <w:bCs/>
                <w:color w:val="000000"/>
                <w:sz w:val="20"/>
              </w:rPr>
              <w:t>.</w:t>
            </w:r>
          </w:p>
        </w:tc>
      </w:tr>
      <w:tr w:rsidR="0061654C" w:rsidRPr="0061654C" w:rsidTr="0061654C">
        <w:trPr>
          <w:trHeight w:val="555"/>
          <w:jc w:val="center"/>
        </w:trPr>
        <w:tc>
          <w:tcPr>
            <w:tcW w:w="1900" w:type="dxa"/>
            <w:vMerge w:val="restart"/>
            <w:tcBorders>
              <w:top w:val="nil"/>
              <w:left w:val="single" w:sz="4" w:space="0" w:color="auto"/>
              <w:bottom w:val="single" w:sz="4" w:space="0" w:color="auto"/>
              <w:right w:val="single" w:sz="4" w:space="0" w:color="auto"/>
            </w:tcBorders>
            <w:shd w:val="clear" w:color="000000" w:fill="B6DDE8"/>
            <w:vAlign w:val="center"/>
            <w:hideMark/>
          </w:tcPr>
          <w:p w:rsidR="0061654C" w:rsidRPr="0061654C" w:rsidRDefault="0061654C" w:rsidP="0061654C">
            <w:pPr>
              <w:spacing w:before="0" w:line="240" w:lineRule="auto"/>
              <w:ind w:firstLine="0"/>
              <w:jc w:val="left"/>
              <w:rPr>
                <w:rFonts w:cs="Arial"/>
                <w:color w:val="000000"/>
                <w:sz w:val="20"/>
              </w:rPr>
            </w:pPr>
            <w:r w:rsidRPr="0061654C">
              <w:rPr>
                <w:rFonts w:cs="Arial"/>
                <w:color w:val="000000"/>
                <w:sz w:val="20"/>
              </w:rPr>
              <w:t>Rochlice-Nová Ruda (R)</w:t>
            </w:r>
          </w:p>
        </w:tc>
        <w:tc>
          <w:tcPr>
            <w:tcW w:w="6560" w:type="dxa"/>
            <w:tcBorders>
              <w:top w:val="nil"/>
              <w:left w:val="nil"/>
              <w:bottom w:val="single" w:sz="4" w:space="0" w:color="auto"/>
              <w:right w:val="single" w:sz="4" w:space="0" w:color="auto"/>
            </w:tcBorders>
            <w:shd w:val="clear" w:color="000000" w:fill="B6DDE8"/>
            <w:vAlign w:val="center"/>
            <w:hideMark/>
          </w:tcPr>
          <w:p w:rsidR="0061654C" w:rsidRPr="0061654C" w:rsidRDefault="0061654C" w:rsidP="0061654C">
            <w:pPr>
              <w:spacing w:before="0" w:line="240" w:lineRule="auto"/>
              <w:ind w:firstLine="0"/>
              <w:jc w:val="center"/>
              <w:rPr>
                <w:rFonts w:cs="Arial"/>
                <w:color w:val="000000"/>
                <w:sz w:val="20"/>
              </w:rPr>
            </w:pPr>
            <w:r w:rsidRPr="0061654C">
              <w:rPr>
                <w:rFonts w:cs="Arial"/>
                <w:color w:val="000000"/>
                <w:sz w:val="20"/>
              </w:rPr>
              <w:t>Maximálně využít potenciál volných proluk vnitroměstského sektoru pro městskou obytnou zástavbu.</w:t>
            </w:r>
          </w:p>
        </w:tc>
      </w:tr>
      <w:tr w:rsidR="0061654C" w:rsidRPr="0061654C" w:rsidTr="0061654C">
        <w:trPr>
          <w:trHeight w:val="1335"/>
          <w:jc w:val="center"/>
        </w:trPr>
        <w:tc>
          <w:tcPr>
            <w:tcW w:w="1900" w:type="dxa"/>
            <w:vMerge/>
            <w:tcBorders>
              <w:top w:val="nil"/>
              <w:left w:val="single" w:sz="4" w:space="0" w:color="auto"/>
              <w:bottom w:val="single" w:sz="4" w:space="0" w:color="auto"/>
              <w:right w:val="single" w:sz="4" w:space="0" w:color="auto"/>
            </w:tcBorders>
            <w:vAlign w:val="center"/>
            <w:hideMark/>
          </w:tcPr>
          <w:p w:rsidR="0061654C" w:rsidRPr="0061654C" w:rsidRDefault="0061654C" w:rsidP="0061654C">
            <w:pPr>
              <w:spacing w:before="0" w:line="240" w:lineRule="auto"/>
              <w:ind w:firstLine="0"/>
              <w:jc w:val="left"/>
              <w:rPr>
                <w:rFonts w:cs="Arial"/>
                <w:color w:val="000000"/>
                <w:sz w:val="20"/>
              </w:rPr>
            </w:pPr>
          </w:p>
        </w:tc>
        <w:tc>
          <w:tcPr>
            <w:tcW w:w="6560" w:type="dxa"/>
            <w:tcBorders>
              <w:top w:val="nil"/>
              <w:left w:val="nil"/>
              <w:bottom w:val="single" w:sz="4" w:space="0" w:color="auto"/>
              <w:right w:val="single" w:sz="4" w:space="0" w:color="auto"/>
            </w:tcBorders>
            <w:shd w:val="clear" w:color="000000" w:fill="B6DDE8"/>
            <w:vAlign w:val="center"/>
            <w:hideMark/>
          </w:tcPr>
          <w:p w:rsidR="0061654C" w:rsidRPr="0061654C" w:rsidRDefault="0061654C" w:rsidP="002346B8">
            <w:pPr>
              <w:spacing w:before="0" w:line="240" w:lineRule="auto"/>
              <w:ind w:firstLine="0"/>
              <w:jc w:val="center"/>
              <w:rPr>
                <w:rFonts w:cs="Arial"/>
                <w:b/>
                <w:bCs/>
                <w:color w:val="000000"/>
                <w:sz w:val="20"/>
              </w:rPr>
            </w:pPr>
            <w:r w:rsidRPr="0061654C">
              <w:rPr>
                <w:rFonts w:cs="Arial"/>
                <w:b/>
                <w:bCs/>
                <w:color w:val="000000"/>
                <w:sz w:val="20"/>
              </w:rPr>
              <w:t xml:space="preserve">plochy bydlení </w:t>
            </w:r>
            <w:r w:rsidRPr="0061654C">
              <w:rPr>
                <w:rFonts w:cs="Arial"/>
                <w:color w:val="000000"/>
                <w:sz w:val="20"/>
              </w:rPr>
              <w:t xml:space="preserve">(B) - zejména lokality Východní, Sladovnická, Donská, Tanvaldská, Krejčího, U Potůčku, rozptýlené proluky na Nové Rudě; </w:t>
            </w:r>
            <w:r w:rsidRPr="0061654C">
              <w:rPr>
                <w:rFonts w:cs="Arial"/>
                <w:b/>
                <w:bCs/>
                <w:color w:val="000000"/>
                <w:sz w:val="20"/>
              </w:rPr>
              <w:t xml:space="preserve">plochy občanského vybavení </w:t>
            </w:r>
            <w:r w:rsidRPr="0061654C">
              <w:rPr>
                <w:rFonts w:cs="Arial"/>
                <w:color w:val="000000"/>
                <w:sz w:val="20"/>
              </w:rPr>
              <w:t xml:space="preserve">(O) - Sladovnická, Tanvaldská; </w:t>
            </w:r>
            <w:r w:rsidRPr="0061654C">
              <w:rPr>
                <w:rFonts w:cs="Arial"/>
                <w:b/>
                <w:bCs/>
                <w:color w:val="000000"/>
                <w:sz w:val="20"/>
              </w:rPr>
              <w:t xml:space="preserve">plochy sportu </w:t>
            </w:r>
            <w:r w:rsidRPr="0061654C">
              <w:rPr>
                <w:rFonts w:cs="Arial"/>
                <w:color w:val="000000"/>
                <w:sz w:val="20"/>
              </w:rPr>
              <w:t>(S) - Na Jezírku, Broumovská, Dobiášova – Krejčího, Sladovnická</w:t>
            </w:r>
            <w:r w:rsidR="008C5247">
              <w:rPr>
                <w:rFonts w:cs="Arial"/>
                <w:color w:val="000000"/>
                <w:sz w:val="20"/>
              </w:rPr>
              <w:t>.</w:t>
            </w:r>
          </w:p>
        </w:tc>
      </w:tr>
      <w:tr w:rsidR="0061654C" w:rsidRPr="0061654C" w:rsidTr="0061654C">
        <w:trPr>
          <w:trHeight w:val="1620"/>
          <w:jc w:val="center"/>
        </w:trPr>
        <w:tc>
          <w:tcPr>
            <w:tcW w:w="1900" w:type="dxa"/>
            <w:vMerge w:val="restart"/>
            <w:tcBorders>
              <w:top w:val="nil"/>
              <w:left w:val="single" w:sz="4" w:space="0" w:color="auto"/>
              <w:bottom w:val="single" w:sz="4" w:space="0" w:color="auto"/>
              <w:right w:val="single" w:sz="4" w:space="0" w:color="auto"/>
            </w:tcBorders>
            <w:shd w:val="clear" w:color="000000" w:fill="FDE9D9"/>
            <w:noWrap/>
            <w:vAlign w:val="center"/>
            <w:hideMark/>
          </w:tcPr>
          <w:p w:rsidR="0061654C" w:rsidRPr="0061654C" w:rsidRDefault="0061654C" w:rsidP="0061654C">
            <w:pPr>
              <w:spacing w:before="0" w:line="240" w:lineRule="auto"/>
              <w:ind w:firstLine="0"/>
              <w:jc w:val="left"/>
              <w:rPr>
                <w:color w:val="000000"/>
                <w:sz w:val="20"/>
              </w:rPr>
            </w:pPr>
            <w:r w:rsidRPr="0061654C">
              <w:rPr>
                <w:color w:val="000000"/>
                <w:sz w:val="20"/>
              </w:rPr>
              <w:t>Jihovýchod (JV)</w:t>
            </w:r>
          </w:p>
        </w:tc>
        <w:tc>
          <w:tcPr>
            <w:tcW w:w="6560" w:type="dxa"/>
            <w:tcBorders>
              <w:top w:val="nil"/>
              <w:left w:val="nil"/>
              <w:bottom w:val="single" w:sz="4" w:space="0" w:color="auto"/>
              <w:right w:val="single" w:sz="4" w:space="0" w:color="auto"/>
            </w:tcBorders>
            <w:shd w:val="clear" w:color="000000" w:fill="FDE9D9"/>
            <w:vAlign w:val="center"/>
            <w:hideMark/>
          </w:tcPr>
          <w:p w:rsidR="0061654C" w:rsidRPr="0061654C" w:rsidRDefault="0061654C" w:rsidP="0061654C">
            <w:pPr>
              <w:spacing w:before="0" w:line="240" w:lineRule="auto"/>
              <w:ind w:firstLine="0"/>
              <w:jc w:val="center"/>
              <w:rPr>
                <w:rFonts w:cs="Arial"/>
                <w:color w:val="000000"/>
                <w:sz w:val="20"/>
              </w:rPr>
            </w:pPr>
            <w:r w:rsidRPr="0061654C">
              <w:rPr>
                <w:rFonts w:cs="Arial"/>
                <w:color w:val="000000"/>
                <w:sz w:val="20"/>
              </w:rPr>
              <w:t>Využít rozvojový potenciál četných dosud volných nebo extenzivně využívaných proluk pro všechny funkce autonomního maloměstského organismu Vratislavic n/N na obou hlavních spojnicích Liberce a Jablonce n/N při zachování rekreačních hodnot Prosečského hřbetu a Císařského kamene, nově definovat místní centrum s využitím revitalizace areálu INTEX.</w:t>
            </w:r>
          </w:p>
        </w:tc>
      </w:tr>
      <w:tr w:rsidR="0061654C" w:rsidRPr="0061654C" w:rsidTr="0061654C">
        <w:trPr>
          <w:trHeight w:val="1995"/>
          <w:jc w:val="center"/>
        </w:trPr>
        <w:tc>
          <w:tcPr>
            <w:tcW w:w="1900" w:type="dxa"/>
            <w:vMerge/>
            <w:tcBorders>
              <w:top w:val="nil"/>
              <w:left w:val="single" w:sz="4" w:space="0" w:color="auto"/>
              <w:bottom w:val="single" w:sz="4" w:space="0" w:color="auto"/>
              <w:right w:val="single" w:sz="4" w:space="0" w:color="auto"/>
            </w:tcBorders>
            <w:vAlign w:val="center"/>
            <w:hideMark/>
          </w:tcPr>
          <w:p w:rsidR="0061654C" w:rsidRPr="0061654C" w:rsidRDefault="0061654C" w:rsidP="0061654C">
            <w:pPr>
              <w:spacing w:before="0" w:line="240" w:lineRule="auto"/>
              <w:ind w:firstLine="0"/>
              <w:jc w:val="left"/>
              <w:rPr>
                <w:color w:val="000000"/>
                <w:sz w:val="20"/>
              </w:rPr>
            </w:pPr>
          </w:p>
        </w:tc>
        <w:tc>
          <w:tcPr>
            <w:tcW w:w="6560" w:type="dxa"/>
            <w:tcBorders>
              <w:top w:val="nil"/>
              <w:left w:val="nil"/>
              <w:bottom w:val="single" w:sz="4" w:space="0" w:color="auto"/>
              <w:right w:val="single" w:sz="4" w:space="0" w:color="auto"/>
            </w:tcBorders>
            <w:shd w:val="clear" w:color="000000" w:fill="FDE9D9"/>
            <w:vAlign w:val="center"/>
            <w:hideMark/>
          </w:tcPr>
          <w:p w:rsidR="0061654C" w:rsidRPr="0061654C" w:rsidRDefault="0061654C" w:rsidP="0061654C">
            <w:pPr>
              <w:spacing w:before="0" w:line="240" w:lineRule="auto"/>
              <w:ind w:firstLine="0"/>
              <w:jc w:val="center"/>
              <w:rPr>
                <w:rFonts w:cs="Arial"/>
                <w:b/>
                <w:bCs/>
                <w:color w:val="000000"/>
                <w:sz w:val="20"/>
              </w:rPr>
            </w:pPr>
            <w:r w:rsidRPr="0061654C">
              <w:rPr>
                <w:rFonts w:cs="Arial"/>
                <w:b/>
                <w:bCs/>
                <w:color w:val="000000"/>
                <w:sz w:val="20"/>
              </w:rPr>
              <w:t xml:space="preserve">plochy bydlení </w:t>
            </w:r>
            <w:r w:rsidRPr="0061654C">
              <w:rPr>
                <w:rFonts w:cs="Arial"/>
                <w:color w:val="000000"/>
                <w:sz w:val="20"/>
              </w:rPr>
              <w:t xml:space="preserve">(B) - zejména lokality Náhorní, Nad Školou, U Tělocvičny, Kořenovská, Dlouhomostecká, K Mojžíšovu prameni, Vyhlídková, Pampelišková, U Studánky, Prosečská a další rozptýlené proluky zejména v údolí Lužické Nisy a v okrajové části Vratislavic n/N; </w:t>
            </w:r>
            <w:r w:rsidRPr="0061654C">
              <w:rPr>
                <w:rFonts w:cs="Arial"/>
                <w:b/>
                <w:bCs/>
                <w:color w:val="000000"/>
                <w:sz w:val="20"/>
              </w:rPr>
              <w:t xml:space="preserve">plochy občanského vybavení-hřbitovy </w:t>
            </w:r>
            <w:r w:rsidRPr="0061654C">
              <w:rPr>
                <w:rFonts w:cs="Arial"/>
                <w:color w:val="000000"/>
                <w:sz w:val="20"/>
              </w:rPr>
              <w:t xml:space="preserve">(H) - rozšíření Vratislavického hřbitova; </w:t>
            </w:r>
            <w:r w:rsidRPr="0061654C">
              <w:rPr>
                <w:rFonts w:cs="Arial"/>
                <w:b/>
                <w:bCs/>
                <w:color w:val="000000"/>
                <w:sz w:val="20"/>
              </w:rPr>
              <w:t xml:space="preserve">plochy sportu </w:t>
            </w:r>
            <w:r w:rsidRPr="0061654C">
              <w:rPr>
                <w:rFonts w:cs="Arial"/>
                <w:color w:val="000000"/>
                <w:sz w:val="20"/>
              </w:rPr>
              <w:t>(S) - rozšíření městského koupaliště o zimní sporty, U Tělocvičny, Dlouhomostecká, INTEX</w:t>
            </w:r>
            <w:r w:rsidR="00E666CD">
              <w:rPr>
                <w:rFonts w:cs="Arial"/>
                <w:color w:val="000000"/>
                <w:sz w:val="20"/>
              </w:rPr>
              <w:t>.</w:t>
            </w:r>
          </w:p>
        </w:tc>
      </w:tr>
      <w:tr w:rsidR="0061654C" w:rsidRPr="0061654C" w:rsidTr="0061654C">
        <w:trPr>
          <w:trHeight w:val="1470"/>
          <w:jc w:val="center"/>
        </w:trPr>
        <w:tc>
          <w:tcPr>
            <w:tcW w:w="1900" w:type="dxa"/>
            <w:vMerge w:val="restart"/>
            <w:tcBorders>
              <w:top w:val="nil"/>
              <w:left w:val="single" w:sz="4" w:space="0" w:color="auto"/>
              <w:bottom w:val="single" w:sz="4" w:space="0" w:color="auto"/>
              <w:right w:val="single" w:sz="4" w:space="0" w:color="auto"/>
            </w:tcBorders>
            <w:shd w:val="clear" w:color="000000" w:fill="E5E0EC"/>
            <w:vAlign w:val="center"/>
            <w:hideMark/>
          </w:tcPr>
          <w:p w:rsidR="0061654C" w:rsidRPr="0061654C" w:rsidRDefault="0061654C" w:rsidP="0061654C">
            <w:pPr>
              <w:spacing w:before="0" w:line="240" w:lineRule="auto"/>
              <w:ind w:firstLine="0"/>
              <w:jc w:val="left"/>
              <w:rPr>
                <w:color w:val="000000"/>
                <w:sz w:val="20"/>
              </w:rPr>
            </w:pPr>
            <w:r w:rsidRPr="0061654C">
              <w:rPr>
                <w:color w:val="000000"/>
                <w:sz w:val="20"/>
              </w:rPr>
              <w:t>Jih (J)</w:t>
            </w:r>
          </w:p>
        </w:tc>
        <w:tc>
          <w:tcPr>
            <w:tcW w:w="6560" w:type="dxa"/>
            <w:tcBorders>
              <w:top w:val="nil"/>
              <w:left w:val="nil"/>
              <w:bottom w:val="single" w:sz="4" w:space="0" w:color="auto"/>
              <w:right w:val="single" w:sz="4" w:space="0" w:color="auto"/>
            </w:tcBorders>
            <w:shd w:val="clear" w:color="000000" w:fill="E5E0EC"/>
            <w:vAlign w:val="center"/>
            <w:hideMark/>
          </w:tcPr>
          <w:p w:rsidR="0061654C" w:rsidRPr="0061654C" w:rsidRDefault="0061654C" w:rsidP="0061654C">
            <w:pPr>
              <w:spacing w:before="0" w:line="240" w:lineRule="auto"/>
              <w:ind w:firstLine="0"/>
              <w:jc w:val="center"/>
              <w:rPr>
                <w:rFonts w:cs="Arial"/>
                <w:color w:val="000000"/>
                <w:sz w:val="20"/>
              </w:rPr>
            </w:pPr>
            <w:r w:rsidRPr="0061654C">
              <w:rPr>
                <w:rFonts w:cs="Arial"/>
                <w:color w:val="000000"/>
                <w:sz w:val="20"/>
              </w:rPr>
              <w:t>Rozvojový potenciál četných dosud volných nebo extenzivně využívaných proluk pro všechny funkce při zachování rekreačních hodnot údolí Lučního potoka, vrchu Špičák a Hlubockého hřbetu za účelem vnést řád do chaotické zástavby panelových sídlišť a průmyslových ploch a zlepšit dopravní prostupnost Vesce a Doubí.</w:t>
            </w:r>
          </w:p>
        </w:tc>
      </w:tr>
      <w:tr w:rsidR="0061654C" w:rsidRPr="0061654C" w:rsidTr="0061654C">
        <w:trPr>
          <w:trHeight w:val="1725"/>
          <w:jc w:val="center"/>
        </w:trPr>
        <w:tc>
          <w:tcPr>
            <w:tcW w:w="1900" w:type="dxa"/>
            <w:vMerge/>
            <w:tcBorders>
              <w:top w:val="nil"/>
              <w:left w:val="single" w:sz="4" w:space="0" w:color="auto"/>
              <w:bottom w:val="single" w:sz="4" w:space="0" w:color="auto"/>
              <w:right w:val="single" w:sz="4" w:space="0" w:color="auto"/>
            </w:tcBorders>
            <w:vAlign w:val="center"/>
            <w:hideMark/>
          </w:tcPr>
          <w:p w:rsidR="0061654C" w:rsidRPr="0061654C" w:rsidRDefault="0061654C" w:rsidP="0061654C">
            <w:pPr>
              <w:spacing w:before="0" w:line="240" w:lineRule="auto"/>
              <w:ind w:firstLine="0"/>
              <w:jc w:val="left"/>
              <w:rPr>
                <w:color w:val="000000"/>
                <w:sz w:val="20"/>
              </w:rPr>
            </w:pPr>
          </w:p>
        </w:tc>
        <w:tc>
          <w:tcPr>
            <w:tcW w:w="6560" w:type="dxa"/>
            <w:tcBorders>
              <w:top w:val="nil"/>
              <w:left w:val="nil"/>
              <w:bottom w:val="single" w:sz="4" w:space="0" w:color="auto"/>
              <w:right w:val="single" w:sz="4" w:space="0" w:color="auto"/>
            </w:tcBorders>
            <w:shd w:val="clear" w:color="000000" w:fill="E5E0EC"/>
            <w:vAlign w:val="center"/>
            <w:hideMark/>
          </w:tcPr>
          <w:p w:rsidR="0061654C" w:rsidRPr="0061654C" w:rsidRDefault="0061654C" w:rsidP="0061654C">
            <w:pPr>
              <w:spacing w:before="0" w:line="240" w:lineRule="auto"/>
              <w:ind w:firstLine="0"/>
              <w:jc w:val="center"/>
              <w:rPr>
                <w:rFonts w:cs="Arial"/>
                <w:b/>
                <w:bCs/>
                <w:color w:val="000000"/>
                <w:sz w:val="20"/>
              </w:rPr>
            </w:pPr>
            <w:r w:rsidRPr="0061654C">
              <w:rPr>
                <w:rFonts w:cs="Arial"/>
                <w:b/>
                <w:bCs/>
                <w:color w:val="000000"/>
                <w:sz w:val="20"/>
              </w:rPr>
              <w:t xml:space="preserve">plochy bydlení </w:t>
            </w:r>
            <w:r w:rsidRPr="0061654C">
              <w:rPr>
                <w:rFonts w:cs="Arial"/>
                <w:color w:val="000000"/>
                <w:sz w:val="20"/>
              </w:rPr>
              <w:t xml:space="preserve">(B) - zejména lokality Dlouhá, Šumná, za Metou, U Střediska, Mařanova, Puškinova, Vyhlídková, Kopretinová, u Veseckého hřbitova, Ke Hluboké, Cihlářova a další rozptýlené proluky zejména ve Vesci směrem k Vratislavicím n/N; </w:t>
            </w:r>
            <w:r w:rsidRPr="0061654C">
              <w:rPr>
                <w:rFonts w:cs="Arial"/>
                <w:b/>
                <w:bCs/>
                <w:color w:val="000000"/>
                <w:sz w:val="20"/>
              </w:rPr>
              <w:t xml:space="preserve">plochy občanského vybavení </w:t>
            </w:r>
            <w:r w:rsidRPr="0061654C">
              <w:rPr>
                <w:rFonts w:cs="Arial"/>
                <w:color w:val="000000"/>
                <w:sz w:val="20"/>
              </w:rPr>
              <w:t xml:space="preserve">(O, Q) - Šumná, ZŠ Doubí, Makro; </w:t>
            </w:r>
            <w:r w:rsidRPr="0061654C">
              <w:rPr>
                <w:rFonts w:cs="Arial"/>
                <w:b/>
                <w:bCs/>
                <w:color w:val="000000"/>
                <w:sz w:val="20"/>
              </w:rPr>
              <w:t xml:space="preserve">plochy sportu </w:t>
            </w:r>
            <w:r w:rsidRPr="0061654C">
              <w:rPr>
                <w:rFonts w:cs="Arial"/>
                <w:color w:val="000000"/>
                <w:sz w:val="20"/>
              </w:rPr>
              <w:t>(S) - Mařanova, Šumná, Pilínkov, rozšíření RASAV.</w:t>
            </w:r>
          </w:p>
        </w:tc>
      </w:tr>
      <w:tr w:rsidR="0061654C" w:rsidRPr="0061654C" w:rsidTr="0061654C">
        <w:trPr>
          <w:trHeight w:val="945"/>
          <w:jc w:val="center"/>
        </w:trPr>
        <w:tc>
          <w:tcPr>
            <w:tcW w:w="1900" w:type="dxa"/>
            <w:vMerge w:val="restart"/>
            <w:tcBorders>
              <w:top w:val="nil"/>
              <w:left w:val="single" w:sz="4" w:space="0" w:color="auto"/>
              <w:bottom w:val="single" w:sz="4" w:space="0" w:color="auto"/>
              <w:right w:val="single" w:sz="4" w:space="0" w:color="auto"/>
            </w:tcBorders>
            <w:shd w:val="clear" w:color="000000" w:fill="DDD9C3"/>
            <w:vAlign w:val="center"/>
            <w:hideMark/>
          </w:tcPr>
          <w:p w:rsidR="0061654C" w:rsidRPr="0061654C" w:rsidRDefault="0061654C" w:rsidP="0061654C">
            <w:pPr>
              <w:spacing w:before="0" w:line="240" w:lineRule="auto"/>
              <w:ind w:firstLine="0"/>
              <w:jc w:val="left"/>
              <w:rPr>
                <w:color w:val="000000"/>
                <w:sz w:val="20"/>
              </w:rPr>
            </w:pPr>
            <w:r w:rsidRPr="0061654C">
              <w:rPr>
                <w:color w:val="000000"/>
                <w:sz w:val="20"/>
              </w:rPr>
              <w:t>Jihozápad (JZ)</w:t>
            </w:r>
          </w:p>
        </w:tc>
        <w:tc>
          <w:tcPr>
            <w:tcW w:w="6560" w:type="dxa"/>
            <w:tcBorders>
              <w:top w:val="nil"/>
              <w:left w:val="nil"/>
              <w:bottom w:val="single" w:sz="4" w:space="0" w:color="auto"/>
              <w:right w:val="single" w:sz="4" w:space="0" w:color="auto"/>
            </w:tcBorders>
            <w:shd w:val="clear" w:color="000000" w:fill="DDD9C3"/>
            <w:vAlign w:val="center"/>
            <w:hideMark/>
          </w:tcPr>
          <w:p w:rsidR="0061654C" w:rsidRPr="0061654C" w:rsidRDefault="0061654C" w:rsidP="0061654C">
            <w:pPr>
              <w:spacing w:before="0" w:line="240" w:lineRule="auto"/>
              <w:ind w:firstLine="0"/>
              <w:jc w:val="center"/>
              <w:rPr>
                <w:rFonts w:cs="Arial"/>
                <w:color w:val="000000"/>
                <w:sz w:val="20"/>
              </w:rPr>
            </w:pPr>
            <w:r w:rsidRPr="0061654C">
              <w:rPr>
                <w:rFonts w:cs="Arial"/>
                <w:color w:val="000000"/>
                <w:sz w:val="20"/>
              </w:rPr>
              <w:t>Zachovat její výhradně obytný a rekreační charakter při zlepšení dopravní prostupnosti, posílit rekreační význam Ještědského hřbetu dokončením Sportovního areálu Ještěd.</w:t>
            </w:r>
          </w:p>
        </w:tc>
      </w:tr>
      <w:tr w:rsidR="0061654C" w:rsidRPr="0061654C" w:rsidTr="0061654C">
        <w:trPr>
          <w:trHeight w:val="1740"/>
          <w:jc w:val="center"/>
        </w:trPr>
        <w:tc>
          <w:tcPr>
            <w:tcW w:w="1900" w:type="dxa"/>
            <w:vMerge/>
            <w:tcBorders>
              <w:top w:val="nil"/>
              <w:left w:val="single" w:sz="4" w:space="0" w:color="auto"/>
              <w:bottom w:val="single" w:sz="4" w:space="0" w:color="auto"/>
              <w:right w:val="single" w:sz="4" w:space="0" w:color="auto"/>
            </w:tcBorders>
            <w:vAlign w:val="center"/>
            <w:hideMark/>
          </w:tcPr>
          <w:p w:rsidR="0061654C" w:rsidRPr="0061654C" w:rsidRDefault="0061654C" w:rsidP="0061654C">
            <w:pPr>
              <w:spacing w:before="0" w:line="240" w:lineRule="auto"/>
              <w:ind w:firstLine="0"/>
              <w:jc w:val="left"/>
              <w:rPr>
                <w:color w:val="000000"/>
                <w:sz w:val="20"/>
              </w:rPr>
            </w:pPr>
          </w:p>
        </w:tc>
        <w:tc>
          <w:tcPr>
            <w:tcW w:w="6560" w:type="dxa"/>
            <w:tcBorders>
              <w:top w:val="nil"/>
              <w:left w:val="nil"/>
              <w:bottom w:val="single" w:sz="4" w:space="0" w:color="auto"/>
              <w:right w:val="single" w:sz="4" w:space="0" w:color="auto"/>
            </w:tcBorders>
            <w:shd w:val="clear" w:color="000000" w:fill="DDD9C3"/>
            <w:vAlign w:val="center"/>
            <w:hideMark/>
          </w:tcPr>
          <w:p w:rsidR="0061654C" w:rsidRPr="0061654C" w:rsidRDefault="0061654C" w:rsidP="0061654C">
            <w:pPr>
              <w:spacing w:before="0" w:line="240" w:lineRule="auto"/>
              <w:ind w:firstLine="0"/>
              <w:jc w:val="center"/>
              <w:rPr>
                <w:rFonts w:cs="Arial"/>
                <w:b/>
                <w:bCs/>
                <w:color w:val="000000"/>
                <w:sz w:val="20"/>
              </w:rPr>
            </w:pPr>
            <w:r w:rsidRPr="0061654C">
              <w:rPr>
                <w:rFonts w:cs="Arial"/>
                <w:b/>
                <w:bCs/>
                <w:color w:val="000000"/>
                <w:sz w:val="20"/>
              </w:rPr>
              <w:t xml:space="preserve">plochy bydlení </w:t>
            </w:r>
            <w:r w:rsidRPr="0061654C">
              <w:rPr>
                <w:rFonts w:cs="Arial"/>
                <w:color w:val="000000"/>
                <w:sz w:val="20"/>
              </w:rPr>
              <w:t xml:space="preserve">(B) - zejména lokality Strakonická, Erbenova, Charbinská, Máchova, Puškinova, podél obvodové sběrné komunikace, Sáňkařská, K Bucharce, Houbařská, Dubice a další rozptýlené proluky zejména v Horním Hanychově; </w:t>
            </w:r>
            <w:r w:rsidRPr="0061654C">
              <w:rPr>
                <w:rFonts w:cs="Arial"/>
                <w:b/>
                <w:bCs/>
                <w:color w:val="000000"/>
                <w:sz w:val="20"/>
              </w:rPr>
              <w:t xml:space="preserve">plochy sportu </w:t>
            </w:r>
            <w:r w:rsidRPr="0061654C">
              <w:rPr>
                <w:rFonts w:cs="Arial"/>
                <w:color w:val="000000"/>
                <w:sz w:val="20"/>
              </w:rPr>
              <w:t>(S) - rozšíření SAJ v nástupní části, hřiště U Školky - plocha: Územně stabilizovat a místně dokompletovat kostru ploch doplňkových funkcí</w:t>
            </w:r>
            <w:r w:rsidR="00E666CD">
              <w:rPr>
                <w:rFonts w:cs="Arial"/>
                <w:color w:val="000000"/>
                <w:sz w:val="20"/>
              </w:rPr>
              <w:t>.</w:t>
            </w:r>
          </w:p>
        </w:tc>
      </w:tr>
      <w:tr w:rsidR="0061654C" w:rsidRPr="0061654C" w:rsidTr="0061654C">
        <w:trPr>
          <w:trHeight w:val="300"/>
          <w:jc w:val="center"/>
        </w:trPr>
        <w:tc>
          <w:tcPr>
            <w:tcW w:w="1900" w:type="dxa"/>
            <w:vMerge w:val="restart"/>
            <w:tcBorders>
              <w:top w:val="nil"/>
              <w:left w:val="single" w:sz="4" w:space="0" w:color="auto"/>
              <w:bottom w:val="single" w:sz="4" w:space="0" w:color="auto"/>
              <w:right w:val="single" w:sz="4" w:space="0" w:color="auto"/>
            </w:tcBorders>
            <w:shd w:val="clear" w:color="000000" w:fill="D7E4BC"/>
            <w:noWrap/>
            <w:vAlign w:val="center"/>
            <w:hideMark/>
          </w:tcPr>
          <w:p w:rsidR="0061654C" w:rsidRPr="0061654C" w:rsidRDefault="0061654C" w:rsidP="0061654C">
            <w:pPr>
              <w:spacing w:before="0" w:line="240" w:lineRule="auto"/>
              <w:ind w:firstLine="0"/>
              <w:jc w:val="left"/>
              <w:rPr>
                <w:color w:val="000000"/>
                <w:sz w:val="20"/>
              </w:rPr>
            </w:pPr>
            <w:r w:rsidRPr="0061654C">
              <w:rPr>
                <w:color w:val="000000"/>
                <w:sz w:val="20"/>
              </w:rPr>
              <w:t>Západ (Z)</w:t>
            </w:r>
          </w:p>
        </w:tc>
        <w:tc>
          <w:tcPr>
            <w:tcW w:w="6560" w:type="dxa"/>
            <w:tcBorders>
              <w:top w:val="nil"/>
              <w:left w:val="nil"/>
              <w:bottom w:val="single" w:sz="4" w:space="0" w:color="auto"/>
              <w:right w:val="single" w:sz="4" w:space="0" w:color="auto"/>
            </w:tcBorders>
            <w:shd w:val="clear" w:color="000000" w:fill="D7E4BC"/>
            <w:vAlign w:val="center"/>
            <w:hideMark/>
          </w:tcPr>
          <w:p w:rsidR="0061654C" w:rsidRPr="0061654C" w:rsidRDefault="0061654C" w:rsidP="0061654C">
            <w:pPr>
              <w:spacing w:before="0" w:line="240" w:lineRule="auto"/>
              <w:ind w:firstLine="0"/>
              <w:jc w:val="center"/>
              <w:rPr>
                <w:color w:val="000000"/>
                <w:sz w:val="20"/>
              </w:rPr>
            </w:pPr>
            <w:r w:rsidRPr="0061654C">
              <w:rPr>
                <w:color w:val="000000"/>
                <w:sz w:val="20"/>
              </w:rPr>
              <w:t>-</w:t>
            </w:r>
          </w:p>
        </w:tc>
      </w:tr>
      <w:tr w:rsidR="0061654C" w:rsidRPr="0061654C" w:rsidTr="0061654C">
        <w:trPr>
          <w:trHeight w:val="2085"/>
          <w:jc w:val="center"/>
        </w:trPr>
        <w:tc>
          <w:tcPr>
            <w:tcW w:w="1900" w:type="dxa"/>
            <w:vMerge/>
            <w:tcBorders>
              <w:top w:val="nil"/>
              <w:left w:val="single" w:sz="4" w:space="0" w:color="auto"/>
              <w:bottom w:val="single" w:sz="4" w:space="0" w:color="auto"/>
              <w:right w:val="single" w:sz="4" w:space="0" w:color="auto"/>
            </w:tcBorders>
            <w:vAlign w:val="center"/>
            <w:hideMark/>
          </w:tcPr>
          <w:p w:rsidR="0061654C" w:rsidRPr="0061654C" w:rsidRDefault="0061654C" w:rsidP="0061654C">
            <w:pPr>
              <w:spacing w:before="0" w:line="240" w:lineRule="auto"/>
              <w:ind w:firstLine="0"/>
              <w:jc w:val="left"/>
              <w:rPr>
                <w:color w:val="000000"/>
                <w:sz w:val="20"/>
              </w:rPr>
            </w:pPr>
          </w:p>
        </w:tc>
        <w:tc>
          <w:tcPr>
            <w:tcW w:w="6560" w:type="dxa"/>
            <w:tcBorders>
              <w:top w:val="nil"/>
              <w:left w:val="nil"/>
              <w:bottom w:val="single" w:sz="4" w:space="0" w:color="auto"/>
              <w:right w:val="single" w:sz="4" w:space="0" w:color="auto"/>
            </w:tcBorders>
            <w:shd w:val="clear" w:color="000000" w:fill="D7E4BC"/>
            <w:vAlign w:val="center"/>
            <w:hideMark/>
          </w:tcPr>
          <w:p w:rsidR="0061654C" w:rsidRPr="0061654C" w:rsidRDefault="0061654C" w:rsidP="00F1092A">
            <w:pPr>
              <w:spacing w:before="0" w:line="240" w:lineRule="auto"/>
              <w:ind w:firstLine="0"/>
              <w:jc w:val="center"/>
              <w:rPr>
                <w:rFonts w:cs="Arial"/>
                <w:b/>
                <w:bCs/>
                <w:color w:val="000000"/>
                <w:sz w:val="20"/>
              </w:rPr>
            </w:pPr>
            <w:r w:rsidRPr="0061654C">
              <w:rPr>
                <w:rFonts w:cs="Arial"/>
                <w:b/>
                <w:bCs/>
                <w:color w:val="000000"/>
                <w:sz w:val="20"/>
              </w:rPr>
              <w:t xml:space="preserve">plochy bydlení </w:t>
            </w:r>
            <w:r w:rsidRPr="0061654C">
              <w:rPr>
                <w:rFonts w:cs="Arial"/>
                <w:color w:val="000000"/>
                <w:sz w:val="20"/>
              </w:rPr>
              <w:t xml:space="preserve">(B) - zejména lokality proluk mezi Ostašovem a Karlinkami, nad nádrží Seba, Karlov, Šrámkova, Karlinská, U Lesíčka, Pod Lesem, Irkutská a další rozptýlené proluky v Ostašově, Horní Suché a Karlinkách; </w:t>
            </w:r>
            <w:r w:rsidRPr="0061654C">
              <w:rPr>
                <w:rFonts w:cs="Arial"/>
                <w:b/>
                <w:bCs/>
                <w:color w:val="000000"/>
                <w:sz w:val="20"/>
              </w:rPr>
              <w:t xml:space="preserve">plochy sportu </w:t>
            </w:r>
            <w:r w:rsidRPr="0061654C">
              <w:rPr>
                <w:rFonts w:cs="Arial"/>
                <w:color w:val="000000"/>
                <w:sz w:val="20"/>
              </w:rPr>
              <w:t>(S) - rozšíření hřišť v Ostašově, hřiště v Karlinkách, Variabilní rozvoj (revitalizace, přestavba,...)</w:t>
            </w:r>
            <w:r w:rsidR="00F1092A">
              <w:rPr>
                <w:rFonts w:cs="Arial"/>
                <w:color w:val="000000"/>
                <w:sz w:val="20"/>
              </w:rPr>
              <w:t xml:space="preserve"> </w:t>
            </w:r>
            <w:r w:rsidRPr="0061654C">
              <w:rPr>
                <w:rFonts w:cs="Arial"/>
                <w:color w:val="000000"/>
                <w:sz w:val="20"/>
              </w:rPr>
              <w:t>výrobních ploch promíšených s bydlením podél radiál a železniční zastávky Ostašov zajistit jejich zařazením do ploch s širší škálou možného využití včetně rozšíření</w:t>
            </w:r>
            <w:r w:rsidR="00E666CD">
              <w:rPr>
                <w:rFonts w:cs="Arial"/>
                <w:color w:val="000000"/>
                <w:sz w:val="20"/>
              </w:rPr>
              <w:t>.</w:t>
            </w:r>
          </w:p>
        </w:tc>
      </w:tr>
      <w:tr w:rsidR="0061654C" w:rsidRPr="0061654C" w:rsidTr="0061654C">
        <w:trPr>
          <w:trHeight w:val="435"/>
          <w:jc w:val="center"/>
        </w:trPr>
        <w:tc>
          <w:tcPr>
            <w:tcW w:w="1900" w:type="dxa"/>
            <w:vMerge w:val="restart"/>
            <w:tcBorders>
              <w:top w:val="nil"/>
              <w:left w:val="single" w:sz="4" w:space="0" w:color="auto"/>
              <w:bottom w:val="single" w:sz="4" w:space="0" w:color="auto"/>
              <w:right w:val="single" w:sz="4" w:space="0" w:color="auto"/>
            </w:tcBorders>
            <w:shd w:val="clear" w:color="000000" w:fill="E5E0EC"/>
            <w:vAlign w:val="center"/>
            <w:hideMark/>
          </w:tcPr>
          <w:p w:rsidR="0061654C" w:rsidRPr="0061654C" w:rsidRDefault="0061654C" w:rsidP="0061654C">
            <w:pPr>
              <w:spacing w:before="0" w:line="240" w:lineRule="auto"/>
              <w:ind w:firstLine="0"/>
              <w:jc w:val="left"/>
              <w:rPr>
                <w:color w:val="000000"/>
                <w:sz w:val="20"/>
              </w:rPr>
            </w:pPr>
            <w:r w:rsidRPr="0061654C">
              <w:rPr>
                <w:color w:val="000000"/>
                <w:sz w:val="20"/>
              </w:rPr>
              <w:t>Za nádražím (N)</w:t>
            </w:r>
          </w:p>
        </w:tc>
        <w:tc>
          <w:tcPr>
            <w:tcW w:w="6560" w:type="dxa"/>
            <w:tcBorders>
              <w:top w:val="nil"/>
              <w:left w:val="nil"/>
              <w:bottom w:val="single" w:sz="4" w:space="0" w:color="auto"/>
              <w:right w:val="single" w:sz="4" w:space="0" w:color="auto"/>
            </w:tcBorders>
            <w:shd w:val="clear" w:color="000000" w:fill="E5E0EC"/>
            <w:vAlign w:val="center"/>
            <w:hideMark/>
          </w:tcPr>
          <w:p w:rsidR="0061654C" w:rsidRPr="0061654C" w:rsidRDefault="0061654C" w:rsidP="0061654C">
            <w:pPr>
              <w:spacing w:before="0" w:line="240" w:lineRule="auto"/>
              <w:ind w:firstLine="0"/>
              <w:jc w:val="center"/>
              <w:rPr>
                <w:rFonts w:cs="Arial"/>
                <w:color w:val="000000"/>
                <w:sz w:val="20"/>
              </w:rPr>
            </w:pPr>
            <w:r w:rsidRPr="0061654C">
              <w:rPr>
                <w:rFonts w:cs="Arial"/>
                <w:color w:val="000000"/>
                <w:sz w:val="20"/>
              </w:rPr>
              <w:t>Využít přestavbový potenciál - výrobní plochy a speciální (dopravní) funkce</w:t>
            </w:r>
            <w:r w:rsidR="00092151">
              <w:rPr>
                <w:rFonts w:cs="Arial"/>
                <w:color w:val="000000"/>
                <w:sz w:val="20"/>
              </w:rPr>
              <w:t>.</w:t>
            </w:r>
          </w:p>
        </w:tc>
      </w:tr>
      <w:tr w:rsidR="0061654C" w:rsidRPr="0061654C" w:rsidTr="0061654C">
        <w:trPr>
          <w:trHeight w:val="900"/>
          <w:jc w:val="center"/>
        </w:trPr>
        <w:tc>
          <w:tcPr>
            <w:tcW w:w="1900" w:type="dxa"/>
            <w:vMerge/>
            <w:tcBorders>
              <w:top w:val="nil"/>
              <w:left w:val="single" w:sz="4" w:space="0" w:color="auto"/>
              <w:bottom w:val="single" w:sz="4" w:space="0" w:color="auto"/>
              <w:right w:val="single" w:sz="4" w:space="0" w:color="auto"/>
            </w:tcBorders>
            <w:vAlign w:val="center"/>
            <w:hideMark/>
          </w:tcPr>
          <w:p w:rsidR="0061654C" w:rsidRPr="0061654C" w:rsidRDefault="0061654C" w:rsidP="0061654C">
            <w:pPr>
              <w:spacing w:before="0" w:line="240" w:lineRule="auto"/>
              <w:ind w:firstLine="0"/>
              <w:jc w:val="left"/>
              <w:rPr>
                <w:color w:val="000000"/>
                <w:sz w:val="20"/>
              </w:rPr>
            </w:pPr>
          </w:p>
        </w:tc>
        <w:tc>
          <w:tcPr>
            <w:tcW w:w="6560" w:type="dxa"/>
            <w:tcBorders>
              <w:top w:val="nil"/>
              <w:left w:val="nil"/>
              <w:bottom w:val="single" w:sz="4" w:space="0" w:color="auto"/>
              <w:right w:val="single" w:sz="4" w:space="0" w:color="auto"/>
            </w:tcBorders>
            <w:shd w:val="clear" w:color="000000" w:fill="E5E0EC"/>
            <w:vAlign w:val="center"/>
            <w:hideMark/>
          </w:tcPr>
          <w:p w:rsidR="0061654C" w:rsidRPr="0061654C" w:rsidRDefault="0061654C" w:rsidP="0061654C">
            <w:pPr>
              <w:spacing w:before="0" w:line="240" w:lineRule="auto"/>
              <w:ind w:firstLine="0"/>
              <w:jc w:val="center"/>
              <w:rPr>
                <w:rFonts w:cs="Arial"/>
                <w:b/>
                <w:bCs/>
                <w:color w:val="000000"/>
                <w:sz w:val="20"/>
              </w:rPr>
            </w:pPr>
            <w:r w:rsidRPr="0061654C">
              <w:rPr>
                <w:rFonts w:cs="Arial"/>
                <w:b/>
                <w:bCs/>
                <w:color w:val="000000"/>
                <w:sz w:val="20"/>
              </w:rPr>
              <w:t xml:space="preserve">plochy bydlení </w:t>
            </w:r>
            <w:r w:rsidRPr="0061654C">
              <w:rPr>
                <w:rFonts w:cs="Arial"/>
                <w:color w:val="000000"/>
                <w:sz w:val="20"/>
              </w:rPr>
              <w:t xml:space="preserve">(B) - Interlana, Švermova, Klášterského; </w:t>
            </w:r>
            <w:r w:rsidRPr="0061654C">
              <w:rPr>
                <w:rFonts w:cs="Arial"/>
                <w:b/>
                <w:bCs/>
                <w:color w:val="000000"/>
                <w:sz w:val="20"/>
              </w:rPr>
              <w:t xml:space="preserve">plochy sportu </w:t>
            </w:r>
            <w:r w:rsidRPr="0061654C">
              <w:rPr>
                <w:rFonts w:cs="Arial"/>
                <w:color w:val="000000"/>
                <w:sz w:val="20"/>
              </w:rPr>
              <w:t>(S) - městský stadion, Krušnohorská, hřiště Františkov, rozšíření koupaliště Vápenka</w:t>
            </w:r>
            <w:r w:rsidR="00092151">
              <w:rPr>
                <w:rFonts w:cs="Arial"/>
                <w:color w:val="000000"/>
                <w:sz w:val="20"/>
              </w:rPr>
              <w:t>.</w:t>
            </w:r>
          </w:p>
        </w:tc>
      </w:tr>
      <w:tr w:rsidR="0061654C" w:rsidRPr="0061654C" w:rsidTr="0061654C">
        <w:trPr>
          <w:trHeight w:val="630"/>
          <w:jc w:val="center"/>
        </w:trPr>
        <w:tc>
          <w:tcPr>
            <w:tcW w:w="1900" w:type="dxa"/>
            <w:vMerge w:val="restart"/>
            <w:tcBorders>
              <w:top w:val="nil"/>
              <w:left w:val="single" w:sz="4" w:space="0" w:color="auto"/>
              <w:bottom w:val="single" w:sz="4" w:space="0" w:color="auto"/>
              <w:right w:val="single" w:sz="4" w:space="0" w:color="auto"/>
            </w:tcBorders>
            <w:shd w:val="clear" w:color="000000" w:fill="B8CCE4"/>
            <w:noWrap/>
            <w:vAlign w:val="center"/>
            <w:hideMark/>
          </w:tcPr>
          <w:p w:rsidR="0061654C" w:rsidRPr="0061654C" w:rsidRDefault="0061654C" w:rsidP="0061654C">
            <w:pPr>
              <w:spacing w:before="0" w:line="240" w:lineRule="auto"/>
              <w:ind w:firstLine="0"/>
              <w:jc w:val="left"/>
              <w:rPr>
                <w:color w:val="000000"/>
                <w:sz w:val="20"/>
              </w:rPr>
            </w:pPr>
            <w:r w:rsidRPr="0061654C">
              <w:rPr>
                <w:color w:val="000000"/>
                <w:sz w:val="20"/>
              </w:rPr>
              <w:t>Severozápad (SZ)</w:t>
            </w:r>
          </w:p>
        </w:tc>
        <w:tc>
          <w:tcPr>
            <w:tcW w:w="6560" w:type="dxa"/>
            <w:tcBorders>
              <w:top w:val="nil"/>
              <w:left w:val="nil"/>
              <w:bottom w:val="single" w:sz="4" w:space="0" w:color="auto"/>
              <w:right w:val="single" w:sz="4" w:space="0" w:color="auto"/>
            </w:tcBorders>
            <w:shd w:val="clear" w:color="000000" w:fill="B8CCE4"/>
            <w:vAlign w:val="center"/>
            <w:hideMark/>
          </w:tcPr>
          <w:p w:rsidR="0061654C" w:rsidRPr="0061654C" w:rsidRDefault="0061654C" w:rsidP="0061654C">
            <w:pPr>
              <w:spacing w:before="0" w:line="240" w:lineRule="auto"/>
              <w:ind w:firstLine="0"/>
              <w:jc w:val="center"/>
              <w:rPr>
                <w:rFonts w:cs="Arial"/>
                <w:color w:val="000000"/>
                <w:sz w:val="20"/>
              </w:rPr>
            </w:pPr>
            <w:r w:rsidRPr="0061654C">
              <w:rPr>
                <w:rFonts w:cs="Arial"/>
                <w:color w:val="000000"/>
                <w:sz w:val="20"/>
              </w:rPr>
              <w:t>Respektovat rozvojový potenciál - výroby (zóna Sever) a občanského vybavení.</w:t>
            </w:r>
          </w:p>
        </w:tc>
      </w:tr>
      <w:tr w:rsidR="0061654C" w:rsidRPr="0061654C" w:rsidTr="0061654C">
        <w:trPr>
          <w:trHeight w:val="2175"/>
          <w:jc w:val="center"/>
        </w:trPr>
        <w:tc>
          <w:tcPr>
            <w:tcW w:w="1900" w:type="dxa"/>
            <w:vMerge/>
            <w:tcBorders>
              <w:top w:val="nil"/>
              <w:left w:val="single" w:sz="4" w:space="0" w:color="auto"/>
              <w:bottom w:val="single" w:sz="4" w:space="0" w:color="auto"/>
              <w:right w:val="single" w:sz="4" w:space="0" w:color="auto"/>
            </w:tcBorders>
            <w:vAlign w:val="center"/>
            <w:hideMark/>
          </w:tcPr>
          <w:p w:rsidR="0061654C" w:rsidRPr="0061654C" w:rsidRDefault="0061654C" w:rsidP="0061654C">
            <w:pPr>
              <w:spacing w:before="0" w:line="240" w:lineRule="auto"/>
              <w:ind w:firstLine="0"/>
              <w:jc w:val="left"/>
              <w:rPr>
                <w:color w:val="000000"/>
                <w:sz w:val="20"/>
              </w:rPr>
            </w:pPr>
          </w:p>
        </w:tc>
        <w:tc>
          <w:tcPr>
            <w:tcW w:w="6560" w:type="dxa"/>
            <w:tcBorders>
              <w:top w:val="nil"/>
              <w:left w:val="nil"/>
              <w:bottom w:val="single" w:sz="4" w:space="0" w:color="auto"/>
              <w:right w:val="single" w:sz="4" w:space="0" w:color="auto"/>
            </w:tcBorders>
            <w:shd w:val="clear" w:color="000000" w:fill="B8CCE4"/>
            <w:vAlign w:val="center"/>
            <w:hideMark/>
          </w:tcPr>
          <w:p w:rsidR="0061654C" w:rsidRPr="0061654C" w:rsidRDefault="0061654C" w:rsidP="0061654C">
            <w:pPr>
              <w:spacing w:before="0" w:line="240" w:lineRule="auto"/>
              <w:ind w:firstLine="0"/>
              <w:jc w:val="center"/>
              <w:rPr>
                <w:rFonts w:cs="Arial"/>
                <w:b/>
                <w:bCs/>
                <w:color w:val="000000"/>
                <w:sz w:val="20"/>
              </w:rPr>
            </w:pPr>
            <w:r w:rsidRPr="0061654C">
              <w:rPr>
                <w:rFonts w:cs="Arial"/>
                <w:b/>
                <w:bCs/>
                <w:color w:val="000000"/>
                <w:sz w:val="20"/>
              </w:rPr>
              <w:t xml:space="preserve">plochy občanského vybavení </w:t>
            </w:r>
            <w:r w:rsidRPr="0061654C">
              <w:rPr>
                <w:rFonts w:cs="Arial"/>
                <w:color w:val="000000"/>
                <w:sz w:val="20"/>
              </w:rPr>
              <w:t xml:space="preserve">(O) - Partyzánská (možné přemístění Krajské nemocnice Liberec; </w:t>
            </w:r>
            <w:r w:rsidRPr="0061654C">
              <w:rPr>
                <w:rFonts w:cs="Arial"/>
                <w:b/>
                <w:bCs/>
                <w:color w:val="000000"/>
                <w:sz w:val="20"/>
              </w:rPr>
              <w:t xml:space="preserve">plochy bydlení </w:t>
            </w:r>
            <w:r w:rsidRPr="0061654C">
              <w:rPr>
                <w:rFonts w:cs="Arial"/>
                <w:color w:val="000000"/>
                <w:sz w:val="20"/>
              </w:rPr>
              <w:t xml:space="preserve">(B) - zejména lokality Partyzánská, Bosenská, Zahradní, Norská, Karlov, Machnín - Heřmánková, Tolstého, Rynoltická, Stará, K Bedřichovce, Vítkovská a další rozptýlené proluky v Machníně; </w:t>
            </w:r>
            <w:r w:rsidRPr="0061654C">
              <w:rPr>
                <w:rFonts w:cs="Arial"/>
                <w:b/>
                <w:bCs/>
                <w:color w:val="000000"/>
                <w:sz w:val="20"/>
              </w:rPr>
              <w:t xml:space="preserve">plochy kapacitního obchodu </w:t>
            </w:r>
            <w:r w:rsidRPr="0061654C">
              <w:rPr>
                <w:rFonts w:cs="Arial"/>
                <w:color w:val="000000"/>
                <w:sz w:val="20"/>
              </w:rPr>
              <w:t xml:space="preserve">(Q) - rozšíření areálu OBI; </w:t>
            </w:r>
            <w:r w:rsidRPr="0061654C">
              <w:rPr>
                <w:rFonts w:cs="Arial"/>
                <w:b/>
                <w:bCs/>
                <w:color w:val="000000"/>
                <w:sz w:val="20"/>
              </w:rPr>
              <w:t xml:space="preserve">plochy sportu </w:t>
            </w:r>
            <w:r w:rsidRPr="0061654C">
              <w:rPr>
                <w:rFonts w:cs="Arial"/>
                <w:color w:val="000000"/>
                <w:sz w:val="20"/>
              </w:rPr>
              <w:t>(S) - gymnázium F.</w:t>
            </w:r>
            <w:r w:rsidR="00F84CC5">
              <w:rPr>
                <w:rFonts w:cs="Arial"/>
                <w:color w:val="000000"/>
                <w:sz w:val="20"/>
              </w:rPr>
              <w:t xml:space="preserve"> </w:t>
            </w:r>
            <w:r w:rsidRPr="0061654C">
              <w:rPr>
                <w:rFonts w:cs="Arial"/>
                <w:color w:val="000000"/>
                <w:sz w:val="20"/>
              </w:rPr>
              <w:t>X. Šaldy, rozšíření areálu U Nisy, přeměna Golfu Machnín na víceúčelový areál s vodní nádrží, hřiště na Bedřichovce, jízdárna Norská</w:t>
            </w:r>
            <w:r w:rsidR="00092151">
              <w:rPr>
                <w:rFonts w:cs="Arial"/>
                <w:color w:val="000000"/>
                <w:sz w:val="20"/>
              </w:rPr>
              <w:t>.</w:t>
            </w:r>
          </w:p>
        </w:tc>
      </w:tr>
      <w:tr w:rsidR="0061654C" w:rsidRPr="0061654C" w:rsidTr="0061654C">
        <w:trPr>
          <w:trHeight w:val="585"/>
          <w:jc w:val="center"/>
        </w:trPr>
        <w:tc>
          <w:tcPr>
            <w:tcW w:w="1900" w:type="dxa"/>
            <w:vMerge w:val="restart"/>
            <w:tcBorders>
              <w:top w:val="nil"/>
              <w:left w:val="single" w:sz="4" w:space="0" w:color="auto"/>
              <w:bottom w:val="single" w:sz="4" w:space="0" w:color="auto"/>
              <w:right w:val="single" w:sz="4" w:space="0" w:color="auto"/>
            </w:tcBorders>
            <w:shd w:val="clear" w:color="000000" w:fill="C5BE97"/>
            <w:noWrap/>
            <w:vAlign w:val="center"/>
            <w:hideMark/>
          </w:tcPr>
          <w:p w:rsidR="0061654C" w:rsidRPr="0061654C" w:rsidRDefault="0061654C" w:rsidP="0061654C">
            <w:pPr>
              <w:spacing w:before="0" w:line="240" w:lineRule="auto"/>
              <w:ind w:firstLine="0"/>
              <w:jc w:val="left"/>
              <w:rPr>
                <w:color w:val="000000"/>
                <w:sz w:val="20"/>
              </w:rPr>
            </w:pPr>
            <w:r w:rsidRPr="0061654C">
              <w:rPr>
                <w:color w:val="000000"/>
                <w:sz w:val="20"/>
              </w:rPr>
              <w:t>Sever</w:t>
            </w:r>
            <w:r w:rsidR="00092151">
              <w:rPr>
                <w:color w:val="000000"/>
                <w:sz w:val="20"/>
              </w:rPr>
              <w:t xml:space="preserve"> (S)</w:t>
            </w:r>
          </w:p>
        </w:tc>
        <w:tc>
          <w:tcPr>
            <w:tcW w:w="6560" w:type="dxa"/>
            <w:tcBorders>
              <w:top w:val="nil"/>
              <w:left w:val="nil"/>
              <w:bottom w:val="single" w:sz="4" w:space="0" w:color="auto"/>
              <w:right w:val="single" w:sz="4" w:space="0" w:color="auto"/>
            </w:tcBorders>
            <w:shd w:val="clear" w:color="000000" w:fill="C5BE97"/>
            <w:vAlign w:val="center"/>
            <w:hideMark/>
          </w:tcPr>
          <w:p w:rsidR="0061654C" w:rsidRPr="0061654C" w:rsidRDefault="0061654C" w:rsidP="0061654C">
            <w:pPr>
              <w:spacing w:before="0" w:line="240" w:lineRule="auto"/>
              <w:ind w:firstLine="0"/>
              <w:jc w:val="center"/>
              <w:rPr>
                <w:rFonts w:cs="Arial"/>
                <w:color w:val="000000"/>
                <w:sz w:val="20"/>
              </w:rPr>
            </w:pPr>
            <w:r w:rsidRPr="0061654C">
              <w:rPr>
                <w:rFonts w:cs="Arial"/>
                <w:color w:val="000000"/>
                <w:sz w:val="20"/>
              </w:rPr>
              <w:t>Využít rozvojový potenciál celoměstských obslužných funkcí (hřbitov, sportovní areál u Nisy) a městského bydlení</w:t>
            </w:r>
            <w:r w:rsidR="000F7333">
              <w:rPr>
                <w:rFonts w:cs="Arial"/>
                <w:color w:val="000000"/>
                <w:sz w:val="20"/>
              </w:rPr>
              <w:t>.</w:t>
            </w:r>
          </w:p>
        </w:tc>
      </w:tr>
      <w:tr w:rsidR="0061654C" w:rsidRPr="0061654C" w:rsidTr="0061654C">
        <w:trPr>
          <w:trHeight w:val="2550"/>
          <w:jc w:val="center"/>
        </w:trPr>
        <w:tc>
          <w:tcPr>
            <w:tcW w:w="1900" w:type="dxa"/>
            <w:vMerge/>
            <w:tcBorders>
              <w:top w:val="nil"/>
              <w:left w:val="single" w:sz="4" w:space="0" w:color="auto"/>
              <w:bottom w:val="single" w:sz="4" w:space="0" w:color="auto"/>
              <w:right w:val="single" w:sz="4" w:space="0" w:color="auto"/>
            </w:tcBorders>
            <w:vAlign w:val="center"/>
            <w:hideMark/>
          </w:tcPr>
          <w:p w:rsidR="0061654C" w:rsidRPr="0061654C" w:rsidRDefault="0061654C" w:rsidP="0061654C">
            <w:pPr>
              <w:spacing w:before="0" w:line="240" w:lineRule="auto"/>
              <w:ind w:firstLine="0"/>
              <w:jc w:val="left"/>
              <w:rPr>
                <w:color w:val="000000"/>
                <w:sz w:val="20"/>
              </w:rPr>
            </w:pPr>
          </w:p>
        </w:tc>
        <w:tc>
          <w:tcPr>
            <w:tcW w:w="6560" w:type="dxa"/>
            <w:tcBorders>
              <w:top w:val="nil"/>
              <w:left w:val="nil"/>
              <w:bottom w:val="single" w:sz="4" w:space="0" w:color="auto"/>
              <w:right w:val="single" w:sz="4" w:space="0" w:color="auto"/>
            </w:tcBorders>
            <w:shd w:val="clear" w:color="000000" w:fill="C5BE97"/>
            <w:vAlign w:val="center"/>
            <w:hideMark/>
          </w:tcPr>
          <w:p w:rsidR="0061654C" w:rsidRPr="0061654C" w:rsidRDefault="0061654C" w:rsidP="00CC2B6A">
            <w:pPr>
              <w:spacing w:before="0" w:line="240" w:lineRule="auto"/>
              <w:ind w:firstLine="0"/>
              <w:jc w:val="center"/>
              <w:rPr>
                <w:rFonts w:cs="Arial"/>
                <w:b/>
                <w:bCs/>
                <w:color w:val="000000"/>
                <w:sz w:val="20"/>
              </w:rPr>
            </w:pPr>
            <w:r w:rsidRPr="0061654C">
              <w:rPr>
                <w:rFonts w:cs="Arial"/>
                <w:b/>
                <w:bCs/>
                <w:color w:val="000000"/>
                <w:sz w:val="20"/>
              </w:rPr>
              <w:t xml:space="preserve">plochy bydlení </w:t>
            </w:r>
            <w:r w:rsidRPr="0061654C">
              <w:rPr>
                <w:rFonts w:cs="Arial"/>
                <w:color w:val="000000"/>
                <w:sz w:val="20"/>
              </w:rPr>
              <w:t xml:space="preserve">(B) - zejména lokality Polní, Selská, Na Mlýnku, za plochodrážním stadionem, Krásná Studánka - Hejnická, Dětřichovská, Švestková, podél komunikace I/13, Radčice - Výletní, Raspenavská, Ke Sluji, Ke Koupališti, Ke Kapličce a další plochy rozptýlené v příměstské krajině; </w:t>
            </w:r>
            <w:r w:rsidRPr="0061654C">
              <w:rPr>
                <w:rFonts w:cs="Arial"/>
                <w:b/>
                <w:bCs/>
                <w:color w:val="000000"/>
                <w:sz w:val="20"/>
              </w:rPr>
              <w:t xml:space="preserve">plochy kapacitního obchodu </w:t>
            </w:r>
            <w:r w:rsidRPr="0061654C">
              <w:rPr>
                <w:rFonts w:cs="Arial"/>
                <w:color w:val="000000"/>
                <w:sz w:val="20"/>
              </w:rPr>
              <w:t xml:space="preserve">(Q) - rozšíření areálu OBI; </w:t>
            </w:r>
            <w:r w:rsidRPr="0061654C">
              <w:rPr>
                <w:rFonts w:cs="Arial"/>
                <w:b/>
                <w:bCs/>
                <w:color w:val="000000"/>
                <w:sz w:val="20"/>
              </w:rPr>
              <w:t xml:space="preserve">plochy občanského vybavení-hřbitovy </w:t>
            </w:r>
            <w:r w:rsidRPr="0061654C">
              <w:rPr>
                <w:rFonts w:cs="Arial"/>
                <w:color w:val="000000"/>
                <w:sz w:val="20"/>
              </w:rPr>
              <w:t xml:space="preserve">(H) - rozšíření Ruprechtického hřbitova; </w:t>
            </w:r>
            <w:r w:rsidRPr="0061654C">
              <w:rPr>
                <w:rFonts w:cs="Arial"/>
                <w:b/>
                <w:bCs/>
                <w:color w:val="000000"/>
                <w:sz w:val="20"/>
              </w:rPr>
              <w:t xml:space="preserve">plochy sportu </w:t>
            </w:r>
            <w:r w:rsidRPr="0061654C">
              <w:rPr>
                <w:rFonts w:cs="Arial"/>
                <w:color w:val="000000"/>
                <w:sz w:val="20"/>
              </w:rPr>
              <w:t>(S) - kynologické cvičiště v Pavlovicích, areál na Letné, hřiště v Ruprechticích a Kateřinkách, Golf Y, rozšíření areálu U Nisy a v Krásné Studánce, hřiště u Radčického hřbitova</w:t>
            </w:r>
            <w:r w:rsidR="00E56375">
              <w:rPr>
                <w:rFonts w:cs="Arial"/>
                <w:color w:val="000000"/>
                <w:sz w:val="20"/>
              </w:rPr>
              <w:t>.</w:t>
            </w:r>
          </w:p>
        </w:tc>
      </w:tr>
    </w:tbl>
    <w:p w:rsidR="0061654C" w:rsidRPr="007B3AAB" w:rsidRDefault="0061654C" w:rsidP="0061654C">
      <w:pPr>
        <w:spacing w:before="0"/>
        <w:ind w:firstLine="0"/>
        <w:rPr>
          <w:i/>
          <w:sz w:val="20"/>
        </w:rPr>
      </w:pPr>
      <w:r w:rsidRPr="007B3AAB">
        <w:rPr>
          <w:i/>
          <w:sz w:val="20"/>
        </w:rPr>
        <w:t xml:space="preserve">Zdroj: </w:t>
      </w:r>
      <w:r>
        <w:rPr>
          <w:i/>
          <w:sz w:val="20"/>
        </w:rPr>
        <w:t>Návrh ÚP Liberec</w:t>
      </w:r>
    </w:p>
    <w:p w:rsidR="00FA0BDE" w:rsidRDefault="00FA0BDE" w:rsidP="00D908F0">
      <w:pPr>
        <w:ind w:firstLine="0"/>
        <w:rPr>
          <w:b/>
        </w:rPr>
      </w:pPr>
      <w:r>
        <w:rPr>
          <w:b/>
        </w:rPr>
        <w:t>Souvislosti s financováním z</w:t>
      </w:r>
      <w:r w:rsidR="0096665B">
        <w:rPr>
          <w:b/>
        </w:rPr>
        <w:t> </w:t>
      </w:r>
      <w:r w:rsidR="009A013E">
        <w:rPr>
          <w:b/>
        </w:rPr>
        <w:t>EU</w:t>
      </w:r>
    </w:p>
    <w:p w:rsidR="00094020" w:rsidRDefault="0096665B" w:rsidP="004E1246">
      <w:pPr>
        <w:rPr>
          <w:rFonts w:cs="Arial"/>
          <w:color w:val="231F20"/>
          <w:szCs w:val="22"/>
        </w:rPr>
      </w:pPr>
      <w:r w:rsidRPr="0096665B">
        <w:t>V souvislosti s financováním z</w:t>
      </w:r>
      <w:r w:rsidR="00981DB0">
        <w:t> </w:t>
      </w:r>
      <w:r w:rsidRPr="0096665B">
        <w:t>EU</w:t>
      </w:r>
      <w:r w:rsidR="00981DB0">
        <w:t xml:space="preserve">, </w:t>
      </w:r>
      <w:r w:rsidRPr="0096665B">
        <w:t xml:space="preserve">je dle předchozích kapitol jasné, že problematika rozvoje městské občanské vybavenosti může být </w:t>
      </w:r>
      <w:r w:rsidR="00981DB0">
        <w:t>limitována hospodářskou situací</w:t>
      </w:r>
      <w:r w:rsidRPr="0096665B">
        <w:t>.</w:t>
      </w:r>
      <w:r w:rsidR="00981DB0">
        <w:t xml:space="preserve"> Potřebné finance </w:t>
      </w:r>
      <w:r w:rsidRPr="0096665B">
        <w:t>může</w:t>
      </w:r>
      <w:r>
        <w:t xml:space="preserve"> poskytnou</w:t>
      </w:r>
      <w:r w:rsidR="00AA7F90">
        <w:t>t</w:t>
      </w:r>
      <w:r>
        <w:t xml:space="preserve"> EU</w:t>
      </w:r>
      <w:r w:rsidR="00094020">
        <w:t xml:space="preserve">, </w:t>
      </w:r>
      <w:r>
        <w:t>v p</w:t>
      </w:r>
      <w:r w:rsidR="003729BD">
        <w:t>odobě svých dotačních programů.</w:t>
      </w:r>
      <w:r w:rsidR="00071F8B">
        <w:t xml:space="preserve"> </w:t>
      </w:r>
      <w:r w:rsidR="00094020">
        <w:rPr>
          <w:rFonts w:cs="Arial"/>
          <w:color w:val="231F20"/>
          <w:szCs w:val="22"/>
        </w:rPr>
        <w:t>Klíčovým aspektem s ohledem na evropské spolufinancování občanské vybavenosti měst tak bude forma projektů v rámci nového programovacího období 2014-2020</w:t>
      </w:r>
      <w:r w:rsidR="00094020">
        <w:rPr>
          <w:rFonts w:cs="Arial"/>
          <w:color w:val="231F20"/>
        </w:rPr>
        <w:t xml:space="preserve">. Kostra nových operačních programů je schválená, ale finální </w:t>
      </w:r>
      <w:r w:rsidR="00497629">
        <w:rPr>
          <w:rFonts w:cs="Arial"/>
          <w:color w:val="231F20"/>
        </w:rPr>
        <w:t xml:space="preserve">podoba </w:t>
      </w:r>
      <w:r w:rsidR="00094020">
        <w:rPr>
          <w:rFonts w:cs="Arial"/>
          <w:color w:val="231F20"/>
        </w:rPr>
        <w:t xml:space="preserve">OP ještě nikoli. Pravděpodobně nejdůležitějším operačním programem </w:t>
      </w:r>
      <w:r w:rsidR="00094020">
        <w:rPr>
          <w:rFonts w:cs="Arial"/>
          <w:color w:val="231F20"/>
          <w:szCs w:val="22"/>
        </w:rPr>
        <w:t>bude IROP.</w:t>
      </w:r>
      <w:r w:rsidR="00094020">
        <w:rPr>
          <w:rFonts w:cs="Arial"/>
          <w:color w:val="231F20"/>
        </w:rPr>
        <w:t xml:space="preserve"> </w:t>
      </w:r>
      <w:r w:rsidR="00094020">
        <w:rPr>
          <w:rFonts w:cs="Arial"/>
          <w:color w:val="231F20"/>
          <w:szCs w:val="22"/>
        </w:rPr>
        <w:t>Prioritou tohoto operačního programu je umožnění vyváženého rozvoje území, zlepšení veřejných služeb a veřejné správy a zajištění udržitelného rozvoje v obcích, městech a regionech. K dosažení cílů stanovuje IROP tyto prioritní osy:</w:t>
      </w:r>
    </w:p>
    <w:p w:rsidR="00094020" w:rsidRPr="00743207" w:rsidRDefault="00094020" w:rsidP="00743207">
      <w:pPr>
        <w:pStyle w:val="Odstavecseseznamem"/>
        <w:numPr>
          <w:ilvl w:val="0"/>
          <w:numId w:val="23"/>
        </w:numPr>
        <w:spacing w:before="0"/>
        <w:jc w:val="left"/>
        <w:rPr>
          <w:rFonts w:asciiTheme="minorHAnsi" w:hAnsiTheme="minorHAnsi" w:cs="Arial"/>
          <w:color w:val="231F20"/>
          <w:szCs w:val="22"/>
        </w:rPr>
      </w:pPr>
      <w:r w:rsidRPr="00743207">
        <w:rPr>
          <w:rFonts w:asciiTheme="minorHAnsi" w:hAnsiTheme="minorHAnsi" w:cs="Arial"/>
          <w:color w:val="231F20"/>
          <w:szCs w:val="22"/>
        </w:rPr>
        <w:t>Zvýšení konkurenceschopnosti v území</w:t>
      </w:r>
    </w:p>
    <w:p w:rsidR="00094020" w:rsidRPr="00743207" w:rsidRDefault="00094020" w:rsidP="00743207">
      <w:pPr>
        <w:pStyle w:val="Odstavecseseznamem"/>
        <w:numPr>
          <w:ilvl w:val="0"/>
          <w:numId w:val="23"/>
        </w:numPr>
        <w:spacing w:before="0"/>
        <w:jc w:val="left"/>
        <w:rPr>
          <w:rFonts w:asciiTheme="minorHAnsi" w:hAnsiTheme="minorHAnsi" w:cs="Arial"/>
          <w:color w:val="231F20"/>
          <w:szCs w:val="22"/>
        </w:rPr>
      </w:pPr>
      <w:r w:rsidRPr="00743207">
        <w:rPr>
          <w:rFonts w:asciiTheme="minorHAnsi" w:hAnsiTheme="minorHAnsi" w:cs="Arial"/>
          <w:color w:val="231F20"/>
          <w:szCs w:val="22"/>
        </w:rPr>
        <w:t>Zkvalitnění veřejných služeb v území</w:t>
      </w:r>
    </w:p>
    <w:p w:rsidR="00094020" w:rsidRPr="00743207" w:rsidRDefault="00094020" w:rsidP="00743207">
      <w:pPr>
        <w:pStyle w:val="Odstavecseseznamem"/>
        <w:numPr>
          <w:ilvl w:val="0"/>
          <w:numId w:val="23"/>
        </w:numPr>
        <w:spacing w:before="0"/>
        <w:jc w:val="left"/>
        <w:rPr>
          <w:rFonts w:asciiTheme="minorHAnsi" w:hAnsiTheme="minorHAnsi" w:cs="Arial"/>
          <w:color w:val="231F20"/>
          <w:szCs w:val="22"/>
        </w:rPr>
      </w:pPr>
      <w:r w:rsidRPr="00743207">
        <w:rPr>
          <w:rFonts w:asciiTheme="minorHAnsi" w:hAnsiTheme="minorHAnsi" w:cs="Arial"/>
          <w:color w:val="231F20"/>
          <w:szCs w:val="22"/>
        </w:rPr>
        <w:t>Posílení institucionální kapacity veřejné správy</w:t>
      </w:r>
    </w:p>
    <w:p w:rsidR="00094020" w:rsidRDefault="00094020" w:rsidP="004E1246">
      <w:pPr>
        <w:spacing w:before="0"/>
      </w:pPr>
      <w:r w:rsidRPr="00A8068A">
        <w:rPr>
          <w:rFonts w:cs="Arial"/>
          <w:color w:val="231F20"/>
          <w:szCs w:val="22"/>
        </w:rPr>
        <w:t xml:space="preserve">IROP se bude snažit </w:t>
      </w:r>
      <w:r w:rsidRPr="00A8068A">
        <w:rPr>
          <w:szCs w:val="22"/>
        </w:rPr>
        <w:t>maximálně využívat míst</w:t>
      </w:r>
      <w:r>
        <w:rPr>
          <w:szCs w:val="22"/>
        </w:rPr>
        <w:t>n</w:t>
      </w:r>
      <w:r w:rsidRPr="00A8068A">
        <w:rPr>
          <w:szCs w:val="22"/>
        </w:rPr>
        <w:t>í potenciál k posílení konkurenceschopnosti regionů</w:t>
      </w:r>
      <w:r w:rsidR="00071F8B">
        <w:rPr>
          <w:szCs w:val="22"/>
        </w:rPr>
        <w:t>.</w:t>
      </w:r>
    </w:p>
    <w:p w:rsidR="00FC6BBA" w:rsidRPr="0089036C" w:rsidRDefault="00771DB2" w:rsidP="00FC6BBA">
      <w:pPr>
        <w:ind w:firstLine="0"/>
        <w:rPr>
          <w:b/>
        </w:rPr>
      </w:pPr>
      <w:r w:rsidRPr="0089036C">
        <w:rPr>
          <w:b/>
        </w:rPr>
        <w:t>Statuární město Liberec</w:t>
      </w:r>
    </w:p>
    <w:p w:rsidR="0089036C" w:rsidRPr="00825CA5" w:rsidRDefault="001A49B1" w:rsidP="006A4533">
      <w:r w:rsidRPr="00825CA5">
        <w:t>Statutární město Liberec je jeden z největších městských systémů ČR,</w:t>
      </w:r>
      <w:r w:rsidR="007B3404">
        <w:t xml:space="preserve"> </w:t>
      </w:r>
      <w:r w:rsidRPr="00825CA5">
        <w:t xml:space="preserve">proto </w:t>
      </w:r>
      <w:r w:rsidR="0089036C">
        <w:t xml:space="preserve">logicky </w:t>
      </w:r>
      <w:r w:rsidR="00825CA5" w:rsidRPr="00825CA5">
        <w:t xml:space="preserve">vykazuje </w:t>
      </w:r>
      <w:r w:rsidRPr="00825CA5">
        <w:t xml:space="preserve">problémy </w:t>
      </w:r>
      <w:r w:rsidR="00825CA5" w:rsidRPr="00825CA5">
        <w:t>typické pro velká města</w:t>
      </w:r>
      <w:r w:rsidRPr="00825CA5">
        <w:t>.</w:t>
      </w:r>
      <w:r w:rsidR="00601153">
        <w:t xml:space="preserve"> </w:t>
      </w:r>
      <w:r w:rsidR="00825CA5" w:rsidRPr="00825CA5">
        <w:t>Silná koncentrace obyvatel, aktivit</w:t>
      </w:r>
      <w:r w:rsidR="0089036C">
        <w:t xml:space="preserve"> </w:t>
      </w:r>
      <w:r w:rsidR="00825CA5" w:rsidRPr="00825CA5">
        <w:t xml:space="preserve">a městských procesů zvyšuje pravděpodobnost výskytu </w:t>
      </w:r>
      <w:r w:rsidR="00BF7943">
        <w:t xml:space="preserve">těchto problémů a </w:t>
      </w:r>
      <w:r w:rsidR="00825CA5" w:rsidRPr="00825CA5">
        <w:t>negativní</w:t>
      </w:r>
      <w:r w:rsidR="00BF7943">
        <w:t xml:space="preserve">ch </w:t>
      </w:r>
      <w:r w:rsidR="00825CA5" w:rsidRPr="00825CA5">
        <w:t>jevů.</w:t>
      </w:r>
      <w:r w:rsidR="00BF7943">
        <w:t xml:space="preserve"> </w:t>
      </w:r>
      <w:r w:rsidR="00825CA5" w:rsidRPr="00825CA5">
        <w:t xml:space="preserve">Na druhou stranu velikost </w:t>
      </w:r>
      <w:r w:rsidR="0089036C">
        <w:t xml:space="preserve">a poloha </w:t>
      </w:r>
      <w:r w:rsidR="00825CA5" w:rsidRPr="00825CA5">
        <w:t>sídla</w:t>
      </w:r>
      <w:r w:rsidR="0089036C">
        <w:t xml:space="preserve"> </w:t>
      </w:r>
      <w:r w:rsidR="00825CA5" w:rsidRPr="00825CA5">
        <w:t>vytváří jeho silnou stránku s ohledem na pracovní příležito</w:t>
      </w:r>
      <w:r w:rsidR="0089036C">
        <w:t>sti</w:t>
      </w:r>
      <w:r w:rsidR="00BB6A37">
        <w:t xml:space="preserve">; </w:t>
      </w:r>
      <w:r w:rsidR="00825CA5" w:rsidRPr="00825CA5">
        <w:t>vzdělanostní, institucionální, sportovní</w:t>
      </w:r>
      <w:r w:rsidR="0089036C">
        <w:t xml:space="preserve">, rekreační a </w:t>
      </w:r>
      <w:r w:rsidR="00825CA5" w:rsidRPr="00825CA5">
        <w:t>inovační potenciál.</w:t>
      </w:r>
      <w:r w:rsidR="003F670B">
        <w:t xml:space="preserve"> </w:t>
      </w:r>
      <w:r w:rsidR="00825CA5" w:rsidRPr="00825CA5">
        <w:t xml:space="preserve">Této koncentraci navíc </w:t>
      </w:r>
      <w:r w:rsidRPr="00825CA5">
        <w:t xml:space="preserve">nahrává také blízkost Jablonce nad Nisou, </w:t>
      </w:r>
      <w:r w:rsidR="000E6919">
        <w:t xml:space="preserve">který </w:t>
      </w:r>
      <w:r w:rsidRPr="00825CA5">
        <w:t>společně s Libercem vytváří velmi silnou populační základnu.</w:t>
      </w:r>
      <w:r w:rsidR="0089036C">
        <w:t xml:space="preserve"> </w:t>
      </w:r>
      <w:r w:rsidR="007B3404">
        <w:t xml:space="preserve">Je nutné se </w:t>
      </w:r>
      <w:r w:rsidR="00BF7943">
        <w:t xml:space="preserve">proto </w:t>
      </w:r>
      <w:r w:rsidR="007B3404">
        <w:t>zaměřit na s</w:t>
      </w:r>
      <w:r w:rsidR="0089036C" w:rsidRPr="00825CA5">
        <w:t xml:space="preserve">oučasný </w:t>
      </w:r>
      <w:r w:rsidR="007B3404">
        <w:t xml:space="preserve">trend </w:t>
      </w:r>
      <w:r w:rsidR="0089036C" w:rsidRPr="00825CA5">
        <w:t>regionální</w:t>
      </w:r>
      <w:r w:rsidR="007B3404">
        <w:t>ho</w:t>
      </w:r>
      <w:r w:rsidR="0089036C" w:rsidRPr="00825CA5">
        <w:t xml:space="preserve"> rozvoj</w:t>
      </w:r>
      <w:r w:rsidR="003F670B">
        <w:t>e</w:t>
      </w:r>
      <w:r w:rsidR="007B3404">
        <w:t>,</w:t>
      </w:r>
      <w:r w:rsidR="003F670B">
        <w:t xml:space="preserve"> </w:t>
      </w:r>
      <w:r w:rsidR="007B3404">
        <w:t xml:space="preserve">který </w:t>
      </w:r>
      <w:r w:rsidR="0089036C" w:rsidRPr="00825CA5">
        <w:t>je</w:t>
      </w:r>
      <w:r w:rsidR="0089036C">
        <w:t xml:space="preserve">, mimo jiné, </w:t>
      </w:r>
      <w:r w:rsidR="0089036C" w:rsidRPr="00825CA5">
        <w:t>založen na znalostní ekonomice, tedy na schopnosti měst vytvářet inovační a vzdělanostní kapitál.</w:t>
      </w:r>
    </w:p>
    <w:p w:rsidR="009D3D54" w:rsidRPr="00825CA5" w:rsidRDefault="00FC6BBA" w:rsidP="001A49B1">
      <w:pPr>
        <w:spacing w:before="0"/>
      </w:pPr>
      <w:r w:rsidRPr="00825CA5">
        <w:t>Z Analýzy občanské vybavenosti a společnosti vyplívá základní demografická změna</w:t>
      </w:r>
      <w:r w:rsidR="00BF7943">
        <w:t>.</w:t>
      </w:r>
      <w:r w:rsidR="002D683E">
        <w:t xml:space="preserve"> </w:t>
      </w:r>
      <w:r w:rsidR="009D3D54" w:rsidRPr="00825CA5">
        <w:t>Občanská vybavenost</w:t>
      </w:r>
      <w:r w:rsidR="00325467">
        <w:t xml:space="preserve"> </w:t>
      </w:r>
      <w:r w:rsidR="009D3D54" w:rsidRPr="00825CA5">
        <w:t>by se v tomto ohledu měla měnit především tak, aby zůstaly naplněny primárně základní lidské potřeby</w:t>
      </w:r>
      <w:r w:rsidRPr="00825CA5">
        <w:t>.</w:t>
      </w:r>
      <w:r w:rsidR="00BB6A37">
        <w:t xml:space="preserve"> </w:t>
      </w:r>
      <w:r w:rsidR="009D3D54" w:rsidRPr="00825CA5">
        <w:t xml:space="preserve">Bude docházet ke generačním rozdílům, </w:t>
      </w:r>
      <w:r w:rsidR="0089036C">
        <w:t xml:space="preserve">proto je </w:t>
      </w:r>
      <w:r w:rsidR="009D3D54" w:rsidRPr="00825CA5">
        <w:t xml:space="preserve">také </w:t>
      </w:r>
      <w:r w:rsidR="0089036C">
        <w:t xml:space="preserve">důležité </w:t>
      </w:r>
      <w:r w:rsidR="009D3D54" w:rsidRPr="00825CA5">
        <w:t xml:space="preserve">soustředit </w:t>
      </w:r>
      <w:r w:rsidR="0089036C">
        <w:t xml:space="preserve">se </w:t>
      </w:r>
      <w:r w:rsidR="009D3D54" w:rsidRPr="00825CA5">
        <w:t>na mezigenerační soulad.</w:t>
      </w:r>
      <w:r w:rsidR="003F670B">
        <w:t xml:space="preserve"> Bude také docházet k dalšímu růstu obyvatel. Zkrátka je </w:t>
      </w:r>
      <w:r w:rsidR="006E4BF7" w:rsidRPr="00825CA5">
        <w:t>nutné čelit hrozbám, které mohou vyvstávat demografickou a urbánní proměnou prostředí</w:t>
      </w:r>
      <w:r w:rsidR="00052231" w:rsidRPr="00825CA5">
        <w:t>. Cílem prvků základní OV je jej</w:t>
      </w:r>
      <w:r w:rsidR="0089036C">
        <w:t xml:space="preserve">ich </w:t>
      </w:r>
      <w:r w:rsidR="00052231" w:rsidRPr="00825CA5">
        <w:t>funkčnost a minimalizace bariér v</w:t>
      </w:r>
      <w:r w:rsidR="00BF7943">
        <w:t xml:space="preserve"> jejich </w:t>
      </w:r>
      <w:r w:rsidR="00052231" w:rsidRPr="00825CA5">
        <w:t>využívání</w:t>
      </w:r>
      <w:r w:rsidR="00325467">
        <w:t xml:space="preserve">, </w:t>
      </w:r>
      <w:r w:rsidR="00052231" w:rsidRPr="00825CA5">
        <w:t>ať již s ohledem na</w:t>
      </w:r>
      <w:r w:rsidR="00BF7943">
        <w:t xml:space="preserve"> </w:t>
      </w:r>
      <w:r w:rsidR="00052231" w:rsidRPr="00825CA5">
        <w:t>počet, tak</w:t>
      </w:r>
      <w:r w:rsidR="00BF7943">
        <w:t xml:space="preserve"> </w:t>
      </w:r>
      <w:r w:rsidR="00052231" w:rsidRPr="00825CA5">
        <w:t>s ohledem na rozmístění a kvalitu.</w:t>
      </w:r>
    </w:p>
    <w:p w:rsidR="008F35BB" w:rsidRDefault="008F35BB" w:rsidP="007E27B6">
      <w:pPr>
        <w:ind w:firstLine="0"/>
      </w:pPr>
    </w:p>
    <w:p w:rsidR="00B1054F" w:rsidRDefault="00B1054F" w:rsidP="007E27B6">
      <w:pPr>
        <w:ind w:firstLine="0"/>
      </w:pPr>
    </w:p>
    <w:p w:rsidR="007E27B6" w:rsidRPr="00D908F0" w:rsidRDefault="007E27B6" w:rsidP="00D908F0">
      <w:pPr>
        <w:ind w:firstLine="0"/>
        <w:rPr>
          <w:b/>
        </w:rPr>
      </w:pPr>
    </w:p>
    <w:p w:rsidR="003801FB" w:rsidRDefault="003801FB" w:rsidP="00AE04C7">
      <w:pPr>
        <w:pStyle w:val="Nadpis1"/>
      </w:pPr>
      <w:bookmarkStart w:id="931" w:name="_Toc354047965"/>
      <w:bookmarkStart w:id="932" w:name="_Toc354057587"/>
      <w:bookmarkStart w:id="933" w:name="_Toc354140458"/>
      <w:bookmarkStart w:id="934" w:name="_Toc354392248"/>
      <w:bookmarkStart w:id="935" w:name="_Toc354400720"/>
      <w:bookmarkStart w:id="936" w:name="_Toc354476769"/>
      <w:bookmarkStart w:id="937" w:name="_Toc355261934"/>
      <w:bookmarkStart w:id="938" w:name="_Toc355618009"/>
      <w:bookmarkStart w:id="939" w:name="_Toc355618069"/>
      <w:bookmarkStart w:id="940" w:name="_Toc356294469"/>
      <w:bookmarkStart w:id="941" w:name="_Toc356299949"/>
      <w:bookmarkStart w:id="942" w:name="_Toc356377283"/>
      <w:bookmarkStart w:id="943" w:name="_Toc356913311"/>
      <w:bookmarkStart w:id="944" w:name="_Toc356913453"/>
      <w:bookmarkStart w:id="945" w:name="_Toc356914057"/>
      <w:bookmarkStart w:id="946" w:name="_Toc356978990"/>
      <w:bookmarkStart w:id="947" w:name="_Toc356979413"/>
      <w:bookmarkStart w:id="948" w:name="_Toc356980375"/>
      <w:bookmarkStart w:id="949" w:name="_Toc357078209"/>
      <w:r>
        <w:t>seznam zkratek</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rsidR="00414F82" w:rsidRDefault="00414F82" w:rsidP="00777C26">
      <w:pPr>
        <w:spacing w:line="319" w:lineRule="auto"/>
        <w:ind w:firstLine="0"/>
        <w:jc w:val="left"/>
      </w:pPr>
      <w:r w:rsidRPr="00615C10">
        <w:rPr>
          <w:b/>
          <w:color w:val="365F91" w:themeColor="accent1" w:themeShade="BF"/>
        </w:rPr>
        <w:t>ČSÚ</w:t>
      </w:r>
      <w:r w:rsidR="001F52D8">
        <w:t xml:space="preserve"> </w:t>
      </w:r>
      <w:r w:rsidR="001F52D8">
        <w:tab/>
      </w:r>
      <w:r w:rsidR="001F52D8">
        <w:tab/>
      </w:r>
      <w:r w:rsidR="001F52D8">
        <w:tab/>
      </w:r>
      <w:r w:rsidR="001F52D8">
        <w:tab/>
        <w:t>Český statistický úřad</w:t>
      </w:r>
    </w:p>
    <w:p w:rsidR="0062785C" w:rsidRDefault="0062785C" w:rsidP="00A8773A">
      <w:pPr>
        <w:spacing w:before="0" w:line="319" w:lineRule="auto"/>
        <w:ind w:firstLine="0"/>
        <w:jc w:val="left"/>
        <w:rPr>
          <w:b/>
          <w:color w:val="365F91" w:themeColor="accent1" w:themeShade="BF"/>
        </w:rPr>
      </w:pPr>
      <w:r w:rsidRPr="0062785C">
        <w:rPr>
          <w:b/>
          <w:color w:val="365F91" w:themeColor="accent1" w:themeShade="BF"/>
        </w:rPr>
        <w:t>DPFO</w:t>
      </w:r>
      <w:r>
        <w:rPr>
          <w:b/>
          <w:color w:val="365F91" w:themeColor="accent1" w:themeShade="BF"/>
        </w:rPr>
        <w:tab/>
      </w:r>
      <w:r>
        <w:rPr>
          <w:b/>
          <w:color w:val="365F91" w:themeColor="accent1" w:themeShade="BF"/>
        </w:rPr>
        <w:tab/>
      </w:r>
      <w:r>
        <w:rPr>
          <w:b/>
          <w:color w:val="365F91" w:themeColor="accent1" w:themeShade="BF"/>
        </w:rPr>
        <w:tab/>
      </w:r>
      <w:r>
        <w:rPr>
          <w:b/>
          <w:color w:val="365F91" w:themeColor="accent1" w:themeShade="BF"/>
        </w:rPr>
        <w:tab/>
      </w:r>
      <w:r w:rsidRPr="0062785C">
        <w:t>Daň z příjmu fyzických osob</w:t>
      </w:r>
    </w:p>
    <w:p w:rsidR="0062785C" w:rsidRDefault="0062785C" w:rsidP="0062785C">
      <w:pPr>
        <w:spacing w:before="0" w:line="319" w:lineRule="auto"/>
        <w:ind w:firstLine="0"/>
        <w:jc w:val="left"/>
        <w:rPr>
          <w:b/>
          <w:color w:val="365F91" w:themeColor="accent1" w:themeShade="BF"/>
        </w:rPr>
      </w:pPr>
      <w:r w:rsidRPr="0062785C">
        <w:rPr>
          <w:b/>
          <w:color w:val="365F91" w:themeColor="accent1" w:themeShade="BF"/>
        </w:rPr>
        <w:t>DPH</w:t>
      </w:r>
      <w:r>
        <w:rPr>
          <w:b/>
          <w:color w:val="365F91" w:themeColor="accent1" w:themeShade="BF"/>
        </w:rPr>
        <w:tab/>
      </w:r>
      <w:r>
        <w:rPr>
          <w:b/>
          <w:color w:val="365F91" w:themeColor="accent1" w:themeShade="BF"/>
        </w:rPr>
        <w:tab/>
      </w:r>
      <w:r>
        <w:rPr>
          <w:b/>
          <w:color w:val="365F91" w:themeColor="accent1" w:themeShade="BF"/>
        </w:rPr>
        <w:tab/>
      </w:r>
      <w:r>
        <w:rPr>
          <w:b/>
          <w:color w:val="365F91" w:themeColor="accent1" w:themeShade="BF"/>
        </w:rPr>
        <w:tab/>
      </w:r>
      <w:r w:rsidRPr="0062785C">
        <w:t>Daň z přidané hodnoty</w:t>
      </w:r>
      <w:r>
        <w:rPr>
          <w:b/>
          <w:color w:val="365F91" w:themeColor="accent1" w:themeShade="BF"/>
        </w:rPr>
        <w:t xml:space="preserve"> </w:t>
      </w:r>
    </w:p>
    <w:p w:rsidR="0062785C" w:rsidRDefault="0062785C" w:rsidP="0062785C">
      <w:pPr>
        <w:spacing w:before="0" w:line="319" w:lineRule="auto"/>
        <w:ind w:firstLine="0"/>
        <w:jc w:val="left"/>
        <w:rPr>
          <w:b/>
          <w:color w:val="365F91" w:themeColor="accent1" w:themeShade="BF"/>
        </w:rPr>
      </w:pPr>
      <w:r w:rsidRPr="0062785C">
        <w:rPr>
          <w:b/>
          <w:color w:val="365F91" w:themeColor="accent1" w:themeShade="BF"/>
        </w:rPr>
        <w:t>DPPO</w:t>
      </w:r>
      <w:r>
        <w:rPr>
          <w:b/>
          <w:color w:val="365F91" w:themeColor="accent1" w:themeShade="BF"/>
        </w:rPr>
        <w:tab/>
      </w:r>
      <w:r>
        <w:rPr>
          <w:b/>
          <w:color w:val="365F91" w:themeColor="accent1" w:themeShade="BF"/>
        </w:rPr>
        <w:tab/>
      </w:r>
      <w:r>
        <w:rPr>
          <w:b/>
          <w:color w:val="365F91" w:themeColor="accent1" w:themeShade="BF"/>
        </w:rPr>
        <w:tab/>
      </w:r>
      <w:r>
        <w:rPr>
          <w:b/>
          <w:color w:val="365F91" w:themeColor="accent1" w:themeShade="BF"/>
        </w:rPr>
        <w:tab/>
      </w:r>
      <w:r w:rsidRPr="0062785C">
        <w:t>Daň z příjmu právnických osob</w:t>
      </w:r>
    </w:p>
    <w:p w:rsidR="00B26917" w:rsidRDefault="00B26917" w:rsidP="00A8773A">
      <w:pPr>
        <w:spacing w:before="0" w:line="319" w:lineRule="auto"/>
        <w:ind w:firstLine="0"/>
        <w:jc w:val="left"/>
        <w:rPr>
          <w:b/>
          <w:color w:val="365F91" w:themeColor="accent1" w:themeShade="BF"/>
        </w:rPr>
      </w:pPr>
      <w:r>
        <w:rPr>
          <w:b/>
          <w:color w:val="365F91" w:themeColor="accent1" w:themeShade="BF"/>
        </w:rPr>
        <w:t>ESF</w:t>
      </w:r>
      <w:r>
        <w:rPr>
          <w:b/>
          <w:color w:val="365F91" w:themeColor="accent1" w:themeShade="BF"/>
        </w:rPr>
        <w:tab/>
      </w:r>
      <w:r>
        <w:rPr>
          <w:b/>
          <w:color w:val="365F91" w:themeColor="accent1" w:themeShade="BF"/>
        </w:rPr>
        <w:tab/>
      </w:r>
      <w:r>
        <w:rPr>
          <w:b/>
          <w:color w:val="365F91" w:themeColor="accent1" w:themeShade="BF"/>
        </w:rPr>
        <w:tab/>
      </w:r>
      <w:r>
        <w:rPr>
          <w:b/>
          <w:color w:val="365F91" w:themeColor="accent1" w:themeShade="BF"/>
        </w:rPr>
        <w:tab/>
      </w:r>
      <w:r w:rsidRPr="00B26917">
        <w:t>Evropský sociální fond</w:t>
      </w:r>
    </w:p>
    <w:p w:rsidR="00B26917" w:rsidRDefault="00B26917" w:rsidP="00B26917">
      <w:pPr>
        <w:spacing w:before="0" w:line="319" w:lineRule="auto"/>
        <w:ind w:left="2832" w:hanging="2832"/>
        <w:jc w:val="left"/>
        <w:rPr>
          <w:b/>
          <w:color w:val="365F91" w:themeColor="accent1" w:themeShade="BF"/>
        </w:rPr>
      </w:pPr>
      <w:r>
        <w:rPr>
          <w:b/>
          <w:color w:val="365F91" w:themeColor="accent1" w:themeShade="BF"/>
        </w:rPr>
        <w:t>ERDF</w:t>
      </w:r>
      <w:r>
        <w:rPr>
          <w:b/>
          <w:color w:val="365F91" w:themeColor="accent1" w:themeShade="BF"/>
        </w:rPr>
        <w:tab/>
      </w:r>
      <w:r w:rsidRPr="00B26917">
        <w:t>European</w:t>
      </w:r>
      <w:r w:rsidR="005646E2">
        <w:t xml:space="preserve"> </w:t>
      </w:r>
      <w:r w:rsidRPr="00B26917">
        <w:t>Regional Development Fund (Evropský fond regionálního rozvoje)</w:t>
      </w:r>
    </w:p>
    <w:p w:rsidR="008A4A9E" w:rsidRDefault="008A4A9E" w:rsidP="00A8773A">
      <w:pPr>
        <w:spacing w:before="0" w:line="319" w:lineRule="auto"/>
        <w:ind w:firstLine="0"/>
        <w:jc w:val="left"/>
      </w:pPr>
      <w:r w:rsidRPr="00615C10">
        <w:rPr>
          <w:b/>
          <w:color w:val="365F91" w:themeColor="accent1" w:themeShade="BF"/>
        </w:rPr>
        <w:t>EU</w:t>
      </w:r>
      <w:r w:rsidR="001F52D8">
        <w:tab/>
      </w:r>
      <w:r w:rsidR="001F52D8">
        <w:tab/>
      </w:r>
      <w:r w:rsidR="001F52D8">
        <w:tab/>
      </w:r>
      <w:r w:rsidR="001F52D8">
        <w:tab/>
        <w:t>Evropská unie</w:t>
      </w:r>
    </w:p>
    <w:p w:rsidR="00D455E4" w:rsidRDefault="00D455E4" w:rsidP="00A8773A">
      <w:pPr>
        <w:spacing w:before="0" w:line="319" w:lineRule="auto"/>
        <w:ind w:firstLine="0"/>
        <w:jc w:val="left"/>
        <w:rPr>
          <w:b/>
          <w:color w:val="365F91" w:themeColor="accent1" w:themeShade="BF"/>
        </w:rPr>
      </w:pPr>
      <w:r>
        <w:rPr>
          <w:b/>
          <w:color w:val="365F91" w:themeColor="accent1" w:themeShade="BF"/>
        </w:rPr>
        <w:t>CHKO</w:t>
      </w:r>
      <w:r>
        <w:rPr>
          <w:b/>
          <w:color w:val="365F91" w:themeColor="accent1" w:themeShade="BF"/>
        </w:rPr>
        <w:tab/>
      </w:r>
      <w:r>
        <w:rPr>
          <w:b/>
          <w:color w:val="365F91" w:themeColor="accent1" w:themeShade="BF"/>
        </w:rPr>
        <w:tab/>
      </w:r>
      <w:r>
        <w:rPr>
          <w:b/>
          <w:color w:val="365F91" w:themeColor="accent1" w:themeShade="BF"/>
        </w:rPr>
        <w:tab/>
      </w:r>
      <w:r>
        <w:rPr>
          <w:b/>
          <w:color w:val="365F91" w:themeColor="accent1" w:themeShade="BF"/>
        </w:rPr>
        <w:tab/>
      </w:r>
      <w:r w:rsidRPr="00D455E4">
        <w:t>Chráněná krajinná oblast</w:t>
      </w:r>
    </w:p>
    <w:p w:rsidR="003E62D3" w:rsidRDefault="003E62D3" w:rsidP="00414F82">
      <w:pPr>
        <w:spacing w:before="0" w:line="319" w:lineRule="auto"/>
        <w:ind w:firstLine="0"/>
        <w:jc w:val="left"/>
        <w:rPr>
          <w:b/>
          <w:color w:val="365F91" w:themeColor="accent1" w:themeShade="BF"/>
        </w:rPr>
      </w:pPr>
      <w:r>
        <w:rPr>
          <w:b/>
          <w:color w:val="365F91" w:themeColor="accent1" w:themeShade="BF"/>
        </w:rPr>
        <w:t>IROP</w:t>
      </w:r>
      <w:r>
        <w:rPr>
          <w:b/>
          <w:color w:val="365F91" w:themeColor="accent1" w:themeShade="BF"/>
        </w:rPr>
        <w:tab/>
      </w:r>
      <w:r>
        <w:rPr>
          <w:b/>
          <w:color w:val="365F91" w:themeColor="accent1" w:themeShade="BF"/>
        </w:rPr>
        <w:tab/>
      </w:r>
      <w:r>
        <w:rPr>
          <w:b/>
          <w:color w:val="365F91" w:themeColor="accent1" w:themeShade="BF"/>
        </w:rPr>
        <w:tab/>
      </w:r>
      <w:r>
        <w:rPr>
          <w:b/>
          <w:color w:val="365F91" w:themeColor="accent1" w:themeShade="BF"/>
        </w:rPr>
        <w:tab/>
      </w:r>
      <w:r w:rsidRPr="006B41A0">
        <w:rPr>
          <w:rFonts w:cs="Arial"/>
          <w:color w:val="231F20"/>
          <w:szCs w:val="22"/>
        </w:rPr>
        <w:t>Integrovaný regionální operační program</w:t>
      </w:r>
    </w:p>
    <w:p w:rsidR="00CE3C8A" w:rsidRPr="00CE3C8A" w:rsidRDefault="00CE3C8A" w:rsidP="00CE3C8A">
      <w:pPr>
        <w:autoSpaceDE w:val="0"/>
        <w:autoSpaceDN w:val="0"/>
        <w:adjustRightInd w:val="0"/>
        <w:spacing w:before="0"/>
        <w:ind w:firstLine="0"/>
        <w:rPr>
          <w:b/>
          <w:color w:val="365F91" w:themeColor="accent1" w:themeShade="BF"/>
        </w:rPr>
      </w:pPr>
      <w:r w:rsidRPr="00CE3C8A">
        <w:rPr>
          <w:b/>
          <w:color w:val="365F91" w:themeColor="accent1" w:themeShade="BF"/>
        </w:rPr>
        <w:t>KNL</w:t>
      </w:r>
      <w:r>
        <w:rPr>
          <w:b/>
          <w:color w:val="365F91" w:themeColor="accent1" w:themeShade="BF"/>
        </w:rPr>
        <w:tab/>
      </w:r>
      <w:r>
        <w:rPr>
          <w:b/>
          <w:color w:val="365F91" w:themeColor="accent1" w:themeShade="BF"/>
        </w:rPr>
        <w:tab/>
      </w:r>
      <w:r>
        <w:rPr>
          <w:b/>
          <w:color w:val="365F91" w:themeColor="accent1" w:themeShade="BF"/>
        </w:rPr>
        <w:tab/>
      </w:r>
      <w:r>
        <w:rPr>
          <w:b/>
          <w:color w:val="365F91" w:themeColor="accent1" w:themeShade="BF"/>
        </w:rPr>
        <w:tab/>
      </w:r>
      <w:r w:rsidRPr="00CE3C8A">
        <w:t>Krajská nemocnice Liberec</w:t>
      </w:r>
    </w:p>
    <w:p w:rsidR="008B54F5" w:rsidRPr="008B54F5" w:rsidRDefault="008B54F5" w:rsidP="00414F82">
      <w:pPr>
        <w:spacing w:before="0" w:line="319" w:lineRule="auto"/>
        <w:ind w:firstLine="0"/>
        <w:jc w:val="left"/>
      </w:pPr>
      <w:r>
        <w:rPr>
          <w:b/>
          <w:color w:val="365F91" w:themeColor="accent1" w:themeShade="BF"/>
        </w:rPr>
        <w:t>MHD</w:t>
      </w:r>
      <w:r>
        <w:rPr>
          <w:b/>
          <w:color w:val="365F91" w:themeColor="accent1" w:themeShade="BF"/>
        </w:rPr>
        <w:tab/>
      </w:r>
      <w:r>
        <w:rPr>
          <w:b/>
          <w:color w:val="365F91" w:themeColor="accent1" w:themeShade="BF"/>
        </w:rPr>
        <w:tab/>
      </w:r>
      <w:r>
        <w:rPr>
          <w:b/>
          <w:color w:val="365F91" w:themeColor="accent1" w:themeShade="BF"/>
        </w:rPr>
        <w:tab/>
      </w:r>
      <w:r>
        <w:rPr>
          <w:b/>
          <w:color w:val="365F91" w:themeColor="accent1" w:themeShade="BF"/>
        </w:rPr>
        <w:tab/>
      </w:r>
      <w:r w:rsidR="005D545E" w:rsidRPr="005D545E">
        <w:t>M</w:t>
      </w:r>
      <w:r w:rsidRPr="008B54F5">
        <w:t>ěstská hromadná doprava</w:t>
      </w:r>
    </w:p>
    <w:p w:rsidR="002E3228" w:rsidRDefault="002E3228" w:rsidP="00414F82">
      <w:pPr>
        <w:spacing w:before="0" w:line="319" w:lineRule="auto"/>
        <w:ind w:firstLine="0"/>
        <w:jc w:val="left"/>
      </w:pPr>
      <w:r w:rsidRPr="00615C10">
        <w:rPr>
          <w:b/>
          <w:color w:val="365F91" w:themeColor="accent1" w:themeShade="BF"/>
        </w:rPr>
        <w:t>MMR</w:t>
      </w:r>
      <w:r w:rsidR="001F52D8">
        <w:tab/>
      </w:r>
      <w:r w:rsidR="001F52D8">
        <w:tab/>
      </w:r>
      <w:r w:rsidR="001F52D8">
        <w:tab/>
      </w:r>
      <w:r w:rsidR="001F52D8">
        <w:tab/>
        <w:t>Ministerstvo pro místí rozvoj</w:t>
      </w:r>
    </w:p>
    <w:p w:rsidR="00414F82" w:rsidRDefault="00414F82" w:rsidP="00414F82">
      <w:pPr>
        <w:spacing w:before="0" w:line="319" w:lineRule="auto"/>
        <w:ind w:firstLine="0"/>
        <w:jc w:val="left"/>
      </w:pPr>
      <w:r w:rsidRPr="00615C10">
        <w:rPr>
          <w:b/>
          <w:color w:val="365F91" w:themeColor="accent1" w:themeShade="BF"/>
        </w:rPr>
        <w:t>MOS</w:t>
      </w:r>
      <w:r w:rsidR="001F52D8">
        <w:tab/>
      </w:r>
      <w:r w:rsidR="001F52D8">
        <w:tab/>
      </w:r>
      <w:r w:rsidR="001F52D8">
        <w:tab/>
      </w:r>
      <w:r w:rsidR="001F52D8">
        <w:tab/>
        <w:t>Městská a obecní statistika</w:t>
      </w:r>
    </w:p>
    <w:p w:rsidR="00414F82" w:rsidRDefault="00414F82" w:rsidP="00414F82">
      <w:pPr>
        <w:spacing w:before="0" w:line="319" w:lineRule="auto"/>
        <w:ind w:firstLine="0"/>
        <w:jc w:val="left"/>
      </w:pPr>
      <w:r w:rsidRPr="00615C10">
        <w:rPr>
          <w:b/>
          <w:color w:val="365F91" w:themeColor="accent1" w:themeShade="BF"/>
        </w:rPr>
        <w:t>MPSV</w:t>
      </w:r>
      <w:r w:rsidR="001F52D8" w:rsidRPr="00615C10">
        <w:rPr>
          <w:b/>
          <w:color w:val="365F91" w:themeColor="accent1" w:themeShade="BF"/>
        </w:rPr>
        <w:tab/>
      </w:r>
      <w:r w:rsidR="001F52D8">
        <w:tab/>
      </w:r>
      <w:r w:rsidR="001F52D8">
        <w:tab/>
      </w:r>
      <w:r w:rsidR="001F52D8">
        <w:tab/>
        <w:t>Ministerstvo práce a sociálních věcí</w:t>
      </w:r>
    </w:p>
    <w:p w:rsidR="00677C43" w:rsidRDefault="00677C43" w:rsidP="00A8773A">
      <w:pPr>
        <w:spacing w:before="0" w:line="319" w:lineRule="auto"/>
        <w:ind w:firstLine="0"/>
        <w:jc w:val="left"/>
        <w:rPr>
          <w:b/>
          <w:color w:val="365F91" w:themeColor="accent1" w:themeShade="BF"/>
        </w:rPr>
      </w:pPr>
      <w:r>
        <w:rPr>
          <w:b/>
          <w:color w:val="365F91" w:themeColor="accent1" w:themeShade="BF"/>
        </w:rPr>
        <w:t>MŠMT</w:t>
      </w:r>
      <w:r>
        <w:rPr>
          <w:b/>
          <w:color w:val="365F91" w:themeColor="accent1" w:themeShade="BF"/>
        </w:rPr>
        <w:tab/>
      </w:r>
      <w:r>
        <w:rPr>
          <w:b/>
          <w:color w:val="365F91" w:themeColor="accent1" w:themeShade="BF"/>
        </w:rPr>
        <w:tab/>
      </w:r>
      <w:r>
        <w:rPr>
          <w:b/>
          <w:color w:val="365F91" w:themeColor="accent1" w:themeShade="BF"/>
        </w:rPr>
        <w:tab/>
      </w:r>
      <w:r>
        <w:rPr>
          <w:b/>
          <w:color w:val="365F91" w:themeColor="accent1" w:themeShade="BF"/>
        </w:rPr>
        <w:tab/>
      </w:r>
      <w:r w:rsidRPr="00677C43">
        <w:t>Ministerstvo školství, mládeže a tělovýchovy</w:t>
      </w:r>
    </w:p>
    <w:p w:rsidR="00362CB6" w:rsidRDefault="00362CB6" w:rsidP="00362CB6">
      <w:pPr>
        <w:spacing w:before="0" w:line="319" w:lineRule="auto"/>
        <w:ind w:firstLine="0"/>
        <w:jc w:val="left"/>
        <w:rPr>
          <w:b/>
          <w:color w:val="365F91" w:themeColor="accent1" w:themeShade="BF"/>
        </w:rPr>
      </w:pPr>
      <w:r>
        <w:rPr>
          <w:b/>
          <w:color w:val="365F91" w:themeColor="accent1" w:themeShade="BF"/>
        </w:rPr>
        <w:t>OP</w:t>
      </w:r>
      <w:r>
        <w:rPr>
          <w:b/>
          <w:color w:val="365F91" w:themeColor="accent1" w:themeShade="BF"/>
        </w:rPr>
        <w:tab/>
      </w:r>
      <w:r>
        <w:rPr>
          <w:b/>
          <w:color w:val="365F91" w:themeColor="accent1" w:themeShade="BF"/>
        </w:rPr>
        <w:tab/>
      </w:r>
      <w:r>
        <w:rPr>
          <w:b/>
          <w:color w:val="365F91" w:themeColor="accent1" w:themeShade="BF"/>
        </w:rPr>
        <w:tab/>
      </w:r>
      <w:r>
        <w:rPr>
          <w:b/>
          <w:color w:val="365F91" w:themeColor="accent1" w:themeShade="BF"/>
        </w:rPr>
        <w:tab/>
      </w:r>
      <w:r w:rsidRPr="005D545E">
        <w:t>O</w:t>
      </w:r>
      <w:r w:rsidRPr="00B26917">
        <w:t>perační program</w:t>
      </w:r>
    </w:p>
    <w:p w:rsidR="00362CB6" w:rsidRDefault="00362CB6" w:rsidP="00362CB6">
      <w:pPr>
        <w:spacing w:before="0" w:line="319" w:lineRule="auto"/>
        <w:ind w:firstLine="0"/>
        <w:jc w:val="left"/>
      </w:pPr>
      <w:r w:rsidRPr="00615C10">
        <w:rPr>
          <w:b/>
          <w:color w:val="365F91" w:themeColor="accent1" w:themeShade="BF"/>
        </w:rPr>
        <w:t>ORP</w:t>
      </w:r>
      <w:r w:rsidRPr="00615C10">
        <w:rPr>
          <w:b/>
          <w:color w:val="548DD4" w:themeColor="text2" w:themeTint="99"/>
        </w:rPr>
        <w:t xml:space="preserve"> </w:t>
      </w:r>
      <w:r>
        <w:t xml:space="preserve"> </w:t>
      </w:r>
      <w:r>
        <w:tab/>
      </w:r>
      <w:r>
        <w:tab/>
      </w:r>
      <w:r>
        <w:tab/>
      </w:r>
      <w:r>
        <w:tab/>
        <w:t>Obec s rozšířenou působností</w:t>
      </w:r>
    </w:p>
    <w:p w:rsidR="00362CB6" w:rsidRDefault="00362CB6" w:rsidP="00362CB6">
      <w:pPr>
        <w:tabs>
          <w:tab w:val="left" w:pos="2835"/>
        </w:tabs>
        <w:spacing w:before="0" w:line="319" w:lineRule="auto"/>
        <w:ind w:firstLine="0"/>
        <w:jc w:val="left"/>
      </w:pPr>
      <w:r w:rsidRPr="00615C10">
        <w:rPr>
          <w:b/>
          <w:color w:val="365F91" w:themeColor="accent1" w:themeShade="BF"/>
        </w:rPr>
        <w:t>OV</w:t>
      </w:r>
      <w:r>
        <w:tab/>
        <w:t>Občanská vybavenost</w:t>
      </w:r>
    </w:p>
    <w:p w:rsidR="006255C8" w:rsidRPr="006255C8" w:rsidRDefault="006255C8" w:rsidP="006255C8">
      <w:pPr>
        <w:spacing w:before="0"/>
        <w:ind w:firstLine="0"/>
        <w:rPr>
          <w:b/>
          <w:color w:val="365F91" w:themeColor="accent1" w:themeShade="BF"/>
        </w:rPr>
      </w:pPr>
      <w:r w:rsidRPr="006255C8">
        <w:rPr>
          <w:b/>
          <w:color w:val="365F91" w:themeColor="accent1" w:themeShade="BF"/>
        </w:rPr>
        <w:t>RASAV</w:t>
      </w:r>
      <w:r>
        <w:rPr>
          <w:b/>
          <w:color w:val="365F91" w:themeColor="accent1" w:themeShade="BF"/>
        </w:rPr>
        <w:tab/>
      </w:r>
      <w:r>
        <w:rPr>
          <w:b/>
          <w:color w:val="365F91" w:themeColor="accent1" w:themeShade="BF"/>
        </w:rPr>
        <w:tab/>
      </w:r>
      <w:r>
        <w:rPr>
          <w:b/>
          <w:color w:val="365F91" w:themeColor="accent1" w:themeShade="BF"/>
        </w:rPr>
        <w:tab/>
      </w:r>
      <w:r>
        <w:rPr>
          <w:b/>
          <w:color w:val="365F91" w:themeColor="accent1" w:themeShade="BF"/>
        </w:rPr>
        <w:tab/>
      </w:r>
      <w:r w:rsidRPr="006255C8">
        <w:t>Rekreační a sportovní areál Vesec</w:t>
      </w:r>
    </w:p>
    <w:p w:rsidR="006255C8" w:rsidRPr="006255C8" w:rsidRDefault="006255C8" w:rsidP="006255C8">
      <w:pPr>
        <w:spacing w:before="0"/>
        <w:ind w:firstLine="0"/>
        <w:rPr>
          <w:b/>
          <w:color w:val="365F91" w:themeColor="accent1" w:themeShade="BF"/>
        </w:rPr>
      </w:pPr>
      <w:r w:rsidRPr="006255C8">
        <w:rPr>
          <w:b/>
          <w:color w:val="365F91" w:themeColor="accent1" w:themeShade="BF"/>
        </w:rPr>
        <w:t>SAJ</w:t>
      </w:r>
      <w:r>
        <w:rPr>
          <w:b/>
          <w:color w:val="365F91" w:themeColor="accent1" w:themeShade="BF"/>
        </w:rPr>
        <w:tab/>
      </w:r>
      <w:r>
        <w:rPr>
          <w:b/>
          <w:color w:val="365F91" w:themeColor="accent1" w:themeShade="BF"/>
        </w:rPr>
        <w:tab/>
      </w:r>
      <w:r>
        <w:rPr>
          <w:b/>
          <w:color w:val="365F91" w:themeColor="accent1" w:themeShade="BF"/>
        </w:rPr>
        <w:tab/>
      </w:r>
      <w:r>
        <w:rPr>
          <w:b/>
          <w:color w:val="365F91" w:themeColor="accent1" w:themeShade="BF"/>
        </w:rPr>
        <w:tab/>
      </w:r>
      <w:r w:rsidRPr="006255C8">
        <w:t>Sportovní areál Ještěd</w:t>
      </w:r>
    </w:p>
    <w:p w:rsidR="00E3029F" w:rsidRDefault="00E3029F" w:rsidP="00A8773A">
      <w:pPr>
        <w:spacing w:before="0" w:line="319" w:lineRule="auto"/>
        <w:ind w:firstLine="0"/>
        <w:jc w:val="left"/>
        <w:rPr>
          <w:b/>
          <w:color w:val="365F91" w:themeColor="accent1" w:themeShade="BF"/>
        </w:rPr>
      </w:pPr>
      <w:r>
        <w:rPr>
          <w:b/>
          <w:color w:val="365F91" w:themeColor="accent1" w:themeShade="BF"/>
        </w:rPr>
        <w:t>TU</w:t>
      </w:r>
      <w:r w:rsidR="00736AB9">
        <w:rPr>
          <w:b/>
          <w:color w:val="365F91" w:themeColor="accent1" w:themeShade="BF"/>
        </w:rPr>
        <w:t>L</w:t>
      </w:r>
      <w:r w:rsidR="00736AB9">
        <w:rPr>
          <w:b/>
          <w:color w:val="365F91" w:themeColor="accent1" w:themeShade="BF"/>
        </w:rPr>
        <w:tab/>
      </w:r>
      <w:r>
        <w:rPr>
          <w:b/>
          <w:color w:val="365F91" w:themeColor="accent1" w:themeShade="BF"/>
        </w:rPr>
        <w:tab/>
      </w:r>
      <w:r>
        <w:rPr>
          <w:b/>
          <w:color w:val="365F91" w:themeColor="accent1" w:themeShade="BF"/>
        </w:rPr>
        <w:tab/>
      </w:r>
      <w:r>
        <w:rPr>
          <w:b/>
          <w:color w:val="365F91" w:themeColor="accent1" w:themeShade="BF"/>
        </w:rPr>
        <w:tab/>
      </w:r>
      <w:r w:rsidRPr="00E3029F">
        <w:t>Technická univerzita</w:t>
      </w:r>
      <w:r w:rsidR="00736AB9">
        <w:t xml:space="preserve"> Liberec</w:t>
      </w:r>
    </w:p>
    <w:p w:rsidR="001C6A8C" w:rsidRDefault="008B547B" w:rsidP="00A8773A">
      <w:pPr>
        <w:spacing w:before="0" w:line="319" w:lineRule="auto"/>
        <w:ind w:firstLine="0"/>
        <w:jc w:val="left"/>
      </w:pPr>
      <w:r w:rsidRPr="00615C10">
        <w:rPr>
          <w:b/>
          <w:color w:val="365F91" w:themeColor="accent1" w:themeShade="BF"/>
        </w:rPr>
        <w:t>UIV</w:t>
      </w:r>
      <w:r w:rsidR="001F52D8">
        <w:tab/>
      </w:r>
      <w:r w:rsidR="001F52D8">
        <w:tab/>
      </w:r>
      <w:r w:rsidR="001F52D8">
        <w:tab/>
      </w:r>
      <w:r w:rsidR="001F52D8">
        <w:tab/>
        <w:t>Ústav pro informace ve vzdělávání</w:t>
      </w:r>
    </w:p>
    <w:p w:rsidR="00D33AED" w:rsidRDefault="00D33AED" w:rsidP="00A8773A">
      <w:pPr>
        <w:spacing w:before="0" w:line="319" w:lineRule="auto"/>
        <w:ind w:firstLine="0"/>
        <w:jc w:val="left"/>
        <w:rPr>
          <w:b/>
          <w:color w:val="365F91" w:themeColor="accent1" w:themeShade="BF"/>
        </w:rPr>
      </w:pPr>
      <w:r>
        <w:rPr>
          <w:b/>
          <w:color w:val="365F91" w:themeColor="accent1" w:themeShade="BF"/>
        </w:rPr>
        <w:t>ÚP</w:t>
      </w:r>
      <w:r>
        <w:rPr>
          <w:b/>
          <w:color w:val="365F91" w:themeColor="accent1" w:themeShade="BF"/>
        </w:rPr>
        <w:tab/>
      </w:r>
      <w:r>
        <w:rPr>
          <w:b/>
          <w:color w:val="365F91" w:themeColor="accent1" w:themeShade="BF"/>
        </w:rPr>
        <w:tab/>
      </w:r>
      <w:r>
        <w:rPr>
          <w:b/>
          <w:color w:val="365F91" w:themeColor="accent1" w:themeShade="BF"/>
        </w:rPr>
        <w:tab/>
      </w:r>
      <w:r>
        <w:rPr>
          <w:b/>
          <w:color w:val="365F91" w:themeColor="accent1" w:themeShade="BF"/>
        </w:rPr>
        <w:tab/>
      </w:r>
      <w:r w:rsidR="005D545E" w:rsidRPr="005D545E">
        <w:t>Ú</w:t>
      </w:r>
      <w:r w:rsidRPr="00D33AED">
        <w:t>zemní plán</w:t>
      </w:r>
    </w:p>
    <w:p w:rsidR="00257DEF" w:rsidRDefault="00257DEF" w:rsidP="00A8773A">
      <w:pPr>
        <w:spacing w:before="0" w:line="319" w:lineRule="auto"/>
        <w:ind w:firstLine="0"/>
        <w:jc w:val="left"/>
      </w:pPr>
      <w:r w:rsidRPr="00615C10">
        <w:rPr>
          <w:b/>
          <w:color w:val="365F91" w:themeColor="accent1" w:themeShade="BF"/>
        </w:rPr>
        <w:t>ÚZIS</w:t>
      </w:r>
      <w:r w:rsidR="001F52D8">
        <w:tab/>
      </w:r>
      <w:r w:rsidR="001F52D8">
        <w:tab/>
      </w:r>
      <w:r w:rsidR="001F52D8">
        <w:tab/>
      </w:r>
      <w:r w:rsidR="001F52D8">
        <w:tab/>
        <w:t>Ústav zdravotnických informací a statistiky ČR</w:t>
      </w:r>
    </w:p>
    <w:p w:rsidR="00861628" w:rsidRDefault="00861628" w:rsidP="00861628">
      <w:pPr>
        <w:spacing w:before="0" w:line="319" w:lineRule="auto"/>
        <w:ind w:left="2832" w:hanging="2832"/>
        <w:jc w:val="left"/>
      </w:pPr>
      <w:r w:rsidRPr="00861628">
        <w:rPr>
          <w:b/>
          <w:color w:val="365F91" w:themeColor="accent1" w:themeShade="BF"/>
        </w:rPr>
        <w:t>ZPBD</w:t>
      </w:r>
      <w:r>
        <w:rPr>
          <w:b/>
          <w:color w:val="365F91" w:themeColor="accent1" w:themeShade="BF"/>
        </w:rPr>
        <w:tab/>
      </w:r>
      <w:r w:rsidR="00EB6DE3" w:rsidRPr="00EB6DE3">
        <w:t>Z</w:t>
      </w:r>
      <w:r w:rsidRPr="00064C41">
        <w:rPr>
          <w:rFonts w:cs="ArialMT"/>
          <w:szCs w:val="22"/>
        </w:rPr>
        <w:t xml:space="preserve">dravotničtí pracovníci </w:t>
      </w:r>
      <w:r>
        <w:rPr>
          <w:rFonts w:cs="ArialMT"/>
          <w:szCs w:val="22"/>
        </w:rPr>
        <w:t>ne</w:t>
      </w:r>
      <w:r w:rsidRPr="00064C41">
        <w:rPr>
          <w:rFonts w:cs="ArialMT"/>
          <w:szCs w:val="22"/>
        </w:rPr>
        <w:t>lékaři způsobilí k výkonu zdravotnického povolání bez odborného dohledu po získání odborné způsobilosti</w:t>
      </w:r>
    </w:p>
    <w:p w:rsidR="00414F82" w:rsidRPr="00861628" w:rsidRDefault="00414F82" w:rsidP="00A8773A">
      <w:pPr>
        <w:spacing w:before="0" w:line="319" w:lineRule="auto"/>
        <w:ind w:firstLine="0"/>
        <w:jc w:val="left"/>
        <w:rPr>
          <w:b/>
          <w:color w:val="365F91" w:themeColor="accent1" w:themeShade="BF"/>
        </w:rPr>
      </w:pPr>
    </w:p>
    <w:p w:rsidR="00861628" w:rsidRDefault="00861628" w:rsidP="00A8773A">
      <w:pPr>
        <w:spacing w:before="0" w:line="319" w:lineRule="auto"/>
        <w:ind w:firstLine="0"/>
        <w:jc w:val="left"/>
        <w:rPr>
          <w:rFonts w:cs="ArialMT"/>
          <w:szCs w:val="22"/>
        </w:rPr>
      </w:pPr>
    </w:p>
    <w:p w:rsidR="00861628" w:rsidRDefault="00861628" w:rsidP="00A8773A">
      <w:pPr>
        <w:spacing w:before="0" w:line="319" w:lineRule="auto"/>
        <w:ind w:firstLine="0"/>
        <w:jc w:val="left"/>
        <w:rPr>
          <w:rFonts w:cs="ArialMT"/>
          <w:szCs w:val="22"/>
        </w:rPr>
      </w:pPr>
    </w:p>
    <w:p w:rsidR="003801FB" w:rsidRDefault="003801FB" w:rsidP="00A8773A">
      <w:pPr>
        <w:spacing w:before="0" w:line="319" w:lineRule="auto"/>
        <w:ind w:firstLine="0"/>
        <w:jc w:val="left"/>
        <w:rPr>
          <w:b/>
          <w:caps/>
          <w:kern w:val="28"/>
          <w:sz w:val="28"/>
        </w:rPr>
      </w:pPr>
      <w:r>
        <w:br w:type="page"/>
      </w:r>
    </w:p>
    <w:p w:rsidR="00AE04C7" w:rsidRDefault="006F2B4C" w:rsidP="00AE04C7">
      <w:pPr>
        <w:pStyle w:val="Nadpis1"/>
      </w:pPr>
      <w:bookmarkStart w:id="950" w:name="_Toc354047967"/>
      <w:bookmarkStart w:id="951" w:name="_Toc354057589"/>
      <w:bookmarkStart w:id="952" w:name="_Toc354140460"/>
      <w:bookmarkStart w:id="953" w:name="_Toc354392249"/>
      <w:bookmarkStart w:id="954" w:name="_Toc354400721"/>
      <w:bookmarkStart w:id="955" w:name="_Toc354476770"/>
      <w:bookmarkStart w:id="956" w:name="_Toc355261935"/>
      <w:bookmarkStart w:id="957" w:name="_Toc355618010"/>
      <w:bookmarkStart w:id="958" w:name="_Toc355618070"/>
      <w:bookmarkStart w:id="959" w:name="_Toc356294470"/>
      <w:bookmarkStart w:id="960" w:name="_Toc356299950"/>
      <w:bookmarkStart w:id="961" w:name="_Toc356377284"/>
      <w:bookmarkStart w:id="962" w:name="_Toc356913312"/>
      <w:bookmarkStart w:id="963" w:name="_Toc356913454"/>
      <w:bookmarkStart w:id="964" w:name="_Toc356914058"/>
      <w:bookmarkStart w:id="965" w:name="_Toc356978991"/>
      <w:bookmarkStart w:id="966" w:name="_Toc356979414"/>
      <w:bookmarkStart w:id="967" w:name="_Toc356980376"/>
      <w:bookmarkStart w:id="968" w:name="_Toc357078210"/>
      <w:r>
        <w:t>zdroje</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rsidR="00F72F76" w:rsidRPr="0061018A" w:rsidRDefault="00F72F76" w:rsidP="006F1E1F">
      <w:pPr>
        <w:pStyle w:val="Odstavecseseznamem"/>
        <w:numPr>
          <w:ilvl w:val="0"/>
          <w:numId w:val="16"/>
        </w:numPr>
        <w:ind w:left="714" w:hanging="357"/>
        <w:rPr>
          <w:rFonts w:asciiTheme="minorHAnsi" w:hAnsiTheme="minorHAnsi"/>
          <w:i/>
          <w:szCs w:val="22"/>
        </w:rPr>
      </w:pPr>
      <w:r w:rsidRPr="0061018A">
        <w:rPr>
          <w:rFonts w:asciiTheme="minorHAnsi" w:hAnsiTheme="minorHAnsi"/>
          <w:i/>
          <w:szCs w:val="22"/>
        </w:rPr>
        <w:t>Analýza demografických údajů o stavu bydlení ve Statutárním městě Liberec</w:t>
      </w:r>
      <w:r w:rsidR="00D624E8" w:rsidRPr="0061018A">
        <w:rPr>
          <w:rFonts w:asciiTheme="minorHAnsi" w:hAnsiTheme="minorHAnsi"/>
          <w:i/>
          <w:szCs w:val="22"/>
        </w:rPr>
        <w:t xml:space="preserve"> (Ing. Pavlína Prášilová)</w:t>
      </w:r>
    </w:p>
    <w:p w:rsidR="00953EB5" w:rsidRPr="0061018A" w:rsidRDefault="00F72F76" w:rsidP="006F1E1F">
      <w:pPr>
        <w:pStyle w:val="Odstavecseseznamem"/>
        <w:numPr>
          <w:ilvl w:val="0"/>
          <w:numId w:val="16"/>
        </w:numPr>
        <w:spacing w:before="0"/>
        <w:ind w:left="714" w:hanging="357"/>
        <w:rPr>
          <w:rFonts w:asciiTheme="minorHAnsi" w:hAnsiTheme="minorHAnsi"/>
          <w:i/>
          <w:szCs w:val="22"/>
        </w:rPr>
      </w:pPr>
      <w:r w:rsidRPr="0061018A">
        <w:rPr>
          <w:rFonts w:asciiTheme="minorHAnsi" w:hAnsiTheme="minorHAnsi"/>
          <w:i/>
          <w:szCs w:val="22"/>
        </w:rPr>
        <w:t>Český statistický úřad</w:t>
      </w:r>
    </w:p>
    <w:p w:rsidR="009A63B6" w:rsidRPr="00A02592" w:rsidRDefault="009A63B6" w:rsidP="006F1E1F">
      <w:pPr>
        <w:pStyle w:val="Odstavecseseznamem"/>
        <w:numPr>
          <w:ilvl w:val="0"/>
          <w:numId w:val="16"/>
        </w:numPr>
        <w:spacing w:before="0"/>
        <w:ind w:left="714" w:hanging="357"/>
        <w:rPr>
          <w:rFonts w:asciiTheme="minorHAnsi" w:hAnsiTheme="minorHAnsi"/>
          <w:i/>
          <w:szCs w:val="22"/>
        </w:rPr>
      </w:pPr>
      <w:r w:rsidRPr="00A02592">
        <w:rPr>
          <w:rFonts w:asciiTheme="minorHAnsi" w:hAnsiTheme="minorHAnsi"/>
          <w:i/>
          <w:szCs w:val="22"/>
        </w:rPr>
        <w:t xml:space="preserve">Dodané podklady od </w:t>
      </w:r>
      <w:r w:rsidR="006348D0" w:rsidRPr="00A02592">
        <w:rPr>
          <w:rFonts w:asciiTheme="minorHAnsi" w:hAnsiTheme="minorHAnsi"/>
          <w:i/>
          <w:szCs w:val="22"/>
        </w:rPr>
        <w:t xml:space="preserve">Statutárního </w:t>
      </w:r>
      <w:r w:rsidRPr="00A02592">
        <w:rPr>
          <w:rFonts w:asciiTheme="minorHAnsi" w:hAnsiTheme="minorHAnsi"/>
          <w:i/>
          <w:szCs w:val="22"/>
        </w:rPr>
        <w:t>města</w:t>
      </w:r>
      <w:r w:rsidR="006348D0" w:rsidRPr="00A02592">
        <w:rPr>
          <w:rFonts w:asciiTheme="minorHAnsi" w:hAnsiTheme="minorHAnsi"/>
          <w:i/>
          <w:szCs w:val="22"/>
        </w:rPr>
        <w:t xml:space="preserve"> Liberec</w:t>
      </w:r>
    </w:p>
    <w:p w:rsidR="00A02592" w:rsidRPr="00A02592" w:rsidRDefault="00A02592" w:rsidP="006F1E1F">
      <w:pPr>
        <w:pStyle w:val="Odstavecseseznamem"/>
        <w:numPr>
          <w:ilvl w:val="0"/>
          <w:numId w:val="16"/>
        </w:numPr>
        <w:spacing w:before="0"/>
        <w:rPr>
          <w:rFonts w:asciiTheme="minorHAnsi" w:hAnsiTheme="minorHAnsi"/>
          <w:i/>
          <w:szCs w:val="22"/>
        </w:rPr>
      </w:pPr>
      <w:r w:rsidRPr="00A02592">
        <w:rPr>
          <w:rFonts w:asciiTheme="minorHAnsi" w:hAnsiTheme="minorHAnsi"/>
          <w:i/>
          <w:szCs w:val="22"/>
        </w:rPr>
        <w:t>Městská a obecní statistika</w:t>
      </w:r>
    </w:p>
    <w:p w:rsidR="00A37D74" w:rsidRPr="00A02592" w:rsidRDefault="00A37D74" w:rsidP="006F1E1F">
      <w:pPr>
        <w:pStyle w:val="Odstavecseseznamem"/>
        <w:numPr>
          <w:ilvl w:val="0"/>
          <w:numId w:val="16"/>
        </w:numPr>
        <w:spacing w:before="0"/>
        <w:ind w:left="714" w:hanging="357"/>
        <w:rPr>
          <w:rFonts w:asciiTheme="minorHAnsi" w:hAnsiTheme="minorHAnsi"/>
          <w:i/>
          <w:szCs w:val="22"/>
        </w:rPr>
      </w:pPr>
      <w:r w:rsidRPr="00A02592">
        <w:rPr>
          <w:rFonts w:asciiTheme="minorHAnsi" w:hAnsiTheme="minorHAnsi"/>
          <w:i/>
          <w:szCs w:val="22"/>
        </w:rPr>
        <w:t>Městské informační centrum</w:t>
      </w:r>
    </w:p>
    <w:p w:rsidR="00A02592" w:rsidRPr="00A02592" w:rsidRDefault="00A02592" w:rsidP="006F1E1F">
      <w:pPr>
        <w:pStyle w:val="Odstavecseseznamem"/>
        <w:numPr>
          <w:ilvl w:val="0"/>
          <w:numId w:val="16"/>
        </w:numPr>
        <w:spacing w:before="0"/>
        <w:rPr>
          <w:rFonts w:asciiTheme="minorHAnsi" w:hAnsiTheme="minorHAnsi"/>
          <w:i/>
          <w:szCs w:val="22"/>
        </w:rPr>
      </w:pPr>
      <w:r w:rsidRPr="00A02592">
        <w:rPr>
          <w:rFonts w:asciiTheme="minorHAnsi" w:hAnsiTheme="minorHAnsi"/>
          <w:i/>
          <w:szCs w:val="22"/>
        </w:rPr>
        <w:t xml:space="preserve">Ministerstvo práce a sociálních věcí </w:t>
      </w:r>
    </w:p>
    <w:p w:rsidR="003B7FA4" w:rsidRDefault="003B7FA4" w:rsidP="006F1E1F">
      <w:pPr>
        <w:pStyle w:val="Odstavecseseznamem"/>
        <w:numPr>
          <w:ilvl w:val="0"/>
          <w:numId w:val="16"/>
        </w:numPr>
        <w:spacing w:before="0"/>
        <w:ind w:left="714" w:hanging="357"/>
        <w:rPr>
          <w:rFonts w:asciiTheme="minorHAnsi" w:hAnsiTheme="minorHAnsi"/>
          <w:i/>
          <w:szCs w:val="22"/>
        </w:rPr>
      </w:pPr>
      <w:r w:rsidRPr="00A02592">
        <w:rPr>
          <w:rFonts w:asciiTheme="minorHAnsi" w:hAnsiTheme="minorHAnsi"/>
          <w:i/>
          <w:szCs w:val="22"/>
        </w:rPr>
        <w:t>M</w:t>
      </w:r>
      <w:r w:rsidR="00F72F76" w:rsidRPr="00A02592">
        <w:rPr>
          <w:rFonts w:asciiTheme="minorHAnsi" w:hAnsiTheme="minorHAnsi"/>
          <w:i/>
          <w:szCs w:val="22"/>
        </w:rPr>
        <w:t xml:space="preserve">inisterstvo pro místní rozvoj </w:t>
      </w:r>
    </w:p>
    <w:p w:rsidR="00A831C9" w:rsidRPr="00A02592" w:rsidRDefault="00A831C9" w:rsidP="006F1E1F">
      <w:pPr>
        <w:pStyle w:val="Odstavecseseznamem"/>
        <w:numPr>
          <w:ilvl w:val="0"/>
          <w:numId w:val="16"/>
        </w:numPr>
        <w:spacing w:before="0"/>
        <w:ind w:left="714" w:hanging="357"/>
        <w:rPr>
          <w:rFonts w:asciiTheme="minorHAnsi" w:hAnsiTheme="minorHAnsi"/>
          <w:i/>
          <w:szCs w:val="22"/>
        </w:rPr>
      </w:pPr>
      <w:r>
        <w:rPr>
          <w:rFonts w:asciiTheme="minorHAnsi" w:hAnsiTheme="minorHAnsi"/>
          <w:i/>
          <w:szCs w:val="22"/>
        </w:rPr>
        <w:t>Ministerstvo školství, mládeže a tělovýchovy</w:t>
      </w:r>
    </w:p>
    <w:p w:rsidR="00227278" w:rsidRPr="00A02592" w:rsidRDefault="00227278" w:rsidP="006F1E1F">
      <w:pPr>
        <w:pStyle w:val="Odstavecseseznamem"/>
        <w:numPr>
          <w:ilvl w:val="0"/>
          <w:numId w:val="16"/>
        </w:numPr>
        <w:spacing w:before="0"/>
        <w:ind w:left="714" w:hanging="357"/>
        <w:rPr>
          <w:rFonts w:asciiTheme="minorHAnsi" w:hAnsiTheme="minorHAnsi"/>
          <w:i/>
          <w:szCs w:val="22"/>
        </w:rPr>
      </w:pPr>
      <w:r w:rsidRPr="00A02592">
        <w:rPr>
          <w:rFonts w:asciiTheme="minorHAnsi" w:hAnsiTheme="minorHAnsi"/>
          <w:i/>
          <w:szCs w:val="22"/>
        </w:rPr>
        <w:t>Návrh ÚP Liberec</w:t>
      </w:r>
    </w:p>
    <w:p w:rsidR="000A4864" w:rsidRPr="00A02592" w:rsidRDefault="000A4864" w:rsidP="006F1E1F">
      <w:pPr>
        <w:pStyle w:val="Odstavecseseznamem"/>
        <w:numPr>
          <w:ilvl w:val="0"/>
          <w:numId w:val="16"/>
        </w:numPr>
        <w:spacing w:before="0"/>
        <w:ind w:left="714" w:hanging="357"/>
        <w:rPr>
          <w:rFonts w:asciiTheme="minorHAnsi" w:hAnsiTheme="minorHAnsi"/>
          <w:i/>
          <w:szCs w:val="22"/>
        </w:rPr>
      </w:pPr>
      <w:r w:rsidRPr="00A02592">
        <w:rPr>
          <w:rFonts w:asciiTheme="minorHAnsi" w:hAnsiTheme="minorHAnsi"/>
          <w:i/>
          <w:szCs w:val="22"/>
        </w:rPr>
        <w:t>Integrovaný plán rozvoje města Liberec – zóna „Lidové sady“</w:t>
      </w:r>
    </w:p>
    <w:p w:rsidR="00F72F76" w:rsidRPr="00A02592" w:rsidRDefault="00F72F76" w:rsidP="006F1E1F">
      <w:pPr>
        <w:pStyle w:val="Odstavecseseznamem"/>
        <w:numPr>
          <w:ilvl w:val="0"/>
          <w:numId w:val="16"/>
        </w:numPr>
        <w:spacing w:before="0"/>
        <w:ind w:left="714" w:hanging="357"/>
        <w:rPr>
          <w:rFonts w:asciiTheme="minorHAnsi" w:hAnsiTheme="minorHAnsi"/>
          <w:i/>
          <w:szCs w:val="22"/>
        </w:rPr>
      </w:pPr>
      <w:r w:rsidRPr="00A02592">
        <w:rPr>
          <w:rFonts w:asciiTheme="minorHAnsi" w:hAnsiTheme="minorHAnsi"/>
          <w:i/>
          <w:szCs w:val="22"/>
        </w:rPr>
        <w:t>Koncepce bezbariérové dopravy v Liberci – aktualizace 04/2012</w:t>
      </w:r>
      <w:r w:rsidR="00D624E8" w:rsidRPr="00A02592">
        <w:rPr>
          <w:rFonts w:asciiTheme="minorHAnsi" w:hAnsiTheme="minorHAnsi"/>
          <w:i/>
          <w:szCs w:val="22"/>
        </w:rPr>
        <w:t xml:space="preserve"> (Jan Maděra)</w:t>
      </w:r>
    </w:p>
    <w:p w:rsidR="002F651E" w:rsidRPr="00A02592" w:rsidRDefault="002F651E" w:rsidP="006F1E1F">
      <w:pPr>
        <w:pStyle w:val="Odstavecseseznamem"/>
        <w:numPr>
          <w:ilvl w:val="0"/>
          <w:numId w:val="16"/>
        </w:numPr>
        <w:spacing w:before="0"/>
        <w:ind w:left="714" w:hanging="357"/>
        <w:rPr>
          <w:rFonts w:asciiTheme="minorHAnsi" w:hAnsiTheme="minorHAnsi"/>
          <w:i/>
          <w:szCs w:val="22"/>
        </w:rPr>
      </w:pPr>
      <w:r w:rsidRPr="00A02592">
        <w:rPr>
          <w:rFonts w:asciiTheme="minorHAnsi" w:hAnsiTheme="minorHAnsi"/>
          <w:i/>
          <w:szCs w:val="22"/>
        </w:rPr>
        <w:t>Sčítání lidu, domů a bytů 2011</w:t>
      </w:r>
    </w:p>
    <w:p w:rsidR="00A02592" w:rsidRPr="00A02592" w:rsidRDefault="00A02592" w:rsidP="006F1E1F">
      <w:pPr>
        <w:pStyle w:val="Odstavecseseznamem"/>
        <w:numPr>
          <w:ilvl w:val="0"/>
          <w:numId w:val="16"/>
        </w:numPr>
        <w:spacing w:before="0"/>
        <w:ind w:left="714" w:hanging="357"/>
        <w:rPr>
          <w:rFonts w:asciiTheme="minorHAnsi" w:hAnsiTheme="minorHAnsi"/>
          <w:i/>
          <w:szCs w:val="22"/>
        </w:rPr>
      </w:pPr>
      <w:r w:rsidRPr="00A02592">
        <w:rPr>
          <w:rFonts w:asciiTheme="minorHAnsi" w:hAnsiTheme="minorHAnsi"/>
          <w:i/>
          <w:szCs w:val="22"/>
        </w:rPr>
        <w:t>Strategie rozvoje Statutárního města Liberec 2007 - 2020</w:t>
      </w:r>
    </w:p>
    <w:p w:rsidR="00F72F76" w:rsidRPr="00A02592" w:rsidRDefault="00F72F76" w:rsidP="006F1E1F">
      <w:pPr>
        <w:pStyle w:val="Odstavecseseznamem"/>
        <w:numPr>
          <w:ilvl w:val="0"/>
          <w:numId w:val="16"/>
        </w:numPr>
        <w:spacing w:before="0"/>
        <w:ind w:left="714" w:hanging="357"/>
        <w:rPr>
          <w:rFonts w:asciiTheme="minorHAnsi" w:hAnsiTheme="minorHAnsi"/>
          <w:i/>
          <w:szCs w:val="22"/>
        </w:rPr>
      </w:pPr>
      <w:r w:rsidRPr="00A02592">
        <w:rPr>
          <w:rFonts w:asciiTheme="minorHAnsi" w:hAnsiTheme="minorHAnsi"/>
          <w:i/>
          <w:szCs w:val="22"/>
        </w:rPr>
        <w:t>Ústav pro informace ve vzdělávání</w:t>
      </w:r>
      <w:r w:rsidR="00500D2D" w:rsidRPr="00A02592">
        <w:rPr>
          <w:rFonts w:asciiTheme="minorHAnsi" w:hAnsiTheme="minorHAnsi"/>
          <w:i/>
          <w:szCs w:val="22"/>
        </w:rPr>
        <w:t xml:space="preserve"> (ÚIV)</w:t>
      </w:r>
      <w:r w:rsidRPr="00A02592">
        <w:rPr>
          <w:rFonts w:asciiTheme="minorHAnsi" w:hAnsiTheme="minorHAnsi"/>
          <w:i/>
          <w:szCs w:val="22"/>
        </w:rPr>
        <w:t xml:space="preserve"> </w:t>
      </w:r>
    </w:p>
    <w:p w:rsidR="00F72F76" w:rsidRPr="00A02592" w:rsidRDefault="00F72F76" w:rsidP="006F1E1F">
      <w:pPr>
        <w:pStyle w:val="Odstavecseseznamem"/>
        <w:numPr>
          <w:ilvl w:val="0"/>
          <w:numId w:val="16"/>
        </w:numPr>
        <w:spacing w:before="0"/>
        <w:ind w:left="714" w:hanging="357"/>
        <w:rPr>
          <w:rFonts w:asciiTheme="minorHAnsi" w:hAnsiTheme="minorHAnsi"/>
          <w:i/>
          <w:szCs w:val="22"/>
        </w:rPr>
      </w:pPr>
      <w:r w:rsidRPr="00A02592">
        <w:rPr>
          <w:rFonts w:asciiTheme="minorHAnsi" w:hAnsiTheme="minorHAnsi"/>
          <w:i/>
          <w:szCs w:val="22"/>
        </w:rPr>
        <w:t>Ústav zdravotnických informací a statistiky ČR</w:t>
      </w:r>
      <w:r w:rsidR="00500D2D" w:rsidRPr="00A02592">
        <w:rPr>
          <w:rFonts w:asciiTheme="minorHAnsi" w:hAnsiTheme="minorHAnsi"/>
          <w:i/>
          <w:szCs w:val="22"/>
        </w:rPr>
        <w:t xml:space="preserve"> (ÚZIS)</w:t>
      </w:r>
    </w:p>
    <w:p w:rsidR="002F651E" w:rsidRPr="00A02592" w:rsidRDefault="002F651E" w:rsidP="006F1E1F">
      <w:pPr>
        <w:pStyle w:val="Odstavecseseznamem"/>
        <w:numPr>
          <w:ilvl w:val="0"/>
          <w:numId w:val="16"/>
        </w:numPr>
        <w:spacing w:before="0"/>
        <w:ind w:left="714" w:hanging="357"/>
        <w:rPr>
          <w:rFonts w:asciiTheme="minorHAnsi" w:hAnsiTheme="minorHAnsi"/>
          <w:i/>
          <w:szCs w:val="22"/>
        </w:rPr>
      </w:pPr>
      <w:r w:rsidRPr="00A02592">
        <w:rPr>
          <w:rFonts w:asciiTheme="minorHAnsi" w:hAnsiTheme="minorHAnsi"/>
          <w:i/>
          <w:szCs w:val="22"/>
        </w:rPr>
        <w:t>Veřejná databáze ČSÚ</w:t>
      </w:r>
    </w:p>
    <w:p w:rsidR="00876ECC" w:rsidRPr="00876ECC" w:rsidRDefault="00994F93" w:rsidP="006F1E1F">
      <w:pPr>
        <w:pStyle w:val="Odstavecseseznamem"/>
        <w:numPr>
          <w:ilvl w:val="0"/>
          <w:numId w:val="16"/>
        </w:numPr>
        <w:rPr>
          <w:rStyle w:val="Hypertextovodkaz"/>
          <w:rFonts w:asciiTheme="minorHAnsi" w:hAnsiTheme="minorHAnsi"/>
          <w:color w:val="auto"/>
          <w:szCs w:val="22"/>
          <w:u w:val="none"/>
        </w:rPr>
      </w:pPr>
      <w:hyperlink r:id="rId30" w:history="1">
        <w:r w:rsidR="00876ECC" w:rsidRPr="00876ECC">
          <w:rPr>
            <w:rStyle w:val="Hypertextovodkaz"/>
            <w:rFonts w:asciiTheme="minorHAnsi" w:hAnsiTheme="minorHAnsi"/>
            <w:color w:val="auto"/>
            <w:szCs w:val="22"/>
            <w:u w:val="none"/>
          </w:rPr>
          <w:t>www.automuzeum.cz</w:t>
        </w:r>
      </w:hyperlink>
    </w:p>
    <w:p w:rsidR="009F18DA" w:rsidRPr="00E10FD8" w:rsidRDefault="00994F93" w:rsidP="006F1E1F">
      <w:pPr>
        <w:pStyle w:val="Odstavecseseznamem"/>
        <w:numPr>
          <w:ilvl w:val="0"/>
          <w:numId w:val="16"/>
        </w:numPr>
        <w:rPr>
          <w:rFonts w:asciiTheme="minorHAnsi" w:hAnsiTheme="minorHAnsi"/>
          <w:szCs w:val="22"/>
        </w:rPr>
      </w:pPr>
      <w:hyperlink r:id="rId31" w:history="1">
        <w:r w:rsidR="009F18DA" w:rsidRPr="00E10FD8">
          <w:rPr>
            <w:rStyle w:val="Hypertextovodkaz"/>
            <w:rFonts w:asciiTheme="minorHAnsi" w:hAnsiTheme="minorHAnsi"/>
            <w:color w:val="auto"/>
            <w:szCs w:val="22"/>
            <w:u w:val="none"/>
          </w:rPr>
          <w:t>www.botanyliberec.cz</w:t>
        </w:r>
      </w:hyperlink>
    </w:p>
    <w:p w:rsidR="00FF0001" w:rsidRPr="00FF0001" w:rsidRDefault="00994F93" w:rsidP="006F1E1F">
      <w:pPr>
        <w:pStyle w:val="Odstavecseseznamem"/>
        <w:numPr>
          <w:ilvl w:val="0"/>
          <w:numId w:val="16"/>
        </w:numPr>
        <w:rPr>
          <w:rStyle w:val="Hypertextovodkaz"/>
          <w:rFonts w:asciiTheme="minorHAnsi" w:hAnsiTheme="minorHAnsi"/>
          <w:color w:val="auto"/>
          <w:szCs w:val="22"/>
          <w:u w:val="none"/>
        </w:rPr>
      </w:pPr>
      <w:hyperlink r:id="rId32" w:history="1">
        <w:r w:rsidR="00FF0001" w:rsidRPr="00FF0001">
          <w:rPr>
            <w:rStyle w:val="Hypertextovodkaz"/>
            <w:rFonts w:asciiTheme="minorHAnsi" w:hAnsiTheme="minorHAnsi"/>
            <w:color w:val="auto"/>
            <w:szCs w:val="22"/>
            <w:u w:val="none"/>
          </w:rPr>
          <w:t>www.centrumbabylon.cz</w:t>
        </w:r>
      </w:hyperlink>
    </w:p>
    <w:p w:rsidR="00E10FD8" w:rsidRPr="00E10FD8" w:rsidRDefault="00994F93" w:rsidP="006F1E1F">
      <w:pPr>
        <w:pStyle w:val="Odstavecseseznamem"/>
        <w:numPr>
          <w:ilvl w:val="0"/>
          <w:numId w:val="16"/>
        </w:numPr>
        <w:rPr>
          <w:rFonts w:asciiTheme="minorHAnsi" w:hAnsiTheme="minorHAnsi"/>
          <w:szCs w:val="22"/>
        </w:rPr>
      </w:pPr>
      <w:hyperlink r:id="rId33" w:history="1">
        <w:r w:rsidR="00E10FD8" w:rsidRPr="00E10FD8">
          <w:rPr>
            <w:rStyle w:val="Hypertextovodkaz"/>
            <w:rFonts w:asciiTheme="minorHAnsi" w:hAnsiTheme="minorHAnsi"/>
            <w:color w:val="auto"/>
            <w:szCs w:val="22"/>
            <w:u w:val="none"/>
          </w:rPr>
          <w:t>www.cinemacity.cz</w:t>
        </w:r>
      </w:hyperlink>
    </w:p>
    <w:p w:rsidR="00E10FD8" w:rsidRPr="00E10FD8" w:rsidRDefault="00994F93" w:rsidP="006F1E1F">
      <w:pPr>
        <w:pStyle w:val="Odstavecseseznamem"/>
        <w:numPr>
          <w:ilvl w:val="0"/>
          <w:numId w:val="16"/>
        </w:numPr>
        <w:rPr>
          <w:rFonts w:asciiTheme="minorHAnsi" w:hAnsiTheme="minorHAnsi"/>
          <w:szCs w:val="22"/>
        </w:rPr>
      </w:pPr>
      <w:hyperlink r:id="rId34" w:history="1">
        <w:r w:rsidR="00E10FD8" w:rsidRPr="00E10FD8">
          <w:rPr>
            <w:rStyle w:val="Hypertextovodkaz"/>
            <w:rFonts w:asciiTheme="minorHAnsi" w:hAnsiTheme="minorHAnsi"/>
            <w:color w:val="auto"/>
            <w:szCs w:val="22"/>
            <w:u w:val="none"/>
          </w:rPr>
          <w:t>www.cinestar.cz</w:t>
        </w:r>
      </w:hyperlink>
    </w:p>
    <w:p w:rsidR="009F18DA" w:rsidRPr="00E10FD8" w:rsidRDefault="00994F93" w:rsidP="006F1E1F">
      <w:pPr>
        <w:pStyle w:val="Odstavecseseznamem"/>
        <w:numPr>
          <w:ilvl w:val="0"/>
          <w:numId w:val="16"/>
        </w:numPr>
        <w:rPr>
          <w:rFonts w:asciiTheme="minorHAnsi" w:hAnsiTheme="minorHAnsi"/>
          <w:i/>
          <w:szCs w:val="22"/>
        </w:rPr>
      </w:pPr>
      <w:hyperlink r:id="rId35" w:history="1">
        <w:r w:rsidR="009F18DA" w:rsidRPr="00E10FD8">
          <w:rPr>
            <w:rStyle w:val="Hypertextovodkaz"/>
            <w:rFonts w:asciiTheme="minorHAnsi" w:hAnsiTheme="minorHAnsi"/>
            <w:i/>
            <w:color w:val="auto"/>
            <w:szCs w:val="22"/>
            <w:u w:val="none"/>
          </w:rPr>
          <w:t>www.ddmliberec.cz</w:t>
        </w:r>
      </w:hyperlink>
    </w:p>
    <w:p w:rsidR="009F18DA" w:rsidRPr="00E10FD8" w:rsidRDefault="00994F93" w:rsidP="006F1E1F">
      <w:pPr>
        <w:pStyle w:val="Odstavecseseznamem"/>
        <w:numPr>
          <w:ilvl w:val="0"/>
          <w:numId w:val="16"/>
        </w:numPr>
        <w:rPr>
          <w:rFonts w:asciiTheme="minorHAnsi" w:hAnsiTheme="minorHAnsi"/>
          <w:i/>
          <w:szCs w:val="22"/>
        </w:rPr>
      </w:pPr>
      <w:hyperlink r:id="rId36" w:history="1">
        <w:r w:rsidR="009F18DA" w:rsidRPr="00E10FD8">
          <w:rPr>
            <w:rStyle w:val="Hypertextovodkaz"/>
            <w:rFonts w:asciiTheme="minorHAnsi" w:hAnsiTheme="minorHAnsi"/>
            <w:i/>
            <w:color w:val="auto"/>
            <w:szCs w:val="22"/>
            <w:u w:val="none"/>
          </w:rPr>
          <w:t>www.dinopark.cz</w:t>
        </w:r>
      </w:hyperlink>
    </w:p>
    <w:p w:rsidR="00635032" w:rsidRPr="003635E6" w:rsidRDefault="00994F93" w:rsidP="006F1E1F">
      <w:pPr>
        <w:pStyle w:val="Odstavecseseznamem"/>
        <w:numPr>
          <w:ilvl w:val="0"/>
          <w:numId w:val="16"/>
        </w:numPr>
        <w:rPr>
          <w:rStyle w:val="Hypertextovodkaz"/>
          <w:rFonts w:asciiTheme="minorHAnsi" w:hAnsiTheme="minorHAnsi"/>
          <w:color w:val="auto"/>
          <w:szCs w:val="22"/>
          <w:u w:val="none"/>
        </w:rPr>
      </w:pPr>
      <w:hyperlink r:id="rId37" w:history="1">
        <w:r w:rsidR="003635E6" w:rsidRPr="003635E6">
          <w:rPr>
            <w:rStyle w:val="Hypertextovodkaz"/>
            <w:rFonts w:asciiTheme="minorHAnsi" w:hAnsiTheme="minorHAnsi"/>
            <w:color w:val="auto"/>
            <w:szCs w:val="22"/>
            <w:u w:val="none"/>
          </w:rPr>
          <w:t>www.dumkultury.cz</w:t>
        </w:r>
      </w:hyperlink>
    </w:p>
    <w:p w:rsidR="003635E6" w:rsidRPr="003635E6" w:rsidRDefault="00994F93" w:rsidP="006F1E1F">
      <w:pPr>
        <w:pStyle w:val="Odstavecseseznamem"/>
        <w:numPr>
          <w:ilvl w:val="0"/>
          <w:numId w:val="16"/>
        </w:numPr>
        <w:rPr>
          <w:rStyle w:val="Hypertextovodkaz"/>
          <w:color w:val="auto"/>
          <w:u w:val="none"/>
        </w:rPr>
      </w:pPr>
      <w:hyperlink r:id="rId38" w:history="1">
        <w:r w:rsidR="003635E6" w:rsidRPr="003635E6">
          <w:rPr>
            <w:rStyle w:val="Hypertextovodkaz"/>
            <w:rFonts w:asciiTheme="minorHAnsi" w:hAnsiTheme="minorHAnsi"/>
            <w:color w:val="auto"/>
            <w:szCs w:val="22"/>
            <w:u w:val="none"/>
          </w:rPr>
          <w:t>www.ems-liberec.webnode.cz/sportoviste/</w:t>
        </w:r>
      </w:hyperlink>
    </w:p>
    <w:p w:rsidR="00267A1A" w:rsidRPr="00F7017E" w:rsidRDefault="00994F93" w:rsidP="006F1E1F">
      <w:pPr>
        <w:pStyle w:val="Odstavecseseznamem"/>
        <w:numPr>
          <w:ilvl w:val="0"/>
          <w:numId w:val="16"/>
        </w:numPr>
        <w:rPr>
          <w:rStyle w:val="Hypertextovodkaz"/>
          <w:color w:val="auto"/>
          <w:u w:val="none"/>
        </w:rPr>
      </w:pPr>
      <w:hyperlink r:id="rId39" w:history="1">
        <w:r w:rsidR="00F7017E" w:rsidRPr="00F7017E">
          <w:rPr>
            <w:rStyle w:val="Hypertextovodkaz"/>
            <w:rFonts w:asciiTheme="minorHAnsi" w:hAnsiTheme="minorHAnsi"/>
            <w:i/>
            <w:color w:val="auto"/>
            <w:szCs w:val="22"/>
            <w:u w:val="none"/>
          </w:rPr>
          <w:t>www.fakulta.cz</w:t>
        </w:r>
      </w:hyperlink>
    </w:p>
    <w:p w:rsidR="00F7017E" w:rsidRPr="00F7017E" w:rsidRDefault="00994F93" w:rsidP="006F1E1F">
      <w:pPr>
        <w:pStyle w:val="Odstavecseseznamem"/>
        <w:numPr>
          <w:ilvl w:val="0"/>
          <w:numId w:val="16"/>
        </w:numPr>
        <w:rPr>
          <w:rStyle w:val="Hypertextovodkaz"/>
          <w:rFonts w:asciiTheme="minorHAnsi" w:hAnsiTheme="minorHAnsi"/>
          <w:i/>
          <w:color w:val="auto"/>
          <w:szCs w:val="22"/>
          <w:u w:val="none"/>
        </w:rPr>
      </w:pPr>
      <w:hyperlink r:id="rId40" w:history="1">
        <w:r w:rsidR="00F7017E" w:rsidRPr="00F7017E">
          <w:rPr>
            <w:rStyle w:val="Hypertextovodkaz"/>
            <w:rFonts w:asciiTheme="minorHAnsi" w:hAnsiTheme="minorHAnsi"/>
            <w:i/>
            <w:color w:val="auto"/>
            <w:szCs w:val="22"/>
            <w:u w:val="none"/>
          </w:rPr>
          <w:t>www.galerieliberec.eu</w:t>
        </w:r>
      </w:hyperlink>
    </w:p>
    <w:p w:rsidR="00F7017E" w:rsidRDefault="00994F93" w:rsidP="006F1E1F">
      <w:pPr>
        <w:pStyle w:val="Odstavecseseznamem"/>
        <w:numPr>
          <w:ilvl w:val="0"/>
          <w:numId w:val="16"/>
        </w:numPr>
        <w:rPr>
          <w:rStyle w:val="Hypertextovodkaz"/>
          <w:rFonts w:asciiTheme="minorHAnsi" w:hAnsiTheme="minorHAnsi"/>
          <w:color w:val="auto"/>
          <w:szCs w:val="22"/>
          <w:u w:val="none"/>
        </w:rPr>
      </w:pPr>
      <w:hyperlink r:id="rId41" w:history="1">
        <w:r w:rsidR="00F7017E" w:rsidRPr="003635E6">
          <w:rPr>
            <w:rStyle w:val="Hypertextovodkaz"/>
            <w:rFonts w:asciiTheme="minorHAnsi" w:hAnsiTheme="minorHAnsi"/>
            <w:color w:val="auto"/>
            <w:szCs w:val="22"/>
            <w:u w:val="none"/>
          </w:rPr>
          <w:t>www.galerie-studna.cz</w:t>
        </w:r>
      </w:hyperlink>
    </w:p>
    <w:p w:rsidR="00B5332D" w:rsidRPr="003635E6" w:rsidRDefault="00B5332D" w:rsidP="006F1E1F">
      <w:pPr>
        <w:pStyle w:val="Odstavecseseznamem"/>
        <w:numPr>
          <w:ilvl w:val="0"/>
          <w:numId w:val="16"/>
        </w:numPr>
        <w:rPr>
          <w:rStyle w:val="Hypertextovodkaz"/>
          <w:rFonts w:asciiTheme="minorHAnsi" w:hAnsiTheme="minorHAnsi"/>
          <w:color w:val="auto"/>
          <w:szCs w:val="22"/>
          <w:u w:val="none"/>
        </w:rPr>
      </w:pPr>
      <w:r>
        <w:rPr>
          <w:rStyle w:val="Hypertextovodkaz"/>
          <w:rFonts w:asciiTheme="minorHAnsi" w:hAnsiTheme="minorHAnsi"/>
          <w:color w:val="auto"/>
          <w:szCs w:val="22"/>
          <w:u w:val="none"/>
        </w:rPr>
        <w:t>www.iqpark.cz</w:t>
      </w:r>
    </w:p>
    <w:p w:rsidR="00FF32D9" w:rsidRPr="003635E6" w:rsidRDefault="00994F93" w:rsidP="00FF32D9">
      <w:pPr>
        <w:pStyle w:val="Odstavecseseznamem"/>
        <w:numPr>
          <w:ilvl w:val="0"/>
          <w:numId w:val="16"/>
        </w:numPr>
        <w:rPr>
          <w:rStyle w:val="Hypertextovodkaz"/>
          <w:rFonts w:asciiTheme="minorHAnsi" w:hAnsiTheme="minorHAnsi"/>
          <w:color w:val="auto"/>
          <w:szCs w:val="22"/>
          <w:u w:val="none"/>
        </w:rPr>
      </w:pPr>
      <w:hyperlink r:id="rId42" w:history="1">
        <w:r w:rsidR="00FF32D9" w:rsidRPr="00BF393B">
          <w:rPr>
            <w:rStyle w:val="Hypertextovodkaz"/>
            <w:rFonts w:asciiTheme="minorHAnsi" w:hAnsiTheme="minorHAnsi"/>
            <w:color w:val="auto"/>
            <w:szCs w:val="22"/>
            <w:u w:val="none"/>
          </w:rPr>
          <w:t>www.koupalisteslunicko.cz</w:t>
        </w:r>
      </w:hyperlink>
    </w:p>
    <w:p w:rsidR="00BF393B" w:rsidRPr="003635E6" w:rsidRDefault="00994F93" w:rsidP="006F1E1F">
      <w:pPr>
        <w:pStyle w:val="Odstavecseseznamem"/>
        <w:numPr>
          <w:ilvl w:val="0"/>
          <w:numId w:val="16"/>
        </w:numPr>
        <w:rPr>
          <w:rStyle w:val="Hypertextovodkaz"/>
          <w:rFonts w:asciiTheme="minorHAnsi" w:hAnsiTheme="minorHAnsi"/>
          <w:color w:val="auto"/>
          <w:szCs w:val="22"/>
          <w:u w:val="none"/>
        </w:rPr>
      </w:pPr>
      <w:hyperlink r:id="rId43" w:history="1">
        <w:r w:rsidR="00BF393B" w:rsidRPr="00BF393B">
          <w:rPr>
            <w:rStyle w:val="Hypertextovodkaz"/>
            <w:rFonts w:asciiTheme="minorHAnsi" w:hAnsiTheme="minorHAnsi"/>
            <w:color w:val="auto"/>
            <w:szCs w:val="22"/>
            <w:u w:val="none"/>
          </w:rPr>
          <w:t>www.koupaliste-liberec.cz</w:t>
        </w:r>
      </w:hyperlink>
    </w:p>
    <w:p w:rsidR="00E537BD" w:rsidRPr="00E537BD" w:rsidRDefault="00994F93" w:rsidP="006F1E1F">
      <w:pPr>
        <w:pStyle w:val="Odstavecseseznamem"/>
        <w:numPr>
          <w:ilvl w:val="0"/>
          <w:numId w:val="16"/>
        </w:numPr>
        <w:rPr>
          <w:rStyle w:val="Hypertextovodkaz"/>
          <w:rFonts w:asciiTheme="minorHAnsi" w:hAnsiTheme="minorHAnsi"/>
          <w:color w:val="auto"/>
          <w:szCs w:val="22"/>
          <w:u w:val="none"/>
        </w:rPr>
      </w:pPr>
      <w:hyperlink r:id="rId44" w:history="1">
        <w:r w:rsidR="00E537BD" w:rsidRPr="00E537BD">
          <w:rPr>
            <w:rStyle w:val="Hypertextovodkaz"/>
            <w:rFonts w:asciiTheme="minorHAnsi" w:hAnsiTheme="minorHAnsi"/>
            <w:color w:val="auto"/>
            <w:szCs w:val="22"/>
            <w:u w:val="none"/>
          </w:rPr>
          <w:t>www.kvkli.cz</w:t>
        </w:r>
      </w:hyperlink>
    </w:p>
    <w:p w:rsidR="00BF393B" w:rsidRPr="003635E6" w:rsidRDefault="00994F93" w:rsidP="006F1E1F">
      <w:pPr>
        <w:pStyle w:val="Odstavecseseznamem"/>
        <w:numPr>
          <w:ilvl w:val="0"/>
          <w:numId w:val="16"/>
        </w:numPr>
        <w:rPr>
          <w:rStyle w:val="Hypertextovodkaz"/>
          <w:rFonts w:asciiTheme="minorHAnsi" w:hAnsiTheme="minorHAnsi"/>
          <w:color w:val="auto"/>
          <w:szCs w:val="22"/>
          <w:u w:val="none"/>
        </w:rPr>
      </w:pPr>
      <w:hyperlink r:id="rId45" w:history="1">
        <w:r w:rsidR="00BF393B" w:rsidRPr="00BF393B">
          <w:rPr>
            <w:rStyle w:val="Hypertextovodkaz"/>
            <w:rFonts w:asciiTheme="minorHAnsi" w:hAnsiTheme="minorHAnsi"/>
            <w:color w:val="auto"/>
            <w:szCs w:val="22"/>
            <w:u w:val="none"/>
          </w:rPr>
          <w:t>www.liberec.cz</w:t>
        </w:r>
      </w:hyperlink>
    </w:p>
    <w:p w:rsidR="00BF393B" w:rsidRDefault="00994F93" w:rsidP="006F1E1F">
      <w:pPr>
        <w:pStyle w:val="Odstavecseseznamem"/>
        <w:numPr>
          <w:ilvl w:val="0"/>
          <w:numId w:val="16"/>
        </w:numPr>
        <w:rPr>
          <w:rStyle w:val="Hypertextovodkaz"/>
          <w:rFonts w:asciiTheme="minorHAnsi" w:hAnsiTheme="minorHAnsi"/>
          <w:color w:val="auto"/>
          <w:szCs w:val="22"/>
          <w:u w:val="none"/>
        </w:rPr>
      </w:pPr>
      <w:hyperlink r:id="rId46" w:history="1">
        <w:r w:rsidR="00BF393B" w:rsidRPr="00BF393B">
          <w:rPr>
            <w:rStyle w:val="Hypertextovodkaz"/>
            <w:rFonts w:asciiTheme="minorHAnsi" w:hAnsiTheme="minorHAnsi"/>
            <w:color w:val="auto"/>
            <w:szCs w:val="22"/>
            <w:u w:val="none"/>
          </w:rPr>
          <w:t>www.lidovesadyliberec.cz</w:t>
        </w:r>
      </w:hyperlink>
    </w:p>
    <w:p w:rsidR="00BF393B" w:rsidRPr="00BF393B" w:rsidRDefault="00994F93" w:rsidP="006F1E1F">
      <w:pPr>
        <w:pStyle w:val="Odstavecseseznamem"/>
        <w:numPr>
          <w:ilvl w:val="0"/>
          <w:numId w:val="16"/>
        </w:numPr>
        <w:rPr>
          <w:rStyle w:val="Hypertextovodkaz"/>
          <w:rFonts w:asciiTheme="minorHAnsi" w:hAnsiTheme="minorHAnsi"/>
          <w:color w:val="auto"/>
          <w:szCs w:val="22"/>
          <w:u w:val="none"/>
        </w:rPr>
      </w:pPr>
      <w:hyperlink r:id="rId47" w:history="1">
        <w:r w:rsidR="00BF393B" w:rsidRPr="00BF393B">
          <w:rPr>
            <w:rStyle w:val="Hypertextovodkaz"/>
            <w:rFonts w:asciiTheme="minorHAnsi" w:hAnsiTheme="minorHAnsi"/>
            <w:color w:val="auto"/>
            <w:szCs w:val="22"/>
            <w:u w:val="none"/>
          </w:rPr>
          <w:t>www.muzeumlb.cz</w:t>
        </w:r>
      </w:hyperlink>
    </w:p>
    <w:p w:rsidR="003635E6" w:rsidRPr="003635E6" w:rsidRDefault="00994F93" w:rsidP="006F1E1F">
      <w:pPr>
        <w:pStyle w:val="Odstavecseseznamem"/>
        <w:numPr>
          <w:ilvl w:val="0"/>
          <w:numId w:val="16"/>
        </w:numPr>
        <w:rPr>
          <w:rStyle w:val="Hypertextovodkaz"/>
          <w:rFonts w:asciiTheme="minorHAnsi" w:hAnsiTheme="minorHAnsi"/>
          <w:color w:val="auto"/>
          <w:szCs w:val="22"/>
          <w:u w:val="none"/>
        </w:rPr>
      </w:pPr>
      <w:hyperlink r:id="rId48" w:history="1">
        <w:r w:rsidR="003635E6" w:rsidRPr="003635E6">
          <w:rPr>
            <w:rStyle w:val="Hypertextovodkaz"/>
            <w:rFonts w:asciiTheme="minorHAnsi" w:hAnsiTheme="minorHAnsi"/>
            <w:color w:val="auto"/>
            <w:szCs w:val="22"/>
            <w:u w:val="none"/>
          </w:rPr>
          <w:t>www.naivnidivadlo.cz</w:t>
        </w:r>
      </w:hyperlink>
    </w:p>
    <w:p w:rsidR="00F93F54" w:rsidRPr="006F1E1F" w:rsidRDefault="00994F93" w:rsidP="006F1E1F">
      <w:pPr>
        <w:pStyle w:val="Odstavecseseznamem"/>
        <w:numPr>
          <w:ilvl w:val="0"/>
          <w:numId w:val="16"/>
        </w:numPr>
        <w:rPr>
          <w:rStyle w:val="Hypertextovodkaz"/>
          <w:rFonts w:asciiTheme="minorHAnsi" w:hAnsiTheme="minorHAnsi"/>
          <w:i/>
          <w:color w:val="auto"/>
          <w:szCs w:val="22"/>
          <w:u w:val="none"/>
        </w:rPr>
      </w:pPr>
      <w:hyperlink r:id="rId49" w:history="1">
        <w:r w:rsidR="006F1E1F" w:rsidRPr="006F1E1F">
          <w:rPr>
            <w:rStyle w:val="Hypertextovodkaz"/>
            <w:rFonts w:asciiTheme="minorHAnsi" w:hAnsiTheme="minorHAnsi"/>
            <w:i/>
            <w:color w:val="auto"/>
            <w:szCs w:val="22"/>
            <w:u w:val="none"/>
          </w:rPr>
          <w:t>www.novyup.liberec.cz</w:t>
        </w:r>
      </w:hyperlink>
    </w:p>
    <w:p w:rsidR="006F1E1F" w:rsidRPr="006F1E1F" w:rsidRDefault="00994F93" w:rsidP="006F1E1F">
      <w:pPr>
        <w:pStyle w:val="Odstavecseseznamem"/>
        <w:numPr>
          <w:ilvl w:val="0"/>
          <w:numId w:val="16"/>
        </w:numPr>
        <w:rPr>
          <w:rStyle w:val="Hypertextovodkaz"/>
          <w:rFonts w:asciiTheme="minorHAnsi" w:hAnsiTheme="minorHAnsi"/>
          <w:i/>
          <w:color w:val="auto"/>
          <w:szCs w:val="22"/>
          <w:u w:val="none"/>
        </w:rPr>
      </w:pPr>
      <w:hyperlink r:id="rId50" w:history="1">
        <w:r w:rsidR="006F1E1F" w:rsidRPr="006F1E1F">
          <w:rPr>
            <w:rStyle w:val="Hypertextovodkaz"/>
            <w:rFonts w:asciiTheme="minorHAnsi" w:hAnsiTheme="minorHAnsi"/>
            <w:i/>
            <w:color w:val="auto"/>
            <w:szCs w:val="22"/>
            <w:u w:val="none"/>
          </w:rPr>
          <w:t>www.ogl.cz</w:t>
        </w:r>
      </w:hyperlink>
    </w:p>
    <w:p w:rsidR="006F1E1F" w:rsidRPr="006F1E1F" w:rsidRDefault="00994F93" w:rsidP="006F1E1F">
      <w:pPr>
        <w:pStyle w:val="Odstavecseseznamem"/>
        <w:numPr>
          <w:ilvl w:val="0"/>
          <w:numId w:val="16"/>
        </w:numPr>
        <w:rPr>
          <w:rStyle w:val="Hypertextovodkaz"/>
          <w:rFonts w:asciiTheme="minorHAnsi" w:hAnsiTheme="minorHAnsi"/>
          <w:i/>
          <w:color w:val="auto"/>
          <w:szCs w:val="22"/>
          <w:u w:val="none"/>
        </w:rPr>
      </w:pPr>
      <w:hyperlink r:id="rId51" w:history="1">
        <w:r w:rsidR="006F1E1F" w:rsidRPr="006F1E1F">
          <w:rPr>
            <w:rStyle w:val="Hypertextovodkaz"/>
            <w:rFonts w:asciiTheme="minorHAnsi" w:hAnsiTheme="minorHAnsi"/>
            <w:i/>
            <w:color w:val="auto"/>
            <w:szCs w:val="22"/>
            <w:u w:val="none"/>
          </w:rPr>
          <w:t>www.prostor228.cz</w:t>
        </w:r>
      </w:hyperlink>
    </w:p>
    <w:p w:rsidR="006F1E1F" w:rsidRPr="006F1E1F" w:rsidRDefault="00994F93" w:rsidP="006F1E1F">
      <w:pPr>
        <w:pStyle w:val="Odstavecseseznamem"/>
        <w:numPr>
          <w:ilvl w:val="0"/>
          <w:numId w:val="16"/>
        </w:numPr>
        <w:rPr>
          <w:rStyle w:val="Hypertextovodkaz"/>
          <w:rFonts w:asciiTheme="minorHAnsi" w:hAnsiTheme="minorHAnsi"/>
          <w:i/>
          <w:color w:val="auto"/>
          <w:szCs w:val="22"/>
          <w:u w:val="none"/>
        </w:rPr>
      </w:pPr>
      <w:hyperlink r:id="rId52" w:history="1">
        <w:r w:rsidR="006F1E1F" w:rsidRPr="006F1E1F">
          <w:rPr>
            <w:rStyle w:val="Hypertextovodkaz"/>
            <w:rFonts w:asciiTheme="minorHAnsi" w:hAnsiTheme="minorHAnsi"/>
            <w:i/>
            <w:color w:val="auto"/>
            <w:szCs w:val="22"/>
            <w:u w:val="none"/>
          </w:rPr>
          <w:t>www.saldovo-divadlo.cz</w:t>
        </w:r>
      </w:hyperlink>
    </w:p>
    <w:p w:rsidR="00953EB5" w:rsidRPr="006F1E1F" w:rsidRDefault="00994F93" w:rsidP="006F1E1F">
      <w:pPr>
        <w:pStyle w:val="Odstavecseseznamem"/>
        <w:numPr>
          <w:ilvl w:val="0"/>
          <w:numId w:val="16"/>
        </w:numPr>
        <w:rPr>
          <w:rStyle w:val="Hypertextovodkaz"/>
          <w:rFonts w:asciiTheme="minorHAnsi" w:hAnsiTheme="minorHAnsi"/>
          <w:i/>
          <w:color w:val="auto"/>
          <w:szCs w:val="22"/>
          <w:u w:val="none"/>
        </w:rPr>
      </w:pPr>
      <w:hyperlink r:id="rId53" w:history="1">
        <w:r w:rsidR="003B7FA4" w:rsidRPr="006F1E1F">
          <w:rPr>
            <w:rStyle w:val="Hypertextovodkaz"/>
            <w:rFonts w:asciiTheme="minorHAnsi" w:hAnsiTheme="minorHAnsi"/>
            <w:i/>
            <w:color w:val="auto"/>
            <w:szCs w:val="22"/>
            <w:u w:val="none"/>
          </w:rPr>
          <w:t>www.strukturalni-fondy.cz</w:t>
        </w:r>
      </w:hyperlink>
    </w:p>
    <w:p w:rsidR="006F1E1F" w:rsidRPr="006F1E1F" w:rsidRDefault="00994F93" w:rsidP="006F1E1F">
      <w:pPr>
        <w:pStyle w:val="Odstavecseseznamem"/>
        <w:numPr>
          <w:ilvl w:val="0"/>
          <w:numId w:val="16"/>
        </w:numPr>
        <w:rPr>
          <w:rStyle w:val="Hypertextovodkaz"/>
          <w:rFonts w:asciiTheme="minorHAnsi" w:hAnsiTheme="minorHAnsi"/>
          <w:i/>
          <w:color w:val="auto"/>
          <w:szCs w:val="22"/>
          <w:u w:val="none"/>
        </w:rPr>
      </w:pPr>
      <w:hyperlink r:id="rId54" w:history="1">
        <w:r w:rsidR="006F1E1F" w:rsidRPr="006F1E1F">
          <w:rPr>
            <w:rStyle w:val="Hypertextovodkaz"/>
            <w:rFonts w:asciiTheme="minorHAnsi" w:hAnsiTheme="minorHAnsi"/>
            <w:i/>
            <w:color w:val="auto"/>
            <w:szCs w:val="22"/>
            <w:u w:val="none"/>
          </w:rPr>
          <w:t>www.tipsportarena.cz</w:t>
        </w:r>
      </w:hyperlink>
    </w:p>
    <w:p w:rsidR="006F1E1F" w:rsidRPr="006F1E1F" w:rsidRDefault="00994F93" w:rsidP="006F1E1F">
      <w:pPr>
        <w:pStyle w:val="Odstavecseseznamem"/>
        <w:numPr>
          <w:ilvl w:val="0"/>
          <w:numId w:val="16"/>
        </w:numPr>
        <w:rPr>
          <w:rStyle w:val="Hypertextovodkaz"/>
          <w:rFonts w:asciiTheme="minorHAnsi" w:hAnsiTheme="minorHAnsi"/>
          <w:i/>
          <w:color w:val="auto"/>
          <w:szCs w:val="22"/>
          <w:u w:val="none"/>
        </w:rPr>
      </w:pPr>
      <w:hyperlink r:id="rId55" w:history="1">
        <w:r w:rsidR="006F1E1F" w:rsidRPr="006F1E1F">
          <w:rPr>
            <w:rStyle w:val="Hypertextovodkaz"/>
            <w:rFonts w:asciiTheme="minorHAnsi" w:hAnsiTheme="minorHAnsi"/>
            <w:i/>
            <w:color w:val="auto"/>
            <w:szCs w:val="22"/>
            <w:u w:val="none"/>
          </w:rPr>
          <w:t>www.vratislavice.cz</w:t>
        </w:r>
      </w:hyperlink>
    </w:p>
    <w:p w:rsidR="006F1E1F" w:rsidRPr="006F1E1F" w:rsidRDefault="00994F93" w:rsidP="006F1E1F">
      <w:pPr>
        <w:pStyle w:val="Odstavecseseznamem"/>
        <w:numPr>
          <w:ilvl w:val="0"/>
          <w:numId w:val="16"/>
        </w:numPr>
        <w:rPr>
          <w:rStyle w:val="Hypertextovodkaz"/>
          <w:rFonts w:asciiTheme="minorHAnsi" w:hAnsiTheme="minorHAnsi"/>
          <w:i/>
          <w:color w:val="auto"/>
          <w:szCs w:val="22"/>
          <w:u w:val="none"/>
        </w:rPr>
      </w:pPr>
      <w:hyperlink r:id="rId56" w:history="1">
        <w:r w:rsidR="006F1E1F" w:rsidRPr="006F1E1F">
          <w:rPr>
            <w:rStyle w:val="Hypertextovodkaz"/>
            <w:rFonts w:asciiTheme="minorHAnsi" w:hAnsiTheme="minorHAnsi"/>
            <w:i/>
            <w:color w:val="auto"/>
            <w:szCs w:val="22"/>
            <w:u w:val="none"/>
          </w:rPr>
          <w:t>www.vratislavice101010.cz</w:t>
        </w:r>
      </w:hyperlink>
    </w:p>
    <w:p w:rsidR="006F1E1F" w:rsidRPr="006F1E1F" w:rsidRDefault="00994F93" w:rsidP="006F1E1F">
      <w:pPr>
        <w:pStyle w:val="Odstavecseseznamem"/>
        <w:numPr>
          <w:ilvl w:val="0"/>
          <w:numId w:val="16"/>
        </w:numPr>
        <w:rPr>
          <w:rStyle w:val="Hypertextovodkaz"/>
          <w:rFonts w:asciiTheme="minorHAnsi" w:hAnsiTheme="minorHAnsi"/>
          <w:i/>
          <w:color w:val="auto"/>
          <w:szCs w:val="22"/>
          <w:u w:val="none"/>
        </w:rPr>
      </w:pPr>
      <w:hyperlink r:id="rId57" w:history="1">
        <w:r w:rsidR="006F1E1F" w:rsidRPr="006F1E1F">
          <w:rPr>
            <w:rStyle w:val="Hypertextovodkaz"/>
            <w:rFonts w:asciiTheme="minorHAnsi" w:hAnsiTheme="minorHAnsi"/>
            <w:i/>
            <w:color w:val="auto"/>
            <w:szCs w:val="22"/>
            <w:u w:val="none"/>
          </w:rPr>
          <w:t>www.zooliberec.cz</w:t>
        </w:r>
      </w:hyperlink>
    </w:p>
    <w:p w:rsidR="003635E6" w:rsidRPr="006F1E1F" w:rsidRDefault="003635E6" w:rsidP="006F1E1F">
      <w:pPr>
        <w:pStyle w:val="Odstavecseseznamem"/>
        <w:ind w:firstLine="0"/>
        <w:rPr>
          <w:rStyle w:val="Hypertextovodkaz"/>
          <w:rFonts w:asciiTheme="minorHAnsi" w:hAnsiTheme="minorHAnsi"/>
          <w:i/>
          <w:color w:val="auto"/>
          <w:szCs w:val="22"/>
          <w:u w:val="none"/>
        </w:rPr>
      </w:pPr>
    </w:p>
    <w:p w:rsidR="009F18DA" w:rsidRPr="006F1E1F" w:rsidRDefault="009F18DA" w:rsidP="006F1E1F">
      <w:pPr>
        <w:pStyle w:val="Odstavecseseznamem"/>
        <w:ind w:firstLine="0"/>
        <w:rPr>
          <w:rStyle w:val="Hypertextovodkaz"/>
          <w:rFonts w:asciiTheme="minorHAnsi" w:hAnsiTheme="minorHAnsi"/>
          <w:i/>
          <w:color w:val="auto"/>
          <w:u w:val="none"/>
        </w:rPr>
      </w:pPr>
    </w:p>
    <w:p w:rsidR="009F18DA" w:rsidRPr="006F1E1F" w:rsidRDefault="009F18DA" w:rsidP="006F1E1F">
      <w:pPr>
        <w:pStyle w:val="Odstavecseseznamem"/>
        <w:ind w:firstLine="0"/>
        <w:rPr>
          <w:rStyle w:val="Hypertextovodkaz"/>
          <w:rFonts w:asciiTheme="minorHAnsi" w:hAnsiTheme="minorHAnsi"/>
          <w:i/>
          <w:color w:val="auto"/>
          <w:u w:val="none"/>
        </w:rPr>
      </w:pPr>
    </w:p>
    <w:p w:rsidR="00E537BD" w:rsidRPr="006F1E1F" w:rsidRDefault="00E537BD" w:rsidP="006F1E1F">
      <w:pPr>
        <w:pStyle w:val="Odstavecseseznamem"/>
        <w:ind w:firstLine="0"/>
        <w:rPr>
          <w:rStyle w:val="Hypertextovodkaz"/>
          <w:rFonts w:asciiTheme="minorHAnsi" w:hAnsiTheme="minorHAnsi"/>
          <w:i/>
          <w:color w:val="auto"/>
          <w:szCs w:val="22"/>
          <w:u w:val="none"/>
        </w:rPr>
      </w:pPr>
    </w:p>
    <w:p w:rsidR="00E537BD" w:rsidRPr="006F1E1F" w:rsidRDefault="00E537BD" w:rsidP="006F1E1F">
      <w:pPr>
        <w:pStyle w:val="Odstavecseseznamem"/>
        <w:ind w:firstLine="0"/>
        <w:rPr>
          <w:rStyle w:val="Hypertextovodkaz"/>
          <w:rFonts w:asciiTheme="minorHAnsi" w:hAnsiTheme="minorHAnsi"/>
          <w:i/>
          <w:color w:val="auto"/>
          <w:szCs w:val="22"/>
          <w:u w:val="none"/>
        </w:rPr>
      </w:pPr>
    </w:p>
    <w:p w:rsidR="00744D5D" w:rsidRPr="006F1E1F" w:rsidRDefault="00744D5D" w:rsidP="006F1E1F">
      <w:pPr>
        <w:pStyle w:val="Odstavecseseznamem"/>
        <w:numPr>
          <w:ilvl w:val="0"/>
          <w:numId w:val="16"/>
        </w:numPr>
        <w:rPr>
          <w:rStyle w:val="Hypertextovodkaz"/>
          <w:rFonts w:asciiTheme="minorHAnsi" w:hAnsiTheme="minorHAnsi"/>
          <w:i/>
          <w:color w:val="auto"/>
          <w:u w:val="none"/>
        </w:rPr>
      </w:pPr>
      <w:r w:rsidRPr="006F1E1F">
        <w:rPr>
          <w:rStyle w:val="Hypertextovodkaz"/>
          <w:rFonts w:asciiTheme="minorHAnsi" w:hAnsiTheme="minorHAnsi"/>
          <w:i/>
          <w:color w:val="auto"/>
          <w:u w:val="none"/>
        </w:rPr>
        <w:br w:type="page"/>
      </w:r>
    </w:p>
    <w:p w:rsidR="00744D5D" w:rsidRDefault="00744D5D" w:rsidP="00744D5D">
      <w:pPr>
        <w:pStyle w:val="Nadpis1"/>
      </w:pPr>
      <w:bookmarkStart w:id="969" w:name="_Toc356294471"/>
      <w:bookmarkStart w:id="970" w:name="_Toc356299951"/>
      <w:bookmarkStart w:id="971" w:name="_Toc356377285"/>
      <w:bookmarkStart w:id="972" w:name="_Toc356913313"/>
      <w:bookmarkStart w:id="973" w:name="_Toc356913455"/>
      <w:bookmarkStart w:id="974" w:name="_Toc356914059"/>
      <w:bookmarkStart w:id="975" w:name="_Toc356978992"/>
      <w:bookmarkStart w:id="976" w:name="_Toc356979415"/>
      <w:bookmarkStart w:id="977" w:name="_Toc356980377"/>
      <w:bookmarkStart w:id="978" w:name="_Toc357078211"/>
      <w:r>
        <w:t>Seznam příloh</w:t>
      </w:r>
      <w:bookmarkEnd w:id="969"/>
      <w:bookmarkEnd w:id="970"/>
      <w:bookmarkEnd w:id="971"/>
      <w:bookmarkEnd w:id="972"/>
      <w:bookmarkEnd w:id="973"/>
      <w:bookmarkEnd w:id="974"/>
      <w:bookmarkEnd w:id="975"/>
      <w:bookmarkEnd w:id="976"/>
      <w:bookmarkEnd w:id="977"/>
      <w:bookmarkEnd w:id="978"/>
    </w:p>
    <w:p w:rsidR="002610D0" w:rsidRPr="005452D5" w:rsidRDefault="002610D0" w:rsidP="005452D5">
      <w:pPr>
        <w:pStyle w:val="Titulek"/>
        <w:spacing w:before="240"/>
        <w:jc w:val="both"/>
        <w:rPr>
          <w:i/>
          <w:sz w:val="20"/>
        </w:rPr>
      </w:pPr>
      <w:bookmarkStart w:id="979" w:name="_Toc356978784"/>
      <w:bookmarkStart w:id="980" w:name="_Toc356979072"/>
      <w:bookmarkStart w:id="981" w:name="_Toc356980306"/>
      <w:bookmarkStart w:id="982" w:name="_Toc356985138"/>
      <w:r w:rsidRPr="005452D5">
        <w:rPr>
          <w:i/>
          <w:sz w:val="20"/>
        </w:rPr>
        <w:t>Příloha č. 1</w:t>
      </w:r>
      <w:r w:rsidR="005452D5" w:rsidRPr="005452D5">
        <w:rPr>
          <w:i/>
          <w:sz w:val="20"/>
        </w:rPr>
        <w:t xml:space="preserve">: Obrázek </w:t>
      </w:r>
      <w:r w:rsidR="005452D5" w:rsidRPr="005452D5">
        <w:rPr>
          <w:i/>
          <w:sz w:val="20"/>
        </w:rPr>
        <w:fldChar w:fldCharType="begin"/>
      </w:r>
      <w:r w:rsidR="005452D5" w:rsidRPr="005452D5">
        <w:rPr>
          <w:i/>
          <w:sz w:val="20"/>
        </w:rPr>
        <w:instrText xml:space="preserve"> SEQ Obrázek \* ARABIC </w:instrText>
      </w:r>
      <w:r w:rsidR="005452D5" w:rsidRPr="005452D5">
        <w:rPr>
          <w:i/>
          <w:sz w:val="20"/>
        </w:rPr>
        <w:fldChar w:fldCharType="separate"/>
      </w:r>
      <w:r w:rsidR="00922B05">
        <w:rPr>
          <w:i/>
          <w:noProof/>
          <w:sz w:val="20"/>
        </w:rPr>
        <w:t>1</w:t>
      </w:r>
      <w:r w:rsidR="005452D5" w:rsidRPr="005452D5">
        <w:rPr>
          <w:i/>
          <w:sz w:val="20"/>
        </w:rPr>
        <w:fldChar w:fldCharType="end"/>
      </w:r>
      <w:r w:rsidR="005452D5" w:rsidRPr="005452D5">
        <w:rPr>
          <w:i/>
          <w:sz w:val="20"/>
        </w:rPr>
        <w:t xml:space="preserve"> </w:t>
      </w:r>
      <w:r w:rsidR="00DF32CB" w:rsidRPr="005452D5">
        <w:rPr>
          <w:i/>
          <w:sz w:val="20"/>
        </w:rPr>
        <w:t>Koncepce bezbariérové dopravy v Liberci (Aktualizace 04/2012)</w:t>
      </w:r>
      <w:bookmarkEnd w:id="979"/>
      <w:bookmarkEnd w:id="980"/>
      <w:bookmarkEnd w:id="981"/>
      <w:bookmarkEnd w:id="982"/>
    </w:p>
    <w:p w:rsidR="003B7FA4" w:rsidRDefault="003B7FA4" w:rsidP="00DF32CB">
      <w:pPr>
        <w:spacing w:before="0" w:line="240" w:lineRule="auto"/>
        <w:ind w:firstLine="0"/>
        <w:jc w:val="left"/>
      </w:pPr>
    </w:p>
    <w:sectPr w:rsidR="003B7FA4" w:rsidSect="00174CE7">
      <w:footerReference w:type="default" r:id="rId58"/>
      <w:type w:val="continuous"/>
      <w:pgSz w:w="11906" w:h="16838" w:code="9"/>
      <w:pgMar w:top="1276" w:right="1134" w:bottom="1134" w:left="1134" w:header="567" w:footer="73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FD8" w:rsidRDefault="00E10FD8">
      <w:r>
        <w:separator/>
      </w:r>
    </w:p>
  </w:endnote>
  <w:endnote w:type="continuationSeparator" w:id="0">
    <w:p w:rsidR="00E10FD8" w:rsidRDefault="00E1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Arial CE">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Bold">
    <w:altName w:val="MS Mincho"/>
    <w:panose1 w:val="00000000000000000000"/>
    <w:charset w:val="EE"/>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D8" w:rsidRDefault="00E10FD8" w:rsidP="001F5E5E">
    <w:pPr>
      <w:pStyle w:val="Zpat"/>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D8" w:rsidRDefault="00994F93" w:rsidP="00D2249F">
    <w:pPr>
      <w:pStyle w:val="Zpat"/>
      <w:rPr>
        <w:rStyle w:val="slostrnky"/>
        <w:rFonts w:asciiTheme="minorHAnsi" w:hAnsiTheme="minorHAnsi" w:cstheme="minorHAnsi"/>
      </w:rPr>
    </w:pPr>
    <w:r>
      <w:rPr>
        <w:rFonts w:cstheme="minorHAnsi"/>
        <w:noProof/>
        <w:sz w:val="18"/>
      </w:rPr>
      <mc:AlternateContent>
        <mc:Choice Requires="wps">
          <w:drawing>
            <wp:anchor distT="4294967295" distB="4294967295" distL="114300" distR="114300" simplePos="0" relativeHeight="251657728" behindDoc="0" locked="0" layoutInCell="0" allowOverlap="1">
              <wp:simplePos x="0" y="0"/>
              <wp:positionH relativeFrom="page">
                <wp:posOffset>496570</wp:posOffset>
              </wp:positionH>
              <wp:positionV relativeFrom="paragraph">
                <wp:posOffset>49529</wp:posOffset>
              </wp:positionV>
              <wp:extent cx="6569710" cy="0"/>
              <wp:effectExtent l="0" t="0" r="21590" b="1905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710" cy="0"/>
                      </a:xfrm>
                      <a:prstGeom prst="line">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9.1pt,3.9pt" to="556.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" o:allowincell="f" strokecolor="#a5a5a5 [2092]">
              <w10:wrap anchorx="page"/>
            </v:line>
          </w:pict>
        </mc:Fallback>
      </mc:AlternateContent>
    </w:r>
    <w:r w:rsidR="00E10FD8">
      <w:rPr>
        <w:rStyle w:val="slostrnky"/>
        <w:rFonts w:asciiTheme="minorHAnsi" w:hAnsiTheme="minorHAnsi" w:cstheme="minorHAnsi"/>
      </w:rPr>
      <w:t>Zpracování analýz v rámci Aktualizace strategie rozvoje Statutárního města Liberec. Část B Občanská vybavenost a společnost.</w:t>
    </w:r>
  </w:p>
  <w:p w:rsidR="00E10FD8" w:rsidRPr="00957B3C" w:rsidRDefault="00E10FD8" w:rsidP="001F5E5E">
    <w:pPr>
      <w:pStyle w:val="Zpat"/>
      <w:jc w:val="left"/>
      <w:rPr>
        <w:rFonts w:cstheme="minorHAnsi"/>
      </w:rPr>
    </w:pPr>
    <w:r w:rsidRPr="00957B3C">
      <w:rPr>
        <w:rStyle w:val="slostrnky"/>
        <w:rFonts w:asciiTheme="minorHAnsi" w:hAnsiTheme="minorHAnsi" w:cstheme="minorHAnsi"/>
      </w:rPr>
      <w:tab/>
    </w:r>
    <w:r w:rsidRPr="00957B3C">
      <w:rPr>
        <w:rStyle w:val="slostrnky"/>
        <w:rFonts w:asciiTheme="minorHAnsi" w:hAnsiTheme="minorHAnsi" w:cstheme="minorHAnsi"/>
      </w:rPr>
      <w:tab/>
      <w:t xml:space="preserve"> </w:t>
    </w:r>
    <w:r w:rsidRPr="00957B3C">
      <w:rPr>
        <w:rStyle w:val="slostrnky"/>
        <w:rFonts w:asciiTheme="minorHAnsi" w:hAnsiTheme="minorHAnsi" w:cstheme="minorHAnsi"/>
      </w:rPr>
      <w:fldChar w:fldCharType="begin"/>
    </w:r>
    <w:r w:rsidRPr="00957B3C">
      <w:rPr>
        <w:rStyle w:val="slostrnky"/>
        <w:rFonts w:asciiTheme="minorHAnsi" w:hAnsiTheme="minorHAnsi" w:cstheme="minorHAnsi"/>
      </w:rPr>
      <w:instrText xml:space="preserve"> PAGE </w:instrText>
    </w:r>
    <w:r w:rsidRPr="00957B3C">
      <w:rPr>
        <w:rStyle w:val="slostrnky"/>
        <w:rFonts w:asciiTheme="minorHAnsi" w:hAnsiTheme="minorHAnsi" w:cstheme="minorHAnsi"/>
      </w:rPr>
      <w:fldChar w:fldCharType="separate"/>
    </w:r>
    <w:r w:rsidR="00922B05">
      <w:rPr>
        <w:rStyle w:val="slostrnky"/>
        <w:rFonts w:asciiTheme="minorHAnsi" w:hAnsiTheme="minorHAnsi" w:cstheme="minorHAnsi"/>
        <w:noProof/>
      </w:rPr>
      <w:t>5</w:t>
    </w:r>
    <w:r w:rsidRPr="00957B3C">
      <w:rPr>
        <w:rStyle w:val="slostrnky"/>
        <w:rFonts w:asciiTheme="minorHAnsi" w:hAnsiTheme="minorHAnsi"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FD8" w:rsidRDefault="00E10FD8">
      <w:r>
        <w:separator/>
      </w:r>
    </w:p>
  </w:footnote>
  <w:footnote w:type="continuationSeparator" w:id="0">
    <w:p w:rsidR="00E10FD8" w:rsidRDefault="00E10FD8">
      <w:r>
        <w:continuationSeparator/>
      </w:r>
    </w:p>
  </w:footnote>
  <w:footnote w:id="1">
    <w:p w:rsidR="00E10FD8" w:rsidRPr="000E523D" w:rsidRDefault="00E10FD8" w:rsidP="00B77227">
      <w:pPr>
        <w:pStyle w:val="Textpoznpodarou"/>
        <w:spacing w:before="0"/>
        <w:rPr>
          <w:i/>
          <w:szCs w:val="18"/>
        </w:rPr>
      </w:pPr>
      <w:r w:rsidRPr="000E523D">
        <w:rPr>
          <w:rStyle w:val="Znakapoznpodarou"/>
          <w:i/>
          <w:szCs w:val="18"/>
        </w:rPr>
        <w:footnoteRef/>
      </w:r>
      <w:r w:rsidRPr="000E523D">
        <w:rPr>
          <w:i/>
          <w:szCs w:val="18"/>
        </w:rPr>
        <w:t xml:space="preserve"> ČSÚ</w:t>
      </w:r>
    </w:p>
  </w:footnote>
  <w:footnote w:id="2">
    <w:p w:rsidR="00E10FD8" w:rsidRDefault="00E10FD8" w:rsidP="00B77227">
      <w:pPr>
        <w:pStyle w:val="Textpoznpodarou"/>
        <w:spacing w:before="0"/>
      </w:pPr>
      <w:r w:rsidRPr="000E523D">
        <w:rPr>
          <w:rStyle w:val="Znakapoznpodarou"/>
          <w:i/>
          <w:szCs w:val="18"/>
        </w:rPr>
        <w:footnoteRef/>
      </w:r>
      <w:r w:rsidRPr="000E523D">
        <w:rPr>
          <w:i/>
          <w:szCs w:val="18"/>
        </w:rPr>
        <w:t xml:space="preserve"> ČSÚ</w:t>
      </w:r>
    </w:p>
  </w:footnote>
  <w:footnote w:id="3">
    <w:p w:rsidR="00E10FD8" w:rsidRPr="00BD4C28" w:rsidRDefault="00E10FD8" w:rsidP="00BD4C28">
      <w:pPr>
        <w:ind w:firstLine="0"/>
        <w:rPr>
          <w:i/>
          <w:sz w:val="18"/>
          <w:szCs w:val="18"/>
        </w:rPr>
      </w:pPr>
      <w:r w:rsidRPr="00BD4C28">
        <w:rPr>
          <w:rStyle w:val="Znakapoznpodarou"/>
          <w:i/>
          <w:sz w:val="18"/>
          <w:szCs w:val="18"/>
        </w:rPr>
        <w:footnoteRef/>
      </w:r>
      <w:r w:rsidRPr="00BD4C28">
        <w:rPr>
          <w:i/>
          <w:sz w:val="18"/>
          <w:szCs w:val="18"/>
        </w:rPr>
        <w:t>podklady od Statutárního města Liberec</w:t>
      </w:r>
    </w:p>
    <w:p w:rsidR="00E10FD8" w:rsidRPr="000E523D" w:rsidRDefault="00E10FD8">
      <w:pPr>
        <w:pStyle w:val="Textpoznpodarou"/>
        <w:rPr>
          <w:i/>
        </w:rPr>
      </w:pPr>
    </w:p>
  </w:footnote>
  <w:footnote w:id="4">
    <w:p w:rsidR="00E10FD8" w:rsidRPr="00D814D2" w:rsidRDefault="00E10FD8">
      <w:pPr>
        <w:pStyle w:val="Textpoznpodarou"/>
        <w:rPr>
          <w:i/>
        </w:rPr>
      </w:pPr>
      <w:r w:rsidRPr="00D814D2">
        <w:rPr>
          <w:rStyle w:val="Znakapoznpodarou"/>
          <w:i/>
        </w:rPr>
        <w:footnoteRef/>
      </w:r>
      <w:r w:rsidRPr="00D814D2">
        <w:rPr>
          <w:i/>
        </w:rPr>
        <w:t xml:space="preserve"> www.infolbc.cz</w:t>
      </w:r>
    </w:p>
  </w:footnote>
  <w:footnote w:id="5">
    <w:p w:rsidR="00E10FD8" w:rsidRPr="008C50D2" w:rsidRDefault="00E10FD8">
      <w:pPr>
        <w:pStyle w:val="Textpoznpodarou"/>
        <w:rPr>
          <w:szCs w:val="18"/>
        </w:rPr>
      </w:pPr>
      <w:r w:rsidRPr="008C50D2">
        <w:rPr>
          <w:rStyle w:val="Znakapoznpodarou"/>
          <w:szCs w:val="18"/>
        </w:rPr>
        <w:footnoteRef/>
      </w:r>
      <w:r w:rsidRPr="008C50D2">
        <w:rPr>
          <w:szCs w:val="18"/>
        </w:rPr>
        <w:t xml:space="preserve"> </w:t>
      </w:r>
      <w:r w:rsidRPr="008C50D2">
        <w:rPr>
          <w:i/>
          <w:szCs w:val="18"/>
        </w:rPr>
        <w:t>podklady od Statutárního města Liberec</w:t>
      </w:r>
    </w:p>
  </w:footnote>
  <w:footnote w:id="6">
    <w:p w:rsidR="00E10FD8" w:rsidRPr="008D2DFD" w:rsidRDefault="00E10FD8">
      <w:pPr>
        <w:pStyle w:val="Textpoznpodarou"/>
        <w:rPr>
          <w:i/>
        </w:rPr>
      </w:pPr>
      <w:r w:rsidRPr="008D2DFD">
        <w:rPr>
          <w:rStyle w:val="Znakapoznpodarou"/>
          <w:i/>
        </w:rPr>
        <w:footnoteRef/>
      </w:r>
      <w:r w:rsidRPr="008D2DFD">
        <w:rPr>
          <w:i/>
        </w:rPr>
        <w:t xml:space="preserve"> Koncepce bezbariérové dopravy v Liberci – aktualizace 04/2012</w:t>
      </w:r>
    </w:p>
  </w:footnote>
  <w:footnote w:id="7">
    <w:p w:rsidR="00E10FD8" w:rsidRPr="00214DC3" w:rsidRDefault="00E10FD8">
      <w:pPr>
        <w:pStyle w:val="Textpoznpodarou"/>
        <w:rPr>
          <w:i/>
        </w:rPr>
      </w:pPr>
      <w:r w:rsidRPr="00214DC3">
        <w:rPr>
          <w:rStyle w:val="Znakapoznpodarou"/>
          <w:i/>
        </w:rPr>
        <w:footnoteRef/>
      </w:r>
      <w:r w:rsidRPr="00214DC3">
        <w:rPr>
          <w:i/>
        </w:rPr>
        <w:t xml:space="preserve"> Koncepce bezbariérové dopravy v Liberci – aktualizace 04/2012</w:t>
      </w:r>
    </w:p>
  </w:footnote>
  <w:footnote w:id="8">
    <w:p w:rsidR="00E10FD8" w:rsidRPr="003A2E78" w:rsidRDefault="00E10FD8">
      <w:pPr>
        <w:pStyle w:val="Textpoznpodarou"/>
        <w:rPr>
          <w:i/>
        </w:rPr>
      </w:pPr>
      <w:r w:rsidRPr="003A2E78">
        <w:rPr>
          <w:rStyle w:val="Znakapoznpodarou"/>
          <w:i/>
        </w:rPr>
        <w:footnoteRef/>
      </w:r>
      <w:r w:rsidRPr="003A2E78">
        <w:rPr>
          <w:i/>
        </w:rPr>
        <w:t xml:space="preserve"> www.strukturalni-fondy.cz</w:t>
      </w:r>
    </w:p>
  </w:footnote>
  <w:footnote w:id="9">
    <w:p w:rsidR="00E10FD8" w:rsidRPr="00071E96" w:rsidRDefault="00E10FD8" w:rsidP="009B3019">
      <w:pPr>
        <w:rPr>
          <w:b/>
          <w:i/>
          <w:sz w:val="18"/>
          <w:szCs w:val="18"/>
        </w:rPr>
      </w:pPr>
      <w:r w:rsidRPr="00071E96">
        <w:rPr>
          <w:rStyle w:val="Znakapoznpodarou"/>
          <w:i/>
          <w:sz w:val="18"/>
          <w:szCs w:val="18"/>
        </w:rPr>
        <w:footnoteRef/>
      </w:r>
      <w:r w:rsidRPr="00071E96">
        <w:rPr>
          <w:rFonts w:ascii="Times New Roman" w:hAnsi="Times New Roman"/>
          <w:i/>
          <w:sz w:val="18"/>
          <w:szCs w:val="18"/>
        </w:rPr>
        <w:t xml:space="preserve"> </w:t>
      </w:r>
      <w:r w:rsidRPr="00071E96">
        <w:rPr>
          <w:i/>
          <w:sz w:val="18"/>
          <w:szCs w:val="18"/>
        </w:rPr>
        <w:t>Analýza demografických údajů a stavu bydlení ve Statutárním městě Liberec</w:t>
      </w:r>
    </w:p>
    <w:p w:rsidR="00E10FD8" w:rsidRDefault="00E10FD8">
      <w:pPr>
        <w:pStyle w:val="Textpoznpodarou"/>
      </w:pPr>
    </w:p>
  </w:footnote>
  <w:footnote w:id="10">
    <w:p w:rsidR="00E10FD8" w:rsidRPr="009708FD" w:rsidRDefault="00E10FD8">
      <w:pPr>
        <w:pStyle w:val="Textpoznpodarou"/>
        <w:rPr>
          <w:i/>
        </w:rPr>
      </w:pPr>
      <w:r w:rsidRPr="009708FD">
        <w:rPr>
          <w:rStyle w:val="Znakapoznpodarou"/>
          <w:i/>
        </w:rPr>
        <w:footnoteRef/>
      </w:r>
      <w:r w:rsidRPr="009708FD">
        <w:rPr>
          <w:i/>
        </w:rPr>
        <w:t xml:space="preserve"> </w:t>
      </w:r>
      <w:r>
        <w:rPr>
          <w:i/>
        </w:rPr>
        <w:t xml:space="preserve">Odůvodnění </w:t>
      </w:r>
      <w:r w:rsidRPr="009708FD">
        <w:rPr>
          <w:i/>
        </w:rPr>
        <w:t>Návrh</w:t>
      </w:r>
      <w:r>
        <w:rPr>
          <w:i/>
        </w:rPr>
        <w:t xml:space="preserve">u </w:t>
      </w:r>
      <w:r w:rsidRPr="009708FD">
        <w:rPr>
          <w:i/>
        </w:rPr>
        <w:t>ÚP Liberec</w:t>
      </w:r>
    </w:p>
  </w:footnote>
  <w:footnote w:id="11">
    <w:p w:rsidR="00E10FD8" w:rsidRPr="00D46271" w:rsidRDefault="00E10FD8">
      <w:pPr>
        <w:pStyle w:val="Textpoznpodarou"/>
        <w:rPr>
          <w:i/>
        </w:rPr>
      </w:pPr>
      <w:r w:rsidRPr="00D46271">
        <w:rPr>
          <w:rStyle w:val="Znakapoznpodarou"/>
          <w:i/>
        </w:rPr>
        <w:footnoteRef/>
      </w:r>
      <w:r w:rsidRPr="00D46271">
        <w:rPr>
          <w:i/>
        </w:rPr>
        <w:t xml:space="preserve"> Návrh ÚP Liberec</w:t>
      </w:r>
    </w:p>
  </w:footnote>
  <w:footnote w:id="12">
    <w:p w:rsidR="00E10FD8" w:rsidRPr="00DB04B8" w:rsidRDefault="00E10FD8">
      <w:pPr>
        <w:pStyle w:val="Textpoznpodarou"/>
        <w:rPr>
          <w:b/>
          <w:i/>
        </w:rPr>
      </w:pPr>
      <w:r w:rsidRPr="00DB04B8">
        <w:rPr>
          <w:rStyle w:val="Znakapoznpodarou"/>
          <w:i/>
        </w:rPr>
        <w:footnoteRef/>
      </w:r>
      <w:r w:rsidRPr="00DB04B8">
        <w:rPr>
          <w:i/>
        </w:rPr>
        <w:t xml:space="preserve"> Výrok Návrhu ÚP Liberec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15" w:rsidRDefault="00C54115" w:rsidP="00957B3C">
    <w:pPr>
      <w:pStyle w:val="tabulka"/>
      <w:spacing w:line="240" w:lineRule="auto"/>
      <w:ind w:firstLine="1843"/>
      <w:jc w:val="right"/>
      <w:rPr>
        <w:rFonts w:asciiTheme="minorHAnsi" w:hAnsiTheme="minorHAnsi" w:cstheme="minorHAnsi"/>
        <w:color w:val="808080"/>
        <w:sz w:val="16"/>
        <w:szCs w:val="14"/>
      </w:rPr>
    </w:pPr>
    <w:bookmarkStart w:id="1" w:name="OLE_LINK1"/>
    <w:bookmarkStart w:id="2" w:name="OLE_LINK2"/>
  </w:p>
  <w:p w:rsidR="00C54115" w:rsidRDefault="00C54115" w:rsidP="00957B3C">
    <w:pPr>
      <w:pStyle w:val="tabulka"/>
      <w:spacing w:line="240" w:lineRule="auto"/>
      <w:ind w:firstLine="1843"/>
      <w:jc w:val="right"/>
      <w:rPr>
        <w:rFonts w:asciiTheme="minorHAnsi" w:hAnsiTheme="minorHAnsi" w:cstheme="minorHAnsi"/>
        <w:color w:val="808080"/>
        <w:sz w:val="16"/>
        <w:szCs w:val="14"/>
      </w:rPr>
    </w:pPr>
  </w:p>
  <w:p w:rsidR="00E10FD8" w:rsidRPr="00957B3C" w:rsidRDefault="00E10FD8" w:rsidP="00957B3C">
    <w:pPr>
      <w:pStyle w:val="tabulka"/>
      <w:spacing w:line="240" w:lineRule="auto"/>
      <w:ind w:firstLine="1843"/>
      <w:jc w:val="right"/>
      <w:rPr>
        <w:rFonts w:asciiTheme="minorHAnsi" w:hAnsiTheme="minorHAnsi" w:cstheme="minorHAnsi"/>
        <w:color w:val="808080"/>
        <w:sz w:val="16"/>
        <w:szCs w:val="14"/>
      </w:rPr>
    </w:pPr>
    <w:r w:rsidRPr="00957B3C">
      <w:rPr>
        <w:rFonts w:asciiTheme="minorHAnsi" w:hAnsiTheme="minorHAnsi" w:cstheme="minorHAnsi"/>
        <w:color w:val="808080"/>
        <w:sz w:val="16"/>
        <w:szCs w:val="14"/>
      </w:rPr>
      <w:drawing>
        <wp:anchor distT="0" distB="0" distL="114300" distR="114300" simplePos="0" relativeHeight="251659776" behindDoc="0" locked="0" layoutInCell="1" allowOverlap="1">
          <wp:simplePos x="0" y="0"/>
          <wp:positionH relativeFrom="column">
            <wp:posOffset>-134658</wp:posOffset>
          </wp:positionH>
          <wp:positionV relativeFrom="paragraph">
            <wp:posOffset>-134857</wp:posOffset>
          </wp:positionV>
          <wp:extent cx="1514257" cy="395785"/>
          <wp:effectExtent l="19050" t="0" r="0" b="0"/>
          <wp:wrapNone/>
          <wp:docPr id="1" name="Obrázek 0" descr="logo AF-CP_malé_RGB-new-zahl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CP_malé_RGB-new-zahlavi.jpg"/>
                  <pic:cNvPicPr/>
                </pic:nvPicPr>
                <pic:blipFill>
                  <a:blip r:embed="rId1"/>
                  <a:stretch>
                    <a:fillRect/>
                  </a:stretch>
                </pic:blipFill>
                <pic:spPr>
                  <a:xfrm>
                    <a:off x="0" y="0"/>
                    <a:ext cx="1514257" cy="395785"/>
                  </a:xfrm>
                  <a:prstGeom prst="rect">
                    <a:avLst/>
                  </a:prstGeom>
                </pic:spPr>
              </pic:pic>
            </a:graphicData>
          </a:graphic>
        </wp:anchor>
      </w:drawing>
    </w:r>
    <w:r w:rsidRPr="00957B3C">
      <w:rPr>
        <w:rFonts w:asciiTheme="minorHAnsi" w:hAnsiTheme="minorHAnsi" w:cstheme="minorHAnsi"/>
        <w:color w:val="808080"/>
        <w:sz w:val="16"/>
        <w:szCs w:val="14"/>
      </w:rPr>
      <w:t>AF-CITYPLAN s</w:t>
    </w:r>
    <w:r>
      <w:rPr>
        <w:rFonts w:asciiTheme="minorHAnsi" w:hAnsiTheme="minorHAnsi" w:cstheme="minorHAnsi"/>
        <w:color w:val="808080"/>
        <w:sz w:val="16"/>
        <w:szCs w:val="14"/>
      </w:rPr>
      <w:t>.r.</w:t>
    </w:r>
    <w:r w:rsidRPr="00957B3C">
      <w:rPr>
        <w:rFonts w:asciiTheme="minorHAnsi" w:hAnsiTheme="minorHAnsi" w:cstheme="minorHAnsi"/>
        <w:color w:val="808080"/>
        <w:sz w:val="16"/>
        <w:szCs w:val="14"/>
      </w:rPr>
      <w:t>o., Jindřišská 17, 110 00 Praha 1, www.cityplan.cz</w:t>
    </w:r>
  </w:p>
  <w:bookmarkEnd w:id="1"/>
  <w:bookmarkEnd w:id="2"/>
  <w:p w:rsidR="00E10FD8" w:rsidRPr="00957B3C" w:rsidRDefault="00E10FD8" w:rsidP="00957B3C">
    <w:pPr>
      <w:pStyle w:val="tabulka"/>
      <w:spacing w:line="240" w:lineRule="auto"/>
      <w:ind w:firstLine="1843"/>
      <w:jc w:val="right"/>
      <w:rPr>
        <w:color w:val="808080"/>
        <w:sz w:val="16"/>
        <w:szCs w:val="14"/>
      </w:rPr>
    </w:pPr>
    <w:r w:rsidRPr="00957B3C">
      <w:rPr>
        <w:rFonts w:asciiTheme="minorHAnsi" w:hAnsiTheme="minorHAnsi" w:cstheme="minorHAnsi"/>
        <w:color w:val="808080"/>
        <w:sz w:val="16"/>
        <w:szCs w:val="14"/>
      </w:rPr>
      <w:t xml:space="preserve">Držitel </w:t>
    </w:r>
    <w:hyperlink r:id="rId2" w:tgtFrame="_blank" w:history="1">
      <w:r w:rsidRPr="00957B3C">
        <w:rPr>
          <w:rFonts w:asciiTheme="minorHAnsi" w:hAnsiTheme="minorHAnsi" w:cstheme="minorHAnsi"/>
          <w:color w:val="808080"/>
          <w:sz w:val="16"/>
          <w:szCs w:val="14"/>
        </w:rPr>
        <w:t>certifikátů ISO 9001 a ISO 14001 pro inženýrskou, projektovou, konzultační a expertní činnost</w:t>
      </w:r>
    </w:hyperlink>
  </w:p>
  <w:p w:rsidR="00E10FD8" w:rsidRPr="009A194A" w:rsidRDefault="00994F93" w:rsidP="009A194A">
    <w:pPr>
      <w:pStyle w:val="tabulka"/>
      <w:spacing w:line="240" w:lineRule="auto"/>
      <w:ind w:firstLine="1843"/>
      <w:jc w:val="right"/>
      <w:rPr>
        <w:color w:val="808080"/>
        <w:sz w:val="14"/>
        <w:szCs w:val="14"/>
      </w:rPr>
    </w:pPr>
    <w:r>
      <w:rPr>
        <w:color w:val="808080"/>
        <w:sz w:val="14"/>
        <w:szCs w:val="14"/>
      </w:rPr>
      <mc:AlternateContent>
        <mc:Choice Requires="wps">
          <w:drawing>
            <wp:anchor distT="4294967295" distB="4294967295" distL="114300" distR="114300" simplePos="0" relativeHeight="251658752" behindDoc="0" locked="0" layoutInCell="1" allowOverlap="1">
              <wp:simplePos x="0" y="0"/>
              <wp:positionH relativeFrom="column">
                <wp:posOffset>-229235</wp:posOffset>
              </wp:positionH>
              <wp:positionV relativeFrom="paragraph">
                <wp:posOffset>22859</wp:posOffset>
              </wp:positionV>
              <wp:extent cx="6569710" cy="0"/>
              <wp:effectExtent l="0" t="0" r="21590" b="19050"/>
              <wp:wrapSquare wrapText="bothSides"/>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710" cy="0"/>
                      </a:xfrm>
                      <a:prstGeom prst="line">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5pt,1.8pt" to="49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" strokecolor="#a5a5a5 [2092]">
              <w10:wrap type="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333"/>
    <w:multiLevelType w:val="hybridMultilevel"/>
    <w:tmpl w:val="067645CC"/>
    <w:lvl w:ilvl="0" w:tplc="DFA205C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051776B7"/>
    <w:multiLevelType w:val="hybridMultilevel"/>
    <w:tmpl w:val="D69CD78C"/>
    <w:lvl w:ilvl="0" w:tplc="1CE867BA">
      <w:start w:val="1"/>
      <w:numFmt w:val="decimal"/>
      <w:lvlText w:val="%1)"/>
      <w:lvlJc w:val="left"/>
      <w:pPr>
        <w:ind w:left="644" w:hanging="360"/>
      </w:pPr>
      <w:rPr>
        <w:rFonts w:hint="default"/>
        <w:u w:val="none"/>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nsid w:val="0C0E1BB6"/>
    <w:multiLevelType w:val="hybridMultilevel"/>
    <w:tmpl w:val="D2780610"/>
    <w:lvl w:ilvl="0" w:tplc="53647AA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123822D6"/>
    <w:multiLevelType w:val="hybridMultilevel"/>
    <w:tmpl w:val="457C149A"/>
    <w:lvl w:ilvl="0" w:tplc="1E4A7F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nsid w:val="16516391"/>
    <w:multiLevelType w:val="hybridMultilevel"/>
    <w:tmpl w:val="6E063A28"/>
    <w:lvl w:ilvl="0" w:tplc="CB1202D2">
      <w:start w:val="43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EA67E8"/>
    <w:multiLevelType w:val="singleLevel"/>
    <w:tmpl w:val="A36AB6E2"/>
    <w:lvl w:ilvl="0">
      <w:start w:val="1"/>
      <w:numFmt w:val="bullet"/>
      <w:pStyle w:val="odraz1"/>
      <w:lvlText w:val=""/>
      <w:lvlJc w:val="left"/>
      <w:pPr>
        <w:tabs>
          <w:tab w:val="num" w:pos="1211"/>
        </w:tabs>
        <w:ind w:left="284" w:firstLine="567"/>
      </w:pPr>
      <w:rPr>
        <w:rFonts w:ascii="Symbol" w:hAnsi="Symbol" w:hint="default"/>
      </w:rPr>
    </w:lvl>
  </w:abstractNum>
  <w:abstractNum w:abstractNumId="6">
    <w:nsid w:val="1FCD2CA1"/>
    <w:multiLevelType w:val="hybridMultilevel"/>
    <w:tmpl w:val="737CE67C"/>
    <w:lvl w:ilvl="0" w:tplc="7A0CB6C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232F7843"/>
    <w:multiLevelType w:val="multilevel"/>
    <w:tmpl w:val="0EDA472C"/>
    <w:lvl w:ilvl="0">
      <w:start w:val="1"/>
      <w:numFmt w:val="decimal"/>
      <w:pStyle w:val="Styl1"/>
      <w:lvlText w:val="Obr. č. %1:"/>
      <w:lvlJc w:val="left"/>
      <w:pPr>
        <w:tabs>
          <w:tab w:val="num" w:pos="1800"/>
        </w:tabs>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2E84409C"/>
    <w:multiLevelType w:val="hybridMultilevel"/>
    <w:tmpl w:val="C458D5A4"/>
    <w:lvl w:ilvl="0" w:tplc="2A0C770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378F1D18"/>
    <w:multiLevelType w:val="hybridMultilevel"/>
    <w:tmpl w:val="0FFEEEB4"/>
    <w:lvl w:ilvl="0" w:tplc="953A7BCE">
      <w:start w:val="1"/>
      <w:numFmt w:val="lowerLetter"/>
      <w:lvlText w:val="%1)"/>
      <w:lvlJc w:val="left"/>
      <w:pPr>
        <w:ind w:left="1288" w:hanging="360"/>
      </w:pPr>
      <w:rPr>
        <w:rFonts w:hint="default"/>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0">
    <w:nsid w:val="4438674C"/>
    <w:multiLevelType w:val="hybridMultilevel"/>
    <w:tmpl w:val="CA5CE514"/>
    <w:lvl w:ilvl="0" w:tplc="3430796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46FB5D9A"/>
    <w:multiLevelType w:val="singleLevel"/>
    <w:tmpl w:val="0FD0F7C4"/>
    <w:lvl w:ilvl="0">
      <w:start w:val="1"/>
      <w:numFmt w:val="bullet"/>
      <w:pStyle w:val="odraz"/>
      <w:lvlText w:val=""/>
      <w:lvlJc w:val="left"/>
      <w:pPr>
        <w:tabs>
          <w:tab w:val="num" w:pos="927"/>
        </w:tabs>
        <w:ind w:left="284" w:firstLine="283"/>
      </w:pPr>
      <w:rPr>
        <w:rFonts w:ascii="Symbol" w:hAnsi="Symbol" w:hint="default"/>
      </w:rPr>
    </w:lvl>
  </w:abstractNum>
  <w:abstractNum w:abstractNumId="12">
    <w:nsid w:val="47997C0C"/>
    <w:multiLevelType w:val="singleLevel"/>
    <w:tmpl w:val="EA901B84"/>
    <w:lvl w:ilvl="0">
      <w:start w:val="1"/>
      <w:numFmt w:val="bullet"/>
      <w:pStyle w:val="Znaka2"/>
      <w:lvlText w:val=""/>
      <w:lvlJc w:val="left"/>
      <w:pPr>
        <w:tabs>
          <w:tab w:val="num" w:pos="360"/>
        </w:tabs>
        <w:ind w:left="360" w:hanging="360"/>
      </w:pPr>
      <w:rPr>
        <w:rFonts w:ascii="Wingdings" w:hAnsi="Wingdings" w:hint="default"/>
      </w:rPr>
    </w:lvl>
  </w:abstractNum>
  <w:abstractNum w:abstractNumId="13">
    <w:nsid w:val="4C4B2A93"/>
    <w:multiLevelType w:val="hybridMultilevel"/>
    <w:tmpl w:val="879CF292"/>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nsid w:val="50A50304"/>
    <w:multiLevelType w:val="multilevel"/>
    <w:tmpl w:val="AE9C087A"/>
    <w:lvl w:ilvl="0">
      <w:start w:val="1"/>
      <w:numFmt w:val="decimal"/>
      <w:pStyle w:val="Nadpis1"/>
      <w:lvlText w:val="%1"/>
      <w:lvlJc w:val="left"/>
      <w:pPr>
        <w:tabs>
          <w:tab w:val="num" w:pos="716"/>
        </w:tabs>
        <w:ind w:left="716" w:hanging="432"/>
      </w:pPr>
    </w:lvl>
    <w:lvl w:ilvl="1">
      <w:start w:val="1"/>
      <w:numFmt w:val="decimal"/>
      <w:pStyle w:val="Nadpis2"/>
      <w:lvlText w:val="%1.%2"/>
      <w:lvlJc w:val="left"/>
      <w:pPr>
        <w:tabs>
          <w:tab w:val="num" w:pos="860"/>
        </w:tabs>
        <w:ind w:left="860" w:hanging="576"/>
      </w:pPr>
      <w:rPr>
        <w:sz w:val="24"/>
        <w:szCs w:val="24"/>
      </w:rPr>
    </w:lvl>
    <w:lvl w:ilvl="2">
      <w:start w:val="1"/>
      <w:numFmt w:val="decimal"/>
      <w:pStyle w:val="Nadpis3"/>
      <w:lvlText w:val="%1.%2.%3"/>
      <w:lvlJc w:val="left"/>
      <w:pPr>
        <w:tabs>
          <w:tab w:val="num" w:pos="1004"/>
        </w:tabs>
        <w:ind w:left="1004" w:hanging="720"/>
      </w:pPr>
    </w:lvl>
    <w:lvl w:ilvl="3">
      <w:start w:val="1"/>
      <w:numFmt w:val="decimal"/>
      <w:pStyle w:val="Nadpis4"/>
      <w:lvlText w:val="%1.%2.%3.%4"/>
      <w:lvlJc w:val="left"/>
      <w:pPr>
        <w:tabs>
          <w:tab w:val="num" w:pos="1148"/>
        </w:tabs>
        <w:ind w:left="1148" w:hanging="864"/>
      </w:pPr>
    </w:lvl>
    <w:lvl w:ilvl="4">
      <w:start w:val="1"/>
      <w:numFmt w:val="decimal"/>
      <w:pStyle w:val="Nadpis5"/>
      <w:lvlText w:val="%1.%2.%3.%4.%5"/>
      <w:lvlJc w:val="left"/>
      <w:pPr>
        <w:tabs>
          <w:tab w:val="num" w:pos="1292"/>
        </w:tabs>
        <w:ind w:left="1292" w:hanging="1008"/>
      </w:pPr>
    </w:lvl>
    <w:lvl w:ilvl="5">
      <w:start w:val="1"/>
      <w:numFmt w:val="decimal"/>
      <w:pStyle w:val="Nadpis6"/>
      <w:lvlText w:val="%1.%2.%3.%4.%5.%6"/>
      <w:lvlJc w:val="left"/>
      <w:pPr>
        <w:tabs>
          <w:tab w:val="num" w:pos="1436"/>
        </w:tabs>
        <w:ind w:left="1436" w:hanging="1152"/>
      </w:pPr>
    </w:lvl>
    <w:lvl w:ilvl="6">
      <w:start w:val="1"/>
      <w:numFmt w:val="decimal"/>
      <w:lvlText w:val="%1.%2.%3.%4.%5.%6.%7"/>
      <w:lvlJc w:val="left"/>
      <w:pPr>
        <w:tabs>
          <w:tab w:val="num" w:pos="1580"/>
        </w:tabs>
        <w:ind w:left="1580" w:hanging="1296"/>
      </w:pPr>
    </w:lvl>
    <w:lvl w:ilvl="7">
      <w:start w:val="1"/>
      <w:numFmt w:val="decimal"/>
      <w:pStyle w:val="Nadpis8"/>
      <w:lvlText w:val="%1.%2.%3.%4.%5.%6.%7.%8"/>
      <w:lvlJc w:val="left"/>
      <w:pPr>
        <w:tabs>
          <w:tab w:val="num" w:pos="1724"/>
        </w:tabs>
        <w:ind w:left="1724" w:hanging="1440"/>
      </w:pPr>
    </w:lvl>
    <w:lvl w:ilvl="8">
      <w:start w:val="1"/>
      <w:numFmt w:val="decimal"/>
      <w:pStyle w:val="Nadpis9"/>
      <w:lvlText w:val="%1.%2.%3.%4.%5.%6.%7.%8.%9"/>
      <w:lvlJc w:val="left"/>
      <w:pPr>
        <w:tabs>
          <w:tab w:val="num" w:pos="1868"/>
        </w:tabs>
        <w:ind w:left="1868" w:hanging="1584"/>
      </w:pPr>
    </w:lvl>
  </w:abstractNum>
  <w:abstractNum w:abstractNumId="15">
    <w:nsid w:val="5DBC4B5F"/>
    <w:multiLevelType w:val="hybridMultilevel"/>
    <w:tmpl w:val="2D7C53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7A86147"/>
    <w:multiLevelType w:val="hybridMultilevel"/>
    <w:tmpl w:val="7386573A"/>
    <w:lvl w:ilvl="0" w:tplc="58B225FA">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7">
    <w:nsid w:val="68C801BF"/>
    <w:multiLevelType w:val="hybridMultilevel"/>
    <w:tmpl w:val="195C53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BF30CB8"/>
    <w:multiLevelType w:val="singleLevel"/>
    <w:tmpl w:val="2A183574"/>
    <w:lvl w:ilvl="0">
      <w:start w:val="1"/>
      <w:numFmt w:val="bullet"/>
      <w:pStyle w:val="Znaka1"/>
      <w:lvlText w:val=""/>
      <w:lvlJc w:val="left"/>
      <w:pPr>
        <w:tabs>
          <w:tab w:val="num" w:pos="927"/>
        </w:tabs>
        <w:ind w:left="284" w:firstLine="283"/>
      </w:pPr>
      <w:rPr>
        <w:rFonts w:ascii="Symbol" w:hAnsi="Symbol" w:hint="default"/>
      </w:rPr>
    </w:lvl>
  </w:abstractNum>
  <w:abstractNum w:abstractNumId="19">
    <w:nsid w:val="6C5661BA"/>
    <w:multiLevelType w:val="hybridMultilevel"/>
    <w:tmpl w:val="CE9A7F52"/>
    <w:lvl w:ilvl="0" w:tplc="E4948FB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nsid w:val="7AEC79EC"/>
    <w:multiLevelType w:val="singleLevel"/>
    <w:tmpl w:val="942AB6AA"/>
    <w:lvl w:ilvl="0">
      <w:start w:val="1"/>
      <w:numFmt w:val="bullet"/>
      <w:pStyle w:val="odraz2"/>
      <w:lvlText w:val=""/>
      <w:lvlJc w:val="left"/>
      <w:pPr>
        <w:tabs>
          <w:tab w:val="num" w:pos="1494"/>
        </w:tabs>
        <w:ind w:left="284" w:firstLine="850"/>
      </w:pPr>
      <w:rPr>
        <w:rFonts w:ascii="Wingdings" w:hAnsi="Wingdings" w:hint="default"/>
      </w:rPr>
    </w:lvl>
  </w:abstractNum>
  <w:num w:numId="1">
    <w:abstractNumId w:val="11"/>
  </w:num>
  <w:num w:numId="2">
    <w:abstractNumId w:val="5"/>
  </w:num>
  <w:num w:numId="3">
    <w:abstractNumId w:val="20"/>
  </w:num>
  <w:num w:numId="4">
    <w:abstractNumId w:val="18"/>
  </w:num>
  <w:num w:numId="5">
    <w:abstractNumId w:val="12"/>
  </w:num>
  <w:num w:numId="6">
    <w:abstractNumId w:val="14"/>
  </w:num>
  <w:num w:numId="7">
    <w:abstractNumId w:val="7"/>
  </w:num>
  <w:num w:numId="8">
    <w:abstractNumId w:val="6"/>
  </w:num>
  <w:num w:numId="9">
    <w:abstractNumId w:val="13"/>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6"/>
  </w:num>
  <w:num w:numId="14">
    <w:abstractNumId w:val="4"/>
  </w:num>
  <w:num w:numId="15">
    <w:abstractNumId w:val="17"/>
  </w:num>
  <w:num w:numId="16">
    <w:abstractNumId w:val="15"/>
  </w:num>
  <w:num w:numId="17">
    <w:abstractNumId w:val="8"/>
  </w:num>
  <w:num w:numId="18">
    <w:abstractNumId w:val="1"/>
  </w:num>
  <w:num w:numId="19">
    <w:abstractNumId w:val="3"/>
  </w:num>
  <w:num w:numId="20">
    <w:abstractNumId w:val="10"/>
  </w:num>
  <w:num w:numId="21">
    <w:abstractNumId w:val="19"/>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38"/>
    <w:rsid w:val="0000074F"/>
    <w:rsid w:val="000014CD"/>
    <w:rsid w:val="000034B5"/>
    <w:rsid w:val="00004B18"/>
    <w:rsid w:val="00004F0F"/>
    <w:rsid w:val="0000679B"/>
    <w:rsid w:val="00007291"/>
    <w:rsid w:val="00007880"/>
    <w:rsid w:val="0000796B"/>
    <w:rsid w:val="00007E27"/>
    <w:rsid w:val="00012137"/>
    <w:rsid w:val="0001369B"/>
    <w:rsid w:val="000137BF"/>
    <w:rsid w:val="0001450A"/>
    <w:rsid w:val="00014A29"/>
    <w:rsid w:val="000154D9"/>
    <w:rsid w:val="00016CB3"/>
    <w:rsid w:val="000201BD"/>
    <w:rsid w:val="00020B9D"/>
    <w:rsid w:val="000221B6"/>
    <w:rsid w:val="000228C4"/>
    <w:rsid w:val="00023AB1"/>
    <w:rsid w:val="00023B99"/>
    <w:rsid w:val="000240D8"/>
    <w:rsid w:val="00024523"/>
    <w:rsid w:val="000250FE"/>
    <w:rsid w:val="00025393"/>
    <w:rsid w:val="0002680A"/>
    <w:rsid w:val="000269C2"/>
    <w:rsid w:val="00027C50"/>
    <w:rsid w:val="0003001D"/>
    <w:rsid w:val="00033096"/>
    <w:rsid w:val="000336FE"/>
    <w:rsid w:val="00033CB4"/>
    <w:rsid w:val="00034CE8"/>
    <w:rsid w:val="0003580F"/>
    <w:rsid w:val="000359EB"/>
    <w:rsid w:val="00036BBC"/>
    <w:rsid w:val="000371B1"/>
    <w:rsid w:val="0003748E"/>
    <w:rsid w:val="000401A7"/>
    <w:rsid w:val="00040EE5"/>
    <w:rsid w:val="0004136A"/>
    <w:rsid w:val="00042861"/>
    <w:rsid w:val="0004293F"/>
    <w:rsid w:val="00042FDD"/>
    <w:rsid w:val="00043F53"/>
    <w:rsid w:val="00044766"/>
    <w:rsid w:val="000447BD"/>
    <w:rsid w:val="000449E2"/>
    <w:rsid w:val="00045D74"/>
    <w:rsid w:val="00046589"/>
    <w:rsid w:val="00047912"/>
    <w:rsid w:val="00047A63"/>
    <w:rsid w:val="00051F60"/>
    <w:rsid w:val="00052231"/>
    <w:rsid w:val="000523A3"/>
    <w:rsid w:val="00052523"/>
    <w:rsid w:val="00053ED6"/>
    <w:rsid w:val="0005425C"/>
    <w:rsid w:val="0005492D"/>
    <w:rsid w:val="00054A0F"/>
    <w:rsid w:val="00054B35"/>
    <w:rsid w:val="00054D03"/>
    <w:rsid w:val="00060F18"/>
    <w:rsid w:val="000623EC"/>
    <w:rsid w:val="00062D85"/>
    <w:rsid w:val="00062EA9"/>
    <w:rsid w:val="000632F4"/>
    <w:rsid w:val="00063CF1"/>
    <w:rsid w:val="00064C41"/>
    <w:rsid w:val="000650D2"/>
    <w:rsid w:val="000660C8"/>
    <w:rsid w:val="00070677"/>
    <w:rsid w:val="000707F1"/>
    <w:rsid w:val="000715AF"/>
    <w:rsid w:val="00071E96"/>
    <w:rsid w:val="00071F8B"/>
    <w:rsid w:val="00074059"/>
    <w:rsid w:val="0007631A"/>
    <w:rsid w:val="00080249"/>
    <w:rsid w:val="00083AAB"/>
    <w:rsid w:val="00083D00"/>
    <w:rsid w:val="00085C96"/>
    <w:rsid w:val="0008606A"/>
    <w:rsid w:val="000860A1"/>
    <w:rsid w:val="000870F6"/>
    <w:rsid w:val="00090A4A"/>
    <w:rsid w:val="0009161D"/>
    <w:rsid w:val="00092151"/>
    <w:rsid w:val="00092F37"/>
    <w:rsid w:val="00093C02"/>
    <w:rsid w:val="00094020"/>
    <w:rsid w:val="00094615"/>
    <w:rsid w:val="00094BD2"/>
    <w:rsid w:val="00096D6C"/>
    <w:rsid w:val="000A04F7"/>
    <w:rsid w:val="000A07A6"/>
    <w:rsid w:val="000A1EA1"/>
    <w:rsid w:val="000A2309"/>
    <w:rsid w:val="000A3E39"/>
    <w:rsid w:val="000A4864"/>
    <w:rsid w:val="000A55E4"/>
    <w:rsid w:val="000A69DB"/>
    <w:rsid w:val="000A798E"/>
    <w:rsid w:val="000B007E"/>
    <w:rsid w:val="000B0841"/>
    <w:rsid w:val="000B09EA"/>
    <w:rsid w:val="000B3199"/>
    <w:rsid w:val="000B3BC8"/>
    <w:rsid w:val="000B3BEA"/>
    <w:rsid w:val="000B3F93"/>
    <w:rsid w:val="000B4D6E"/>
    <w:rsid w:val="000B579B"/>
    <w:rsid w:val="000B57AE"/>
    <w:rsid w:val="000B5C09"/>
    <w:rsid w:val="000B5F4F"/>
    <w:rsid w:val="000C1239"/>
    <w:rsid w:val="000C1319"/>
    <w:rsid w:val="000C1687"/>
    <w:rsid w:val="000C17BF"/>
    <w:rsid w:val="000C1A7B"/>
    <w:rsid w:val="000C2D6C"/>
    <w:rsid w:val="000C37C9"/>
    <w:rsid w:val="000C4657"/>
    <w:rsid w:val="000C46C4"/>
    <w:rsid w:val="000C55E5"/>
    <w:rsid w:val="000C63E9"/>
    <w:rsid w:val="000C64EA"/>
    <w:rsid w:val="000C6752"/>
    <w:rsid w:val="000C67A4"/>
    <w:rsid w:val="000D1073"/>
    <w:rsid w:val="000D2776"/>
    <w:rsid w:val="000D2F11"/>
    <w:rsid w:val="000D3A30"/>
    <w:rsid w:val="000D3BC0"/>
    <w:rsid w:val="000D4EF7"/>
    <w:rsid w:val="000D4FE1"/>
    <w:rsid w:val="000D5C24"/>
    <w:rsid w:val="000D5DB3"/>
    <w:rsid w:val="000D7096"/>
    <w:rsid w:val="000D7AC5"/>
    <w:rsid w:val="000D7C94"/>
    <w:rsid w:val="000E093E"/>
    <w:rsid w:val="000E1DBF"/>
    <w:rsid w:val="000E210A"/>
    <w:rsid w:val="000E23E2"/>
    <w:rsid w:val="000E24D3"/>
    <w:rsid w:val="000E2FBB"/>
    <w:rsid w:val="000E4D91"/>
    <w:rsid w:val="000E523D"/>
    <w:rsid w:val="000E5B84"/>
    <w:rsid w:val="000E6919"/>
    <w:rsid w:val="000E6B66"/>
    <w:rsid w:val="000E7117"/>
    <w:rsid w:val="000E7829"/>
    <w:rsid w:val="000E7F26"/>
    <w:rsid w:val="000F0BD7"/>
    <w:rsid w:val="000F106A"/>
    <w:rsid w:val="000F16AB"/>
    <w:rsid w:val="000F1A08"/>
    <w:rsid w:val="000F3383"/>
    <w:rsid w:val="000F4408"/>
    <w:rsid w:val="000F5D41"/>
    <w:rsid w:val="000F65F4"/>
    <w:rsid w:val="000F6638"/>
    <w:rsid w:val="000F6C16"/>
    <w:rsid w:val="000F6D34"/>
    <w:rsid w:val="000F7333"/>
    <w:rsid w:val="00100999"/>
    <w:rsid w:val="001021AF"/>
    <w:rsid w:val="00103151"/>
    <w:rsid w:val="00104483"/>
    <w:rsid w:val="00104B25"/>
    <w:rsid w:val="00105932"/>
    <w:rsid w:val="00106165"/>
    <w:rsid w:val="00106570"/>
    <w:rsid w:val="00106943"/>
    <w:rsid w:val="00106B56"/>
    <w:rsid w:val="00106E63"/>
    <w:rsid w:val="00110376"/>
    <w:rsid w:val="00110E02"/>
    <w:rsid w:val="00111481"/>
    <w:rsid w:val="0011149A"/>
    <w:rsid w:val="0011184A"/>
    <w:rsid w:val="00111F24"/>
    <w:rsid w:val="0011220A"/>
    <w:rsid w:val="00114D56"/>
    <w:rsid w:val="00115097"/>
    <w:rsid w:val="001153D9"/>
    <w:rsid w:val="0011609B"/>
    <w:rsid w:val="001216A5"/>
    <w:rsid w:val="00123425"/>
    <w:rsid w:val="001242D4"/>
    <w:rsid w:val="00124CAF"/>
    <w:rsid w:val="0012564F"/>
    <w:rsid w:val="00125A57"/>
    <w:rsid w:val="00126569"/>
    <w:rsid w:val="001267B1"/>
    <w:rsid w:val="00126FBE"/>
    <w:rsid w:val="0013095C"/>
    <w:rsid w:val="001325EC"/>
    <w:rsid w:val="0013442D"/>
    <w:rsid w:val="00134C18"/>
    <w:rsid w:val="00134E1F"/>
    <w:rsid w:val="00135220"/>
    <w:rsid w:val="001357B8"/>
    <w:rsid w:val="00135B99"/>
    <w:rsid w:val="00136743"/>
    <w:rsid w:val="00137372"/>
    <w:rsid w:val="001415D0"/>
    <w:rsid w:val="0014185A"/>
    <w:rsid w:val="00141FD1"/>
    <w:rsid w:val="00142696"/>
    <w:rsid w:val="00142B21"/>
    <w:rsid w:val="00142FAB"/>
    <w:rsid w:val="001436CF"/>
    <w:rsid w:val="00143A15"/>
    <w:rsid w:val="00143DAF"/>
    <w:rsid w:val="001446DA"/>
    <w:rsid w:val="00147773"/>
    <w:rsid w:val="00150C45"/>
    <w:rsid w:val="0015102B"/>
    <w:rsid w:val="001515CB"/>
    <w:rsid w:val="00153A0D"/>
    <w:rsid w:val="00153A3A"/>
    <w:rsid w:val="001542DE"/>
    <w:rsid w:val="00154B6A"/>
    <w:rsid w:val="00154DD8"/>
    <w:rsid w:val="001550D2"/>
    <w:rsid w:val="001551CE"/>
    <w:rsid w:val="00155310"/>
    <w:rsid w:val="00155769"/>
    <w:rsid w:val="001572F9"/>
    <w:rsid w:val="00157820"/>
    <w:rsid w:val="00157A6A"/>
    <w:rsid w:val="00157FC0"/>
    <w:rsid w:val="001600E9"/>
    <w:rsid w:val="0016161C"/>
    <w:rsid w:val="001616DC"/>
    <w:rsid w:val="00161889"/>
    <w:rsid w:val="0016232B"/>
    <w:rsid w:val="00162A2D"/>
    <w:rsid w:val="00162B59"/>
    <w:rsid w:val="00162D9B"/>
    <w:rsid w:val="001639C8"/>
    <w:rsid w:val="0016474B"/>
    <w:rsid w:val="00164821"/>
    <w:rsid w:val="00166C7E"/>
    <w:rsid w:val="00167795"/>
    <w:rsid w:val="001679D6"/>
    <w:rsid w:val="001704C2"/>
    <w:rsid w:val="00171935"/>
    <w:rsid w:val="001721F8"/>
    <w:rsid w:val="00172323"/>
    <w:rsid w:val="0017237C"/>
    <w:rsid w:val="00172384"/>
    <w:rsid w:val="001726FA"/>
    <w:rsid w:val="001728DD"/>
    <w:rsid w:val="00172EF6"/>
    <w:rsid w:val="0017314E"/>
    <w:rsid w:val="001741D3"/>
    <w:rsid w:val="001741F0"/>
    <w:rsid w:val="00174898"/>
    <w:rsid w:val="00174CE7"/>
    <w:rsid w:val="001756BF"/>
    <w:rsid w:val="001756CE"/>
    <w:rsid w:val="001757FD"/>
    <w:rsid w:val="001763C3"/>
    <w:rsid w:val="001769DA"/>
    <w:rsid w:val="001821A5"/>
    <w:rsid w:val="001827FC"/>
    <w:rsid w:val="0018305A"/>
    <w:rsid w:val="00184085"/>
    <w:rsid w:val="001847AA"/>
    <w:rsid w:val="00185DEC"/>
    <w:rsid w:val="001868E7"/>
    <w:rsid w:val="00186C00"/>
    <w:rsid w:val="0018704A"/>
    <w:rsid w:val="0018732C"/>
    <w:rsid w:val="001875FB"/>
    <w:rsid w:val="00187FC5"/>
    <w:rsid w:val="00191057"/>
    <w:rsid w:val="00191778"/>
    <w:rsid w:val="00191A9E"/>
    <w:rsid w:val="001922D2"/>
    <w:rsid w:val="001936FF"/>
    <w:rsid w:val="0019411B"/>
    <w:rsid w:val="001948E2"/>
    <w:rsid w:val="001967A0"/>
    <w:rsid w:val="00196ABF"/>
    <w:rsid w:val="00196BED"/>
    <w:rsid w:val="0019774E"/>
    <w:rsid w:val="001A0F3B"/>
    <w:rsid w:val="001A2834"/>
    <w:rsid w:val="001A2BBA"/>
    <w:rsid w:val="001A3122"/>
    <w:rsid w:val="001A332B"/>
    <w:rsid w:val="001A49B1"/>
    <w:rsid w:val="001A6062"/>
    <w:rsid w:val="001A681A"/>
    <w:rsid w:val="001A6CCB"/>
    <w:rsid w:val="001A6CE3"/>
    <w:rsid w:val="001A6EC5"/>
    <w:rsid w:val="001A70E2"/>
    <w:rsid w:val="001A7819"/>
    <w:rsid w:val="001B1353"/>
    <w:rsid w:val="001B1485"/>
    <w:rsid w:val="001B1966"/>
    <w:rsid w:val="001B2579"/>
    <w:rsid w:val="001B2D54"/>
    <w:rsid w:val="001B460C"/>
    <w:rsid w:val="001B4B23"/>
    <w:rsid w:val="001B5533"/>
    <w:rsid w:val="001B6266"/>
    <w:rsid w:val="001B76F4"/>
    <w:rsid w:val="001B7DD9"/>
    <w:rsid w:val="001C0ADC"/>
    <w:rsid w:val="001C10EE"/>
    <w:rsid w:val="001C13F4"/>
    <w:rsid w:val="001C16DB"/>
    <w:rsid w:val="001C1E07"/>
    <w:rsid w:val="001C1FA2"/>
    <w:rsid w:val="001C248A"/>
    <w:rsid w:val="001C2E7E"/>
    <w:rsid w:val="001C3C36"/>
    <w:rsid w:val="001C3EE1"/>
    <w:rsid w:val="001C402E"/>
    <w:rsid w:val="001C4276"/>
    <w:rsid w:val="001C4283"/>
    <w:rsid w:val="001C46B8"/>
    <w:rsid w:val="001C5936"/>
    <w:rsid w:val="001C6A8C"/>
    <w:rsid w:val="001C7EC7"/>
    <w:rsid w:val="001D0093"/>
    <w:rsid w:val="001D0577"/>
    <w:rsid w:val="001D0B0C"/>
    <w:rsid w:val="001D1541"/>
    <w:rsid w:val="001D322F"/>
    <w:rsid w:val="001D33EC"/>
    <w:rsid w:val="001D395E"/>
    <w:rsid w:val="001D4A14"/>
    <w:rsid w:val="001D4AF7"/>
    <w:rsid w:val="001D5130"/>
    <w:rsid w:val="001D5CEE"/>
    <w:rsid w:val="001D6728"/>
    <w:rsid w:val="001D68FF"/>
    <w:rsid w:val="001D74A3"/>
    <w:rsid w:val="001D7550"/>
    <w:rsid w:val="001D7A7B"/>
    <w:rsid w:val="001E0465"/>
    <w:rsid w:val="001E0510"/>
    <w:rsid w:val="001E0C88"/>
    <w:rsid w:val="001E11AD"/>
    <w:rsid w:val="001E2123"/>
    <w:rsid w:val="001E2B93"/>
    <w:rsid w:val="001E2DE6"/>
    <w:rsid w:val="001E36FC"/>
    <w:rsid w:val="001E4CB8"/>
    <w:rsid w:val="001E553C"/>
    <w:rsid w:val="001E6E76"/>
    <w:rsid w:val="001E7079"/>
    <w:rsid w:val="001F0550"/>
    <w:rsid w:val="001F0B56"/>
    <w:rsid w:val="001F2F19"/>
    <w:rsid w:val="001F494E"/>
    <w:rsid w:val="001F4F8B"/>
    <w:rsid w:val="001F52D8"/>
    <w:rsid w:val="001F5601"/>
    <w:rsid w:val="001F5E5E"/>
    <w:rsid w:val="001F5FEF"/>
    <w:rsid w:val="001F6460"/>
    <w:rsid w:val="001F6857"/>
    <w:rsid w:val="001F6CC0"/>
    <w:rsid w:val="001F7AD1"/>
    <w:rsid w:val="0020011B"/>
    <w:rsid w:val="00200826"/>
    <w:rsid w:val="0020301B"/>
    <w:rsid w:val="0020338A"/>
    <w:rsid w:val="002039A6"/>
    <w:rsid w:val="00203ECC"/>
    <w:rsid w:val="00204609"/>
    <w:rsid w:val="00204640"/>
    <w:rsid w:val="00204BA8"/>
    <w:rsid w:val="00204C5A"/>
    <w:rsid w:val="00204E21"/>
    <w:rsid w:val="00204ED0"/>
    <w:rsid w:val="00205052"/>
    <w:rsid w:val="0020637E"/>
    <w:rsid w:val="00206EA8"/>
    <w:rsid w:val="00211DEF"/>
    <w:rsid w:val="00213B71"/>
    <w:rsid w:val="00214C59"/>
    <w:rsid w:val="00214DC3"/>
    <w:rsid w:val="00215E49"/>
    <w:rsid w:val="00216018"/>
    <w:rsid w:val="002169E9"/>
    <w:rsid w:val="00217E03"/>
    <w:rsid w:val="00217E48"/>
    <w:rsid w:val="002202FF"/>
    <w:rsid w:val="002209D0"/>
    <w:rsid w:val="00220C44"/>
    <w:rsid w:val="002210B6"/>
    <w:rsid w:val="002219BD"/>
    <w:rsid w:val="002232C0"/>
    <w:rsid w:val="002240E2"/>
    <w:rsid w:val="00224722"/>
    <w:rsid w:val="00224A9B"/>
    <w:rsid w:val="00224ADE"/>
    <w:rsid w:val="002257B1"/>
    <w:rsid w:val="00226F08"/>
    <w:rsid w:val="00227278"/>
    <w:rsid w:val="0022732A"/>
    <w:rsid w:val="00230785"/>
    <w:rsid w:val="00230C06"/>
    <w:rsid w:val="002311BA"/>
    <w:rsid w:val="002311E4"/>
    <w:rsid w:val="00233A30"/>
    <w:rsid w:val="00233CC7"/>
    <w:rsid w:val="0023415D"/>
    <w:rsid w:val="002346B8"/>
    <w:rsid w:val="00234B92"/>
    <w:rsid w:val="00234DDD"/>
    <w:rsid w:val="002353A1"/>
    <w:rsid w:val="00235F3B"/>
    <w:rsid w:val="00236282"/>
    <w:rsid w:val="002364CF"/>
    <w:rsid w:val="002369F7"/>
    <w:rsid w:val="00237D56"/>
    <w:rsid w:val="00237FDB"/>
    <w:rsid w:val="0024007A"/>
    <w:rsid w:val="002402D1"/>
    <w:rsid w:val="00240D45"/>
    <w:rsid w:val="00241369"/>
    <w:rsid w:val="00241CCE"/>
    <w:rsid w:val="00242AAE"/>
    <w:rsid w:val="00243556"/>
    <w:rsid w:val="00243A49"/>
    <w:rsid w:val="00244106"/>
    <w:rsid w:val="00244F96"/>
    <w:rsid w:val="00245692"/>
    <w:rsid w:val="002457B9"/>
    <w:rsid w:val="00245FEA"/>
    <w:rsid w:val="00246511"/>
    <w:rsid w:val="00246D3F"/>
    <w:rsid w:val="002477B6"/>
    <w:rsid w:val="00250015"/>
    <w:rsid w:val="00250159"/>
    <w:rsid w:val="0025081A"/>
    <w:rsid w:val="0025246B"/>
    <w:rsid w:val="002533EA"/>
    <w:rsid w:val="00254AA1"/>
    <w:rsid w:val="00256094"/>
    <w:rsid w:val="002578AA"/>
    <w:rsid w:val="00257941"/>
    <w:rsid w:val="00257DEF"/>
    <w:rsid w:val="00260EC8"/>
    <w:rsid w:val="002610D0"/>
    <w:rsid w:val="00261632"/>
    <w:rsid w:val="00262295"/>
    <w:rsid w:val="002625BB"/>
    <w:rsid w:val="002638FE"/>
    <w:rsid w:val="002642AE"/>
    <w:rsid w:val="0026489C"/>
    <w:rsid w:val="0026492C"/>
    <w:rsid w:val="00264A5E"/>
    <w:rsid w:val="00266068"/>
    <w:rsid w:val="002662BB"/>
    <w:rsid w:val="002666AD"/>
    <w:rsid w:val="0026715D"/>
    <w:rsid w:val="002678F6"/>
    <w:rsid w:val="00267A1A"/>
    <w:rsid w:val="00270100"/>
    <w:rsid w:val="00270358"/>
    <w:rsid w:val="00271528"/>
    <w:rsid w:val="00271DD6"/>
    <w:rsid w:val="002729D0"/>
    <w:rsid w:val="00273504"/>
    <w:rsid w:val="002755E6"/>
    <w:rsid w:val="00275BB8"/>
    <w:rsid w:val="00276225"/>
    <w:rsid w:val="002762E0"/>
    <w:rsid w:val="002763CC"/>
    <w:rsid w:val="002775C2"/>
    <w:rsid w:val="00277C4A"/>
    <w:rsid w:val="00281787"/>
    <w:rsid w:val="00281F37"/>
    <w:rsid w:val="00282021"/>
    <w:rsid w:val="00282B76"/>
    <w:rsid w:val="002831CC"/>
    <w:rsid w:val="002839FE"/>
    <w:rsid w:val="0028455F"/>
    <w:rsid w:val="00284883"/>
    <w:rsid w:val="00284FAA"/>
    <w:rsid w:val="00285057"/>
    <w:rsid w:val="002853F2"/>
    <w:rsid w:val="002854EE"/>
    <w:rsid w:val="00285D17"/>
    <w:rsid w:val="002901F4"/>
    <w:rsid w:val="00290304"/>
    <w:rsid w:val="00290DCD"/>
    <w:rsid w:val="00291D4C"/>
    <w:rsid w:val="00292000"/>
    <w:rsid w:val="002927C5"/>
    <w:rsid w:val="00292B72"/>
    <w:rsid w:val="00293227"/>
    <w:rsid w:val="002933F4"/>
    <w:rsid w:val="002958BB"/>
    <w:rsid w:val="00295C88"/>
    <w:rsid w:val="00295FB0"/>
    <w:rsid w:val="0029653D"/>
    <w:rsid w:val="00296883"/>
    <w:rsid w:val="002A1027"/>
    <w:rsid w:val="002A19F4"/>
    <w:rsid w:val="002A1B2B"/>
    <w:rsid w:val="002A298C"/>
    <w:rsid w:val="002A29EB"/>
    <w:rsid w:val="002A3615"/>
    <w:rsid w:val="002A3B96"/>
    <w:rsid w:val="002A43DF"/>
    <w:rsid w:val="002A4AB8"/>
    <w:rsid w:val="002A5679"/>
    <w:rsid w:val="002A589A"/>
    <w:rsid w:val="002A6678"/>
    <w:rsid w:val="002A6AFF"/>
    <w:rsid w:val="002A6B06"/>
    <w:rsid w:val="002A6BF2"/>
    <w:rsid w:val="002B07D7"/>
    <w:rsid w:val="002B088C"/>
    <w:rsid w:val="002B0CF1"/>
    <w:rsid w:val="002B25BE"/>
    <w:rsid w:val="002B2CA4"/>
    <w:rsid w:val="002B3755"/>
    <w:rsid w:val="002B3F31"/>
    <w:rsid w:val="002B51C2"/>
    <w:rsid w:val="002B56BD"/>
    <w:rsid w:val="002B6083"/>
    <w:rsid w:val="002B7344"/>
    <w:rsid w:val="002C00C9"/>
    <w:rsid w:val="002C0482"/>
    <w:rsid w:val="002C0631"/>
    <w:rsid w:val="002C0B82"/>
    <w:rsid w:val="002C17C1"/>
    <w:rsid w:val="002C1803"/>
    <w:rsid w:val="002C1964"/>
    <w:rsid w:val="002C211D"/>
    <w:rsid w:val="002C248D"/>
    <w:rsid w:val="002C29A5"/>
    <w:rsid w:val="002C3114"/>
    <w:rsid w:val="002C430D"/>
    <w:rsid w:val="002C47E0"/>
    <w:rsid w:val="002C4CEE"/>
    <w:rsid w:val="002C61C9"/>
    <w:rsid w:val="002C6352"/>
    <w:rsid w:val="002C63B2"/>
    <w:rsid w:val="002C73CD"/>
    <w:rsid w:val="002D03DB"/>
    <w:rsid w:val="002D1A2C"/>
    <w:rsid w:val="002D1AD5"/>
    <w:rsid w:val="002D2374"/>
    <w:rsid w:val="002D2F4A"/>
    <w:rsid w:val="002D303C"/>
    <w:rsid w:val="002D35EB"/>
    <w:rsid w:val="002D3A9A"/>
    <w:rsid w:val="002D409F"/>
    <w:rsid w:val="002D43AE"/>
    <w:rsid w:val="002D441D"/>
    <w:rsid w:val="002D4C95"/>
    <w:rsid w:val="002D58D9"/>
    <w:rsid w:val="002D6109"/>
    <w:rsid w:val="002D6617"/>
    <w:rsid w:val="002D683E"/>
    <w:rsid w:val="002D6B64"/>
    <w:rsid w:val="002D74EF"/>
    <w:rsid w:val="002E0C9D"/>
    <w:rsid w:val="002E125D"/>
    <w:rsid w:val="002E24B6"/>
    <w:rsid w:val="002E28C7"/>
    <w:rsid w:val="002E3228"/>
    <w:rsid w:val="002E3594"/>
    <w:rsid w:val="002E53B4"/>
    <w:rsid w:val="002E5445"/>
    <w:rsid w:val="002E59DF"/>
    <w:rsid w:val="002E5ACA"/>
    <w:rsid w:val="002E6AE1"/>
    <w:rsid w:val="002E7BBB"/>
    <w:rsid w:val="002F006E"/>
    <w:rsid w:val="002F10A7"/>
    <w:rsid w:val="002F154A"/>
    <w:rsid w:val="002F1FA6"/>
    <w:rsid w:val="002F27DB"/>
    <w:rsid w:val="002F2B0E"/>
    <w:rsid w:val="002F535A"/>
    <w:rsid w:val="002F651E"/>
    <w:rsid w:val="002F6840"/>
    <w:rsid w:val="002F69FE"/>
    <w:rsid w:val="00300A1A"/>
    <w:rsid w:val="00300A8E"/>
    <w:rsid w:val="00300ED7"/>
    <w:rsid w:val="00301521"/>
    <w:rsid w:val="003019EB"/>
    <w:rsid w:val="00301EAB"/>
    <w:rsid w:val="00302AD1"/>
    <w:rsid w:val="00302BDA"/>
    <w:rsid w:val="00303360"/>
    <w:rsid w:val="0030431A"/>
    <w:rsid w:val="0030452A"/>
    <w:rsid w:val="00304546"/>
    <w:rsid w:val="00304CDF"/>
    <w:rsid w:val="003053B2"/>
    <w:rsid w:val="003056B9"/>
    <w:rsid w:val="00305A69"/>
    <w:rsid w:val="00305F61"/>
    <w:rsid w:val="0030626A"/>
    <w:rsid w:val="0030709B"/>
    <w:rsid w:val="00310996"/>
    <w:rsid w:val="00310A68"/>
    <w:rsid w:val="00310AEE"/>
    <w:rsid w:val="0031284F"/>
    <w:rsid w:val="00312E4D"/>
    <w:rsid w:val="003134D9"/>
    <w:rsid w:val="00313569"/>
    <w:rsid w:val="0031398B"/>
    <w:rsid w:val="00314FDC"/>
    <w:rsid w:val="00315242"/>
    <w:rsid w:val="00316664"/>
    <w:rsid w:val="0032035E"/>
    <w:rsid w:val="00320508"/>
    <w:rsid w:val="00320593"/>
    <w:rsid w:val="003210A5"/>
    <w:rsid w:val="00321113"/>
    <w:rsid w:val="003241F8"/>
    <w:rsid w:val="00324B12"/>
    <w:rsid w:val="003252C4"/>
    <w:rsid w:val="00325467"/>
    <w:rsid w:val="00325EF4"/>
    <w:rsid w:val="003260E4"/>
    <w:rsid w:val="00326C84"/>
    <w:rsid w:val="00327585"/>
    <w:rsid w:val="003301FD"/>
    <w:rsid w:val="0033043B"/>
    <w:rsid w:val="00330CA9"/>
    <w:rsid w:val="003314BA"/>
    <w:rsid w:val="003326BB"/>
    <w:rsid w:val="00332E71"/>
    <w:rsid w:val="00334079"/>
    <w:rsid w:val="003344FF"/>
    <w:rsid w:val="00334CA2"/>
    <w:rsid w:val="00334D48"/>
    <w:rsid w:val="0033570C"/>
    <w:rsid w:val="003368B9"/>
    <w:rsid w:val="00336DD5"/>
    <w:rsid w:val="00337420"/>
    <w:rsid w:val="00340332"/>
    <w:rsid w:val="0034170D"/>
    <w:rsid w:val="003422F8"/>
    <w:rsid w:val="003427B5"/>
    <w:rsid w:val="00343C50"/>
    <w:rsid w:val="00344B4A"/>
    <w:rsid w:val="003451F2"/>
    <w:rsid w:val="00346121"/>
    <w:rsid w:val="0034640C"/>
    <w:rsid w:val="003465AA"/>
    <w:rsid w:val="00346772"/>
    <w:rsid w:val="0035143B"/>
    <w:rsid w:val="0035277E"/>
    <w:rsid w:val="00353790"/>
    <w:rsid w:val="003539D5"/>
    <w:rsid w:val="00353F63"/>
    <w:rsid w:val="003542F9"/>
    <w:rsid w:val="00354F61"/>
    <w:rsid w:val="00355699"/>
    <w:rsid w:val="0035690D"/>
    <w:rsid w:val="00356A5D"/>
    <w:rsid w:val="00356CF3"/>
    <w:rsid w:val="003572B4"/>
    <w:rsid w:val="00360232"/>
    <w:rsid w:val="00360FD5"/>
    <w:rsid w:val="00362CB6"/>
    <w:rsid w:val="0036311A"/>
    <w:rsid w:val="003635E6"/>
    <w:rsid w:val="00365DFD"/>
    <w:rsid w:val="0036651B"/>
    <w:rsid w:val="003679B7"/>
    <w:rsid w:val="00367FF5"/>
    <w:rsid w:val="00372775"/>
    <w:rsid w:val="003729BD"/>
    <w:rsid w:val="00372CA2"/>
    <w:rsid w:val="00373771"/>
    <w:rsid w:val="00373E0A"/>
    <w:rsid w:val="00373F83"/>
    <w:rsid w:val="003742E8"/>
    <w:rsid w:val="00374446"/>
    <w:rsid w:val="00374561"/>
    <w:rsid w:val="00374E8F"/>
    <w:rsid w:val="0037530A"/>
    <w:rsid w:val="00375A3C"/>
    <w:rsid w:val="0037607F"/>
    <w:rsid w:val="0037684E"/>
    <w:rsid w:val="00376D9B"/>
    <w:rsid w:val="003774F0"/>
    <w:rsid w:val="003801FB"/>
    <w:rsid w:val="00380EF8"/>
    <w:rsid w:val="00380FA4"/>
    <w:rsid w:val="0038137B"/>
    <w:rsid w:val="00381F6B"/>
    <w:rsid w:val="003824CA"/>
    <w:rsid w:val="00382E0D"/>
    <w:rsid w:val="00384825"/>
    <w:rsid w:val="003849CC"/>
    <w:rsid w:val="00384F02"/>
    <w:rsid w:val="00384F72"/>
    <w:rsid w:val="00385E78"/>
    <w:rsid w:val="00386ABF"/>
    <w:rsid w:val="00386E63"/>
    <w:rsid w:val="00390994"/>
    <w:rsid w:val="00391A6C"/>
    <w:rsid w:val="00391BD9"/>
    <w:rsid w:val="00391ED9"/>
    <w:rsid w:val="00392238"/>
    <w:rsid w:val="003925EE"/>
    <w:rsid w:val="0039326D"/>
    <w:rsid w:val="0039412E"/>
    <w:rsid w:val="00394BDC"/>
    <w:rsid w:val="00394CB4"/>
    <w:rsid w:val="003950BA"/>
    <w:rsid w:val="003952C3"/>
    <w:rsid w:val="003958BE"/>
    <w:rsid w:val="00396D13"/>
    <w:rsid w:val="003A0447"/>
    <w:rsid w:val="003A0A7E"/>
    <w:rsid w:val="003A22DF"/>
    <w:rsid w:val="003A29B2"/>
    <w:rsid w:val="003A2E78"/>
    <w:rsid w:val="003A3735"/>
    <w:rsid w:val="003A379B"/>
    <w:rsid w:val="003A3FA9"/>
    <w:rsid w:val="003A41F9"/>
    <w:rsid w:val="003A44CA"/>
    <w:rsid w:val="003A46E5"/>
    <w:rsid w:val="003A4FD6"/>
    <w:rsid w:val="003A5147"/>
    <w:rsid w:val="003A5ECF"/>
    <w:rsid w:val="003A6E12"/>
    <w:rsid w:val="003A707C"/>
    <w:rsid w:val="003A717B"/>
    <w:rsid w:val="003B00E2"/>
    <w:rsid w:val="003B022B"/>
    <w:rsid w:val="003B060E"/>
    <w:rsid w:val="003B2358"/>
    <w:rsid w:val="003B2370"/>
    <w:rsid w:val="003B2450"/>
    <w:rsid w:val="003B4477"/>
    <w:rsid w:val="003B5138"/>
    <w:rsid w:val="003B5786"/>
    <w:rsid w:val="003B57AD"/>
    <w:rsid w:val="003B588D"/>
    <w:rsid w:val="003B5A5F"/>
    <w:rsid w:val="003B5BE8"/>
    <w:rsid w:val="003B6930"/>
    <w:rsid w:val="003B6D94"/>
    <w:rsid w:val="003B7FA4"/>
    <w:rsid w:val="003C001B"/>
    <w:rsid w:val="003C07DF"/>
    <w:rsid w:val="003C0E4F"/>
    <w:rsid w:val="003C2D22"/>
    <w:rsid w:val="003C2F58"/>
    <w:rsid w:val="003C3B0B"/>
    <w:rsid w:val="003C4DDA"/>
    <w:rsid w:val="003C63C8"/>
    <w:rsid w:val="003C6591"/>
    <w:rsid w:val="003C681C"/>
    <w:rsid w:val="003C7376"/>
    <w:rsid w:val="003D0323"/>
    <w:rsid w:val="003D11CF"/>
    <w:rsid w:val="003D207B"/>
    <w:rsid w:val="003D32F5"/>
    <w:rsid w:val="003D3766"/>
    <w:rsid w:val="003D3E9E"/>
    <w:rsid w:val="003D441C"/>
    <w:rsid w:val="003D4B50"/>
    <w:rsid w:val="003D566F"/>
    <w:rsid w:val="003D5FA1"/>
    <w:rsid w:val="003D6799"/>
    <w:rsid w:val="003D770C"/>
    <w:rsid w:val="003D7FA5"/>
    <w:rsid w:val="003E0192"/>
    <w:rsid w:val="003E01CE"/>
    <w:rsid w:val="003E21E2"/>
    <w:rsid w:val="003E382E"/>
    <w:rsid w:val="003E42F6"/>
    <w:rsid w:val="003E4526"/>
    <w:rsid w:val="003E533E"/>
    <w:rsid w:val="003E5939"/>
    <w:rsid w:val="003E5A85"/>
    <w:rsid w:val="003E5D16"/>
    <w:rsid w:val="003E5E0F"/>
    <w:rsid w:val="003E62D3"/>
    <w:rsid w:val="003E6DE2"/>
    <w:rsid w:val="003E7894"/>
    <w:rsid w:val="003E7B44"/>
    <w:rsid w:val="003E7FEB"/>
    <w:rsid w:val="003F0193"/>
    <w:rsid w:val="003F0639"/>
    <w:rsid w:val="003F30C3"/>
    <w:rsid w:val="003F3152"/>
    <w:rsid w:val="003F383C"/>
    <w:rsid w:val="003F42C4"/>
    <w:rsid w:val="003F464E"/>
    <w:rsid w:val="003F4A63"/>
    <w:rsid w:val="003F5BEA"/>
    <w:rsid w:val="003F618B"/>
    <w:rsid w:val="003F670B"/>
    <w:rsid w:val="003F6764"/>
    <w:rsid w:val="003F6BDA"/>
    <w:rsid w:val="003F7A68"/>
    <w:rsid w:val="003F7BDC"/>
    <w:rsid w:val="004002A0"/>
    <w:rsid w:val="00400560"/>
    <w:rsid w:val="00401A9A"/>
    <w:rsid w:val="00401F83"/>
    <w:rsid w:val="004029B4"/>
    <w:rsid w:val="00402EAD"/>
    <w:rsid w:val="00403475"/>
    <w:rsid w:val="004038D3"/>
    <w:rsid w:val="00404F7B"/>
    <w:rsid w:val="00405AB7"/>
    <w:rsid w:val="00406E7D"/>
    <w:rsid w:val="00407F9B"/>
    <w:rsid w:val="00412965"/>
    <w:rsid w:val="004130E9"/>
    <w:rsid w:val="00413569"/>
    <w:rsid w:val="0041407C"/>
    <w:rsid w:val="004148A4"/>
    <w:rsid w:val="004149EB"/>
    <w:rsid w:val="00414F82"/>
    <w:rsid w:val="00415898"/>
    <w:rsid w:val="0041593D"/>
    <w:rsid w:val="004163ED"/>
    <w:rsid w:val="00417115"/>
    <w:rsid w:val="00417854"/>
    <w:rsid w:val="00417AE1"/>
    <w:rsid w:val="00417F6D"/>
    <w:rsid w:val="00421EA3"/>
    <w:rsid w:val="0042225B"/>
    <w:rsid w:val="00423E03"/>
    <w:rsid w:val="00427E53"/>
    <w:rsid w:val="0043120D"/>
    <w:rsid w:val="004315D4"/>
    <w:rsid w:val="00431BE5"/>
    <w:rsid w:val="00432B72"/>
    <w:rsid w:val="00436123"/>
    <w:rsid w:val="004361C9"/>
    <w:rsid w:val="00437EC1"/>
    <w:rsid w:val="0044071D"/>
    <w:rsid w:val="00441FAC"/>
    <w:rsid w:val="00442201"/>
    <w:rsid w:val="004424E6"/>
    <w:rsid w:val="00443740"/>
    <w:rsid w:val="00443B11"/>
    <w:rsid w:val="004442BB"/>
    <w:rsid w:val="0044443D"/>
    <w:rsid w:val="00445F42"/>
    <w:rsid w:val="00447403"/>
    <w:rsid w:val="004500A3"/>
    <w:rsid w:val="00450787"/>
    <w:rsid w:val="00451715"/>
    <w:rsid w:val="00451A23"/>
    <w:rsid w:val="00452161"/>
    <w:rsid w:val="00452735"/>
    <w:rsid w:val="00452CE9"/>
    <w:rsid w:val="00452D7A"/>
    <w:rsid w:val="0045378B"/>
    <w:rsid w:val="00453ACC"/>
    <w:rsid w:val="00453DA3"/>
    <w:rsid w:val="004541C8"/>
    <w:rsid w:val="00454272"/>
    <w:rsid w:val="00455D3B"/>
    <w:rsid w:val="0045757B"/>
    <w:rsid w:val="00457939"/>
    <w:rsid w:val="00460015"/>
    <w:rsid w:val="00461A26"/>
    <w:rsid w:val="00462EE2"/>
    <w:rsid w:val="00463FAE"/>
    <w:rsid w:val="004649F7"/>
    <w:rsid w:val="00464B6B"/>
    <w:rsid w:val="00465D69"/>
    <w:rsid w:val="00466A7D"/>
    <w:rsid w:val="00466DA5"/>
    <w:rsid w:val="00473A9D"/>
    <w:rsid w:val="00473F1A"/>
    <w:rsid w:val="00474072"/>
    <w:rsid w:val="004755E5"/>
    <w:rsid w:val="004767EC"/>
    <w:rsid w:val="004769AB"/>
    <w:rsid w:val="00476A85"/>
    <w:rsid w:val="00477FAD"/>
    <w:rsid w:val="00480375"/>
    <w:rsid w:val="004803B3"/>
    <w:rsid w:val="00480BB3"/>
    <w:rsid w:val="00482819"/>
    <w:rsid w:val="00483618"/>
    <w:rsid w:val="00483AE2"/>
    <w:rsid w:val="00483D8D"/>
    <w:rsid w:val="00483E1A"/>
    <w:rsid w:val="00485938"/>
    <w:rsid w:val="004861E4"/>
    <w:rsid w:val="0048686C"/>
    <w:rsid w:val="00487850"/>
    <w:rsid w:val="00487B8C"/>
    <w:rsid w:val="00487DEE"/>
    <w:rsid w:val="0049049C"/>
    <w:rsid w:val="00490683"/>
    <w:rsid w:val="00490F3A"/>
    <w:rsid w:val="00491B53"/>
    <w:rsid w:val="00492129"/>
    <w:rsid w:val="004922DB"/>
    <w:rsid w:val="004933D2"/>
    <w:rsid w:val="004946E9"/>
    <w:rsid w:val="004951FF"/>
    <w:rsid w:val="00495624"/>
    <w:rsid w:val="00495A71"/>
    <w:rsid w:val="00495E17"/>
    <w:rsid w:val="004971E1"/>
    <w:rsid w:val="0049741C"/>
    <w:rsid w:val="00497629"/>
    <w:rsid w:val="004A033F"/>
    <w:rsid w:val="004A1910"/>
    <w:rsid w:val="004A1A20"/>
    <w:rsid w:val="004A2AC2"/>
    <w:rsid w:val="004A40A0"/>
    <w:rsid w:val="004A45EF"/>
    <w:rsid w:val="004A4BAC"/>
    <w:rsid w:val="004A5312"/>
    <w:rsid w:val="004A696B"/>
    <w:rsid w:val="004A7B01"/>
    <w:rsid w:val="004B032A"/>
    <w:rsid w:val="004B03E7"/>
    <w:rsid w:val="004B03ED"/>
    <w:rsid w:val="004B0B39"/>
    <w:rsid w:val="004B0B5E"/>
    <w:rsid w:val="004B0B75"/>
    <w:rsid w:val="004B1116"/>
    <w:rsid w:val="004B1324"/>
    <w:rsid w:val="004B3B1D"/>
    <w:rsid w:val="004B407F"/>
    <w:rsid w:val="004B42A1"/>
    <w:rsid w:val="004B4E27"/>
    <w:rsid w:val="004B5A32"/>
    <w:rsid w:val="004B604B"/>
    <w:rsid w:val="004B6169"/>
    <w:rsid w:val="004B7647"/>
    <w:rsid w:val="004B79D6"/>
    <w:rsid w:val="004C0CAF"/>
    <w:rsid w:val="004C1A8C"/>
    <w:rsid w:val="004C1BFB"/>
    <w:rsid w:val="004C249E"/>
    <w:rsid w:val="004C2E01"/>
    <w:rsid w:val="004C308F"/>
    <w:rsid w:val="004C37AA"/>
    <w:rsid w:val="004C4E03"/>
    <w:rsid w:val="004C4E8E"/>
    <w:rsid w:val="004C5594"/>
    <w:rsid w:val="004C56EB"/>
    <w:rsid w:val="004C6BC0"/>
    <w:rsid w:val="004C6D7D"/>
    <w:rsid w:val="004C7B02"/>
    <w:rsid w:val="004D16CC"/>
    <w:rsid w:val="004D1B32"/>
    <w:rsid w:val="004D44BA"/>
    <w:rsid w:val="004D4968"/>
    <w:rsid w:val="004D53C1"/>
    <w:rsid w:val="004D5A22"/>
    <w:rsid w:val="004D620D"/>
    <w:rsid w:val="004D62C5"/>
    <w:rsid w:val="004D7418"/>
    <w:rsid w:val="004E04C3"/>
    <w:rsid w:val="004E054E"/>
    <w:rsid w:val="004E0A2C"/>
    <w:rsid w:val="004E1246"/>
    <w:rsid w:val="004E2AEE"/>
    <w:rsid w:val="004E2D2C"/>
    <w:rsid w:val="004E3AB2"/>
    <w:rsid w:val="004E3F4E"/>
    <w:rsid w:val="004E4A6B"/>
    <w:rsid w:val="004E521C"/>
    <w:rsid w:val="004E5BA0"/>
    <w:rsid w:val="004E7044"/>
    <w:rsid w:val="004E71DE"/>
    <w:rsid w:val="004F0260"/>
    <w:rsid w:val="004F0E98"/>
    <w:rsid w:val="004F1CA7"/>
    <w:rsid w:val="004F1D89"/>
    <w:rsid w:val="004F1DAF"/>
    <w:rsid w:val="004F25D6"/>
    <w:rsid w:val="004F29D0"/>
    <w:rsid w:val="004F3A8E"/>
    <w:rsid w:val="004F3EC9"/>
    <w:rsid w:val="004F48FB"/>
    <w:rsid w:val="004F4C6A"/>
    <w:rsid w:val="004F5F6B"/>
    <w:rsid w:val="004F60DF"/>
    <w:rsid w:val="004F6920"/>
    <w:rsid w:val="004F7319"/>
    <w:rsid w:val="0050078E"/>
    <w:rsid w:val="00500C90"/>
    <w:rsid w:val="00500D2D"/>
    <w:rsid w:val="0050302B"/>
    <w:rsid w:val="00503700"/>
    <w:rsid w:val="00503C90"/>
    <w:rsid w:val="00503E40"/>
    <w:rsid w:val="00504C60"/>
    <w:rsid w:val="00505523"/>
    <w:rsid w:val="00505BC7"/>
    <w:rsid w:val="005067EF"/>
    <w:rsid w:val="0050710D"/>
    <w:rsid w:val="005071C2"/>
    <w:rsid w:val="005074FC"/>
    <w:rsid w:val="00507584"/>
    <w:rsid w:val="0051022F"/>
    <w:rsid w:val="00510458"/>
    <w:rsid w:val="00511015"/>
    <w:rsid w:val="00512EF5"/>
    <w:rsid w:val="005136B6"/>
    <w:rsid w:val="00513A1F"/>
    <w:rsid w:val="00514D03"/>
    <w:rsid w:val="00515968"/>
    <w:rsid w:val="00515DB7"/>
    <w:rsid w:val="00516518"/>
    <w:rsid w:val="00516DDC"/>
    <w:rsid w:val="0051730A"/>
    <w:rsid w:val="005175C7"/>
    <w:rsid w:val="005176BB"/>
    <w:rsid w:val="005211C3"/>
    <w:rsid w:val="0052164C"/>
    <w:rsid w:val="00522393"/>
    <w:rsid w:val="00522BA5"/>
    <w:rsid w:val="00523272"/>
    <w:rsid w:val="00523C6D"/>
    <w:rsid w:val="00523DC9"/>
    <w:rsid w:val="00524286"/>
    <w:rsid w:val="00524387"/>
    <w:rsid w:val="005258F2"/>
    <w:rsid w:val="00526657"/>
    <w:rsid w:val="0052733C"/>
    <w:rsid w:val="00530AE6"/>
    <w:rsid w:val="00530C79"/>
    <w:rsid w:val="005319F2"/>
    <w:rsid w:val="00531AB9"/>
    <w:rsid w:val="0053244E"/>
    <w:rsid w:val="00532810"/>
    <w:rsid w:val="00532C6F"/>
    <w:rsid w:val="00533B2F"/>
    <w:rsid w:val="005341C9"/>
    <w:rsid w:val="00534545"/>
    <w:rsid w:val="00534B1B"/>
    <w:rsid w:val="00534D27"/>
    <w:rsid w:val="005355D1"/>
    <w:rsid w:val="00535A50"/>
    <w:rsid w:val="00535AC7"/>
    <w:rsid w:val="00537A28"/>
    <w:rsid w:val="00543682"/>
    <w:rsid w:val="005446BF"/>
    <w:rsid w:val="00544CB4"/>
    <w:rsid w:val="005452D5"/>
    <w:rsid w:val="005456FB"/>
    <w:rsid w:val="005459A7"/>
    <w:rsid w:val="005460FD"/>
    <w:rsid w:val="00546251"/>
    <w:rsid w:val="0054626C"/>
    <w:rsid w:val="005471B2"/>
    <w:rsid w:val="005476F8"/>
    <w:rsid w:val="00547B32"/>
    <w:rsid w:val="00551D59"/>
    <w:rsid w:val="00551EA4"/>
    <w:rsid w:val="005524EB"/>
    <w:rsid w:val="00554DFD"/>
    <w:rsid w:val="00555311"/>
    <w:rsid w:val="00555966"/>
    <w:rsid w:val="00557AA8"/>
    <w:rsid w:val="00561106"/>
    <w:rsid w:val="0056150E"/>
    <w:rsid w:val="00561D8A"/>
    <w:rsid w:val="00561E86"/>
    <w:rsid w:val="005627FC"/>
    <w:rsid w:val="00562A93"/>
    <w:rsid w:val="005634BF"/>
    <w:rsid w:val="00563D40"/>
    <w:rsid w:val="005646E2"/>
    <w:rsid w:val="00564A6C"/>
    <w:rsid w:val="00564E40"/>
    <w:rsid w:val="00565439"/>
    <w:rsid w:val="00565D6B"/>
    <w:rsid w:val="00565FDD"/>
    <w:rsid w:val="005667DF"/>
    <w:rsid w:val="005668E2"/>
    <w:rsid w:val="00566AD2"/>
    <w:rsid w:val="00566BC0"/>
    <w:rsid w:val="00567178"/>
    <w:rsid w:val="00567430"/>
    <w:rsid w:val="00567439"/>
    <w:rsid w:val="0057062D"/>
    <w:rsid w:val="00570DAB"/>
    <w:rsid w:val="00571502"/>
    <w:rsid w:val="0057301C"/>
    <w:rsid w:val="00573301"/>
    <w:rsid w:val="005737F8"/>
    <w:rsid w:val="00573CB7"/>
    <w:rsid w:val="005755C2"/>
    <w:rsid w:val="00575BBB"/>
    <w:rsid w:val="005761C2"/>
    <w:rsid w:val="00577638"/>
    <w:rsid w:val="00577A87"/>
    <w:rsid w:val="00577F2A"/>
    <w:rsid w:val="00580702"/>
    <w:rsid w:val="0058133B"/>
    <w:rsid w:val="00583D2A"/>
    <w:rsid w:val="005842D0"/>
    <w:rsid w:val="0058455A"/>
    <w:rsid w:val="00584B40"/>
    <w:rsid w:val="00584CC6"/>
    <w:rsid w:val="0058597F"/>
    <w:rsid w:val="005900FE"/>
    <w:rsid w:val="00590503"/>
    <w:rsid w:val="00590FC1"/>
    <w:rsid w:val="005915BB"/>
    <w:rsid w:val="00591CAB"/>
    <w:rsid w:val="0059245E"/>
    <w:rsid w:val="005939E5"/>
    <w:rsid w:val="00593B8B"/>
    <w:rsid w:val="00593C17"/>
    <w:rsid w:val="00594A49"/>
    <w:rsid w:val="00594A85"/>
    <w:rsid w:val="005962F9"/>
    <w:rsid w:val="005973D5"/>
    <w:rsid w:val="00597D85"/>
    <w:rsid w:val="00597F26"/>
    <w:rsid w:val="005A00B5"/>
    <w:rsid w:val="005A0254"/>
    <w:rsid w:val="005A11F3"/>
    <w:rsid w:val="005A2501"/>
    <w:rsid w:val="005A2E25"/>
    <w:rsid w:val="005A2F01"/>
    <w:rsid w:val="005A33B0"/>
    <w:rsid w:val="005A439E"/>
    <w:rsid w:val="005A4501"/>
    <w:rsid w:val="005A4A00"/>
    <w:rsid w:val="005A5358"/>
    <w:rsid w:val="005A62B4"/>
    <w:rsid w:val="005A6BBB"/>
    <w:rsid w:val="005A6F29"/>
    <w:rsid w:val="005B00E5"/>
    <w:rsid w:val="005B0678"/>
    <w:rsid w:val="005B06E1"/>
    <w:rsid w:val="005B0B25"/>
    <w:rsid w:val="005B39CA"/>
    <w:rsid w:val="005B3DDB"/>
    <w:rsid w:val="005B452F"/>
    <w:rsid w:val="005B4AEB"/>
    <w:rsid w:val="005B5A80"/>
    <w:rsid w:val="005B5E60"/>
    <w:rsid w:val="005C01AF"/>
    <w:rsid w:val="005C0ACA"/>
    <w:rsid w:val="005C249F"/>
    <w:rsid w:val="005C2B0A"/>
    <w:rsid w:val="005C2D36"/>
    <w:rsid w:val="005C5D79"/>
    <w:rsid w:val="005C784C"/>
    <w:rsid w:val="005D0B56"/>
    <w:rsid w:val="005D0F8D"/>
    <w:rsid w:val="005D14DA"/>
    <w:rsid w:val="005D19A0"/>
    <w:rsid w:val="005D23C1"/>
    <w:rsid w:val="005D245F"/>
    <w:rsid w:val="005D3441"/>
    <w:rsid w:val="005D4847"/>
    <w:rsid w:val="005D4B20"/>
    <w:rsid w:val="005D545E"/>
    <w:rsid w:val="005D5A10"/>
    <w:rsid w:val="005D5F26"/>
    <w:rsid w:val="005D6524"/>
    <w:rsid w:val="005D711C"/>
    <w:rsid w:val="005D7521"/>
    <w:rsid w:val="005D7966"/>
    <w:rsid w:val="005D7CF2"/>
    <w:rsid w:val="005E023A"/>
    <w:rsid w:val="005E12E0"/>
    <w:rsid w:val="005E17B2"/>
    <w:rsid w:val="005E2693"/>
    <w:rsid w:val="005E2A52"/>
    <w:rsid w:val="005E2BCD"/>
    <w:rsid w:val="005E336F"/>
    <w:rsid w:val="005E5164"/>
    <w:rsid w:val="005E64DD"/>
    <w:rsid w:val="005F1127"/>
    <w:rsid w:val="005F1A38"/>
    <w:rsid w:val="005F1ECD"/>
    <w:rsid w:val="005F1F48"/>
    <w:rsid w:val="005F43F4"/>
    <w:rsid w:val="005F4A82"/>
    <w:rsid w:val="005F563E"/>
    <w:rsid w:val="005F594E"/>
    <w:rsid w:val="005F71D1"/>
    <w:rsid w:val="005F7922"/>
    <w:rsid w:val="005F7E64"/>
    <w:rsid w:val="00600CAF"/>
    <w:rsid w:val="00601153"/>
    <w:rsid w:val="00601233"/>
    <w:rsid w:val="0060140B"/>
    <w:rsid w:val="00601E62"/>
    <w:rsid w:val="0060271E"/>
    <w:rsid w:val="00602824"/>
    <w:rsid w:val="00602A56"/>
    <w:rsid w:val="00603423"/>
    <w:rsid w:val="00603992"/>
    <w:rsid w:val="00603FF5"/>
    <w:rsid w:val="00604E69"/>
    <w:rsid w:val="00606879"/>
    <w:rsid w:val="00607148"/>
    <w:rsid w:val="00607FFB"/>
    <w:rsid w:val="0061018A"/>
    <w:rsid w:val="00611AC1"/>
    <w:rsid w:val="00611DBC"/>
    <w:rsid w:val="006122F6"/>
    <w:rsid w:val="0061363C"/>
    <w:rsid w:val="00613A97"/>
    <w:rsid w:val="00614852"/>
    <w:rsid w:val="00615C10"/>
    <w:rsid w:val="0061654C"/>
    <w:rsid w:val="00616900"/>
    <w:rsid w:val="0061728A"/>
    <w:rsid w:val="00617EAB"/>
    <w:rsid w:val="006201D1"/>
    <w:rsid w:val="00620AA9"/>
    <w:rsid w:val="00624234"/>
    <w:rsid w:val="00624CAF"/>
    <w:rsid w:val="00624CFA"/>
    <w:rsid w:val="00624E62"/>
    <w:rsid w:val="006255C8"/>
    <w:rsid w:val="00625695"/>
    <w:rsid w:val="00626237"/>
    <w:rsid w:val="00626818"/>
    <w:rsid w:val="0062785C"/>
    <w:rsid w:val="00627A4C"/>
    <w:rsid w:val="00627D25"/>
    <w:rsid w:val="00627F72"/>
    <w:rsid w:val="0063077C"/>
    <w:rsid w:val="00631E43"/>
    <w:rsid w:val="00632254"/>
    <w:rsid w:val="00632358"/>
    <w:rsid w:val="006324B0"/>
    <w:rsid w:val="006329DB"/>
    <w:rsid w:val="00632B5B"/>
    <w:rsid w:val="0063301D"/>
    <w:rsid w:val="006330AE"/>
    <w:rsid w:val="0063332E"/>
    <w:rsid w:val="00633AFC"/>
    <w:rsid w:val="006342C8"/>
    <w:rsid w:val="006348D0"/>
    <w:rsid w:val="00634918"/>
    <w:rsid w:val="00635032"/>
    <w:rsid w:val="0063584C"/>
    <w:rsid w:val="00635F23"/>
    <w:rsid w:val="00636B00"/>
    <w:rsid w:val="006409AA"/>
    <w:rsid w:val="006409B9"/>
    <w:rsid w:val="00642602"/>
    <w:rsid w:val="00642619"/>
    <w:rsid w:val="00642FE8"/>
    <w:rsid w:val="00644558"/>
    <w:rsid w:val="0064473C"/>
    <w:rsid w:val="00644AEE"/>
    <w:rsid w:val="006451DD"/>
    <w:rsid w:val="00645B11"/>
    <w:rsid w:val="00646470"/>
    <w:rsid w:val="00646A67"/>
    <w:rsid w:val="006474FB"/>
    <w:rsid w:val="00647876"/>
    <w:rsid w:val="00650014"/>
    <w:rsid w:val="00652051"/>
    <w:rsid w:val="00653C44"/>
    <w:rsid w:val="00654CF6"/>
    <w:rsid w:val="00655CA3"/>
    <w:rsid w:val="00655CF8"/>
    <w:rsid w:val="00656085"/>
    <w:rsid w:val="00656152"/>
    <w:rsid w:val="00656469"/>
    <w:rsid w:val="00657143"/>
    <w:rsid w:val="006573E7"/>
    <w:rsid w:val="00657FB3"/>
    <w:rsid w:val="00660EE1"/>
    <w:rsid w:val="006616DC"/>
    <w:rsid w:val="00661DAA"/>
    <w:rsid w:val="00662D38"/>
    <w:rsid w:val="00662E07"/>
    <w:rsid w:val="006630BE"/>
    <w:rsid w:val="00664133"/>
    <w:rsid w:val="00664163"/>
    <w:rsid w:val="00664CBF"/>
    <w:rsid w:val="00665254"/>
    <w:rsid w:val="00665A45"/>
    <w:rsid w:val="00666326"/>
    <w:rsid w:val="006666A6"/>
    <w:rsid w:val="00666788"/>
    <w:rsid w:val="00666796"/>
    <w:rsid w:val="00666935"/>
    <w:rsid w:val="00666A50"/>
    <w:rsid w:val="00666C3F"/>
    <w:rsid w:val="006679EA"/>
    <w:rsid w:val="00670C82"/>
    <w:rsid w:val="006710A7"/>
    <w:rsid w:val="0067184C"/>
    <w:rsid w:val="006718FC"/>
    <w:rsid w:val="006736CF"/>
    <w:rsid w:val="00673730"/>
    <w:rsid w:val="00674985"/>
    <w:rsid w:val="00676631"/>
    <w:rsid w:val="00677445"/>
    <w:rsid w:val="00677C43"/>
    <w:rsid w:val="006803D9"/>
    <w:rsid w:val="00680F0C"/>
    <w:rsid w:val="0068164B"/>
    <w:rsid w:val="00682088"/>
    <w:rsid w:val="00682233"/>
    <w:rsid w:val="00682995"/>
    <w:rsid w:val="00683789"/>
    <w:rsid w:val="006839EF"/>
    <w:rsid w:val="00685324"/>
    <w:rsid w:val="006867F7"/>
    <w:rsid w:val="00686DD4"/>
    <w:rsid w:val="00686E99"/>
    <w:rsid w:val="006908BD"/>
    <w:rsid w:val="00690ECE"/>
    <w:rsid w:val="00691CEA"/>
    <w:rsid w:val="00692924"/>
    <w:rsid w:val="006929F7"/>
    <w:rsid w:val="006945F4"/>
    <w:rsid w:val="00695F44"/>
    <w:rsid w:val="00695FDD"/>
    <w:rsid w:val="00696E12"/>
    <w:rsid w:val="00697955"/>
    <w:rsid w:val="00697B5A"/>
    <w:rsid w:val="006A0D30"/>
    <w:rsid w:val="006A33D4"/>
    <w:rsid w:val="006A34B2"/>
    <w:rsid w:val="006A373B"/>
    <w:rsid w:val="006A41A0"/>
    <w:rsid w:val="006A4533"/>
    <w:rsid w:val="006A5075"/>
    <w:rsid w:val="006A545C"/>
    <w:rsid w:val="006A6276"/>
    <w:rsid w:val="006A70CD"/>
    <w:rsid w:val="006B015C"/>
    <w:rsid w:val="006B0268"/>
    <w:rsid w:val="006B0D23"/>
    <w:rsid w:val="006B100A"/>
    <w:rsid w:val="006B1FB6"/>
    <w:rsid w:val="006B2EAE"/>
    <w:rsid w:val="006B3DF9"/>
    <w:rsid w:val="006B41A0"/>
    <w:rsid w:val="006B7EBE"/>
    <w:rsid w:val="006C027F"/>
    <w:rsid w:val="006C0E67"/>
    <w:rsid w:val="006C1400"/>
    <w:rsid w:val="006C1733"/>
    <w:rsid w:val="006C297A"/>
    <w:rsid w:val="006C3FBE"/>
    <w:rsid w:val="006C453B"/>
    <w:rsid w:val="006C456E"/>
    <w:rsid w:val="006C45D2"/>
    <w:rsid w:val="006C4B57"/>
    <w:rsid w:val="006C653E"/>
    <w:rsid w:val="006C6F88"/>
    <w:rsid w:val="006C71D0"/>
    <w:rsid w:val="006C71D1"/>
    <w:rsid w:val="006C792A"/>
    <w:rsid w:val="006C7A47"/>
    <w:rsid w:val="006D204D"/>
    <w:rsid w:val="006D3EAF"/>
    <w:rsid w:val="006D3EDE"/>
    <w:rsid w:val="006D47C7"/>
    <w:rsid w:val="006D4ABA"/>
    <w:rsid w:val="006D55B9"/>
    <w:rsid w:val="006D6965"/>
    <w:rsid w:val="006D6F88"/>
    <w:rsid w:val="006D701E"/>
    <w:rsid w:val="006D7CF5"/>
    <w:rsid w:val="006D7E85"/>
    <w:rsid w:val="006E009C"/>
    <w:rsid w:val="006E06E7"/>
    <w:rsid w:val="006E0F86"/>
    <w:rsid w:val="006E1296"/>
    <w:rsid w:val="006E1E95"/>
    <w:rsid w:val="006E2223"/>
    <w:rsid w:val="006E4BF7"/>
    <w:rsid w:val="006E4C37"/>
    <w:rsid w:val="006E4DC1"/>
    <w:rsid w:val="006E615B"/>
    <w:rsid w:val="006E7738"/>
    <w:rsid w:val="006F05F1"/>
    <w:rsid w:val="006F0B73"/>
    <w:rsid w:val="006F1E1F"/>
    <w:rsid w:val="006F210F"/>
    <w:rsid w:val="006F2B4C"/>
    <w:rsid w:val="006F4FBB"/>
    <w:rsid w:val="006F52B9"/>
    <w:rsid w:val="006F5C51"/>
    <w:rsid w:val="006F63DB"/>
    <w:rsid w:val="00700BCA"/>
    <w:rsid w:val="0070246D"/>
    <w:rsid w:val="007025E8"/>
    <w:rsid w:val="00702EDA"/>
    <w:rsid w:val="0070365A"/>
    <w:rsid w:val="00704B4A"/>
    <w:rsid w:val="00704D41"/>
    <w:rsid w:val="00705D81"/>
    <w:rsid w:val="007061A6"/>
    <w:rsid w:val="0070701B"/>
    <w:rsid w:val="00710A88"/>
    <w:rsid w:val="0071192A"/>
    <w:rsid w:val="0071240F"/>
    <w:rsid w:val="00712B86"/>
    <w:rsid w:val="00712F45"/>
    <w:rsid w:val="007130E7"/>
    <w:rsid w:val="00714740"/>
    <w:rsid w:val="00714D72"/>
    <w:rsid w:val="00716341"/>
    <w:rsid w:val="00716B74"/>
    <w:rsid w:val="00716D73"/>
    <w:rsid w:val="0072136F"/>
    <w:rsid w:val="007216FE"/>
    <w:rsid w:val="00721F98"/>
    <w:rsid w:val="0072323E"/>
    <w:rsid w:val="00723430"/>
    <w:rsid w:val="007234A3"/>
    <w:rsid w:val="00723636"/>
    <w:rsid w:val="00723F43"/>
    <w:rsid w:val="00724327"/>
    <w:rsid w:val="007257D6"/>
    <w:rsid w:val="00725D3C"/>
    <w:rsid w:val="0072613B"/>
    <w:rsid w:val="007268EA"/>
    <w:rsid w:val="00727380"/>
    <w:rsid w:val="007279DA"/>
    <w:rsid w:val="00727C50"/>
    <w:rsid w:val="00727CAD"/>
    <w:rsid w:val="00730E4D"/>
    <w:rsid w:val="00731538"/>
    <w:rsid w:val="00731803"/>
    <w:rsid w:val="0073219F"/>
    <w:rsid w:val="00732694"/>
    <w:rsid w:val="007330B8"/>
    <w:rsid w:val="0073352F"/>
    <w:rsid w:val="007336D4"/>
    <w:rsid w:val="00733B5B"/>
    <w:rsid w:val="007342B9"/>
    <w:rsid w:val="00734CCF"/>
    <w:rsid w:val="00734EFB"/>
    <w:rsid w:val="00735FC5"/>
    <w:rsid w:val="00736379"/>
    <w:rsid w:val="0073643B"/>
    <w:rsid w:val="00736AB9"/>
    <w:rsid w:val="007405B3"/>
    <w:rsid w:val="007409DD"/>
    <w:rsid w:val="00742A13"/>
    <w:rsid w:val="00743207"/>
    <w:rsid w:val="00743CEF"/>
    <w:rsid w:val="00744D49"/>
    <w:rsid w:val="00744D5D"/>
    <w:rsid w:val="00745F76"/>
    <w:rsid w:val="0074661B"/>
    <w:rsid w:val="007500F1"/>
    <w:rsid w:val="00750737"/>
    <w:rsid w:val="00750A46"/>
    <w:rsid w:val="0075129D"/>
    <w:rsid w:val="0075376F"/>
    <w:rsid w:val="00753C73"/>
    <w:rsid w:val="007549E1"/>
    <w:rsid w:val="0075551D"/>
    <w:rsid w:val="00755644"/>
    <w:rsid w:val="00755A15"/>
    <w:rsid w:val="00756F0E"/>
    <w:rsid w:val="00756F23"/>
    <w:rsid w:val="00757353"/>
    <w:rsid w:val="00761202"/>
    <w:rsid w:val="007621B2"/>
    <w:rsid w:val="0076253D"/>
    <w:rsid w:val="00763157"/>
    <w:rsid w:val="007633D8"/>
    <w:rsid w:val="00764607"/>
    <w:rsid w:val="0076597E"/>
    <w:rsid w:val="00765C81"/>
    <w:rsid w:val="00766742"/>
    <w:rsid w:val="00766879"/>
    <w:rsid w:val="00766B1D"/>
    <w:rsid w:val="00770370"/>
    <w:rsid w:val="00771DB2"/>
    <w:rsid w:val="007720DA"/>
    <w:rsid w:val="00773471"/>
    <w:rsid w:val="00775EE7"/>
    <w:rsid w:val="00775FD7"/>
    <w:rsid w:val="00776047"/>
    <w:rsid w:val="00776108"/>
    <w:rsid w:val="00777B56"/>
    <w:rsid w:val="00777C26"/>
    <w:rsid w:val="00780B71"/>
    <w:rsid w:val="00781E01"/>
    <w:rsid w:val="007820DF"/>
    <w:rsid w:val="007821ED"/>
    <w:rsid w:val="00782618"/>
    <w:rsid w:val="00782981"/>
    <w:rsid w:val="007840BB"/>
    <w:rsid w:val="007842ED"/>
    <w:rsid w:val="00784558"/>
    <w:rsid w:val="007852C4"/>
    <w:rsid w:val="00785AF4"/>
    <w:rsid w:val="00785E15"/>
    <w:rsid w:val="00785F4A"/>
    <w:rsid w:val="0078674E"/>
    <w:rsid w:val="00786D93"/>
    <w:rsid w:val="00787798"/>
    <w:rsid w:val="00787EFA"/>
    <w:rsid w:val="00790465"/>
    <w:rsid w:val="007918E4"/>
    <w:rsid w:val="00791B76"/>
    <w:rsid w:val="00791BCE"/>
    <w:rsid w:val="007920DC"/>
    <w:rsid w:val="00792842"/>
    <w:rsid w:val="007928B3"/>
    <w:rsid w:val="00793468"/>
    <w:rsid w:val="007937C6"/>
    <w:rsid w:val="00794771"/>
    <w:rsid w:val="00794EE4"/>
    <w:rsid w:val="00795402"/>
    <w:rsid w:val="00795533"/>
    <w:rsid w:val="007955AE"/>
    <w:rsid w:val="00796F9D"/>
    <w:rsid w:val="007975AF"/>
    <w:rsid w:val="007A06E7"/>
    <w:rsid w:val="007A1B42"/>
    <w:rsid w:val="007A302C"/>
    <w:rsid w:val="007A3171"/>
    <w:rsid w:val="007A33D5"/>
    <w:rsid w:val="007A4456"/>
    <w:rsid w:val="007A5141"/>
    <w:rsid w:val="007A6B60"/>
    <w:rsid w:val="007A71CE"/>
    <w:rsid w:val="007B2334"/>
    <w:rsid w:val="007B2965"/>
    <w:rsid w:val="007B329F"/>
    <w:rsid w:val="007B3404"/>
    <w:rsid w:val="007B3500"/>
    <w:rsid w:val="007B3787"/>
    <w:rsid w:val="007B37FB"/>
    <w:rsid w:val="007B3853"/>
    <w:rsid w:val="007B3AAB"/>
    <w:rsid w:val="007B44C8"/>
    <w:rsid w:val="007B5158"/>
    <w:rsid w:val="007B5754"/>
    <w:rsid w:val="007B5DF3"/>
    <w:rsid w:val="007B72FE"/>
    <w:rsid w:val="007B7993"/>
    <w:rsid w:val="007C1BD3"/>
    <w:rsid w:val="007C2035"/>
    <w:rsid w:val="007C2672"/>
    <w:rsid w:val="007C2CE8"/>
    <w:rsid w:val="007C2E1C"/>
    <w:rsid w:val="007C47BF"/>
    <w:rsid w:val="007C4C83"/>
    <w:rsid w:val="007C5884"/>
    <w:rsid w:val="007C5B77"/>
    <w:rsid w:val="007C6D92"/>
    <w:rsid w:val="007C7BDE"/>
    <w:rsid w:val="007C7EB0"/>
    <w:rsid w:val="007D00E2"/>
    <w:rsid w:val="007D0905"/>
    <w:rsid w:val="007D193D"/>
    <w:rsid w:val="007D1957"/>
    <w:rsid w:val="007D1B3D"/>
    <w:rsid w:val="007D223D"/>
    <w:rsid w:val="007D48D1"/>
    <w:rsid w:val="007D4A33"/>
    <w:rsid w:val="007D4F05"/>
    <w:rsid w:val="007D6115"/>
    <w:rsid w:val="007D671D"/>
    <w:rsid w:val="007D69A1"/>
    <w:rsid w:val="007D6B83"/>
    <w:rsid w:val="007E23C5"/>
    <w:rsid w:val="007E27B6"/>
    <w:rsid w:val="007E2DFB"/>
    <w:rsid w:val="007E2F0B"/>
    <w:rsid w:val="007E3EB1"/>
    <w:rsid w:val="007E43B0"/>
    <w:rsid w:val="007E4B0F"/>
    <w:rsid w:val="007E6423"/>
    <w:rsid w:val="007E6C34"/>
    <w:rsid w:val="007E6FAE"/>
    <w:rsid w:val="007E7843"/>
    <w:rsid w:val="007F1CAF"/>
    <w:rsid w:val="007F2591"/>
    <w:rsid w:val="007F2921"/>
    <w:rsid w:val="007F2B4B"/>
    <w:rsid w:val="007F3672"/>
    <w:rsid w:val="007F36E4"/>
    <w:rsid w:val="007F3AE8"/>
    <w:rsid w:val="007F3FE3"/>
    <w:rsid w:val="007F4167"/>
    <w:rsid w:val="007F468C"/>
    <w:rsid w:val="007F6E4C"/>
    <w:rsid w:val="007F798C"/>
    <w:rsid w:val="007F79B2"/>
    <w:rsid w:val="00800364"/>
    <w:rsid w:val="0080148E"/>
    <w:rsid w:val="008025B5"/>
    <w:rsid w:val="00802C66"/>
    <w:rsid w:val="00802DC5"/>
    <w:rsid w:val="00804779"/>
    <w:rsid w:val="00804EE0"/>
    <w:rsid w:val="0080538A"/>
    <w:rsid w:val="008053AA"/>
    <w:rsid w:val="00805ADE"/>
    <w:rsid w:val="00806545"/>
    <w:rsid w:val="00806B8C"/>
    <w:rsid w:val="0080742B"/>
    <w:rsid w:val="00807E56"/>
    <w:rsid w:val="00812501"/>
    <w:rsid w:val="00813849"/>
    <w:rsid w:val="008170C9"/>
    <w:rsid w:val="0081765C"/>
    <w:rsid w:val="00820AC9"/>
    <w:rsid w:val="008216B3"/>
    <w:rsid w:val="008218E7"/>
    <w:rsid w:val="00821F60"/>
    <w:rsid w:val="00821F9F"/>
    <w:rsid w:val="008221E2"/>
    <w:rsid w:val="0082229A"/>
    <w:rsid w:val="00822BA3"/>
    <w:rsid w:val="00822BB4"/>
    <w:rsid w:val="008240CB"/>
    <w:rsid w:val="0082432C"/>
    <w:rsid w:val="00825A03"/>
    <w:rsid w:val="00825AA9"/>
    <w:rsid w:val="00825CA5"/>
    <w:rsid w:val="00827080"/>
    <w:rsid w:val="0082758D"/>
    <w:rsid w:val="008279D3"/>
    <w:rsid w:val="00827FD3"/>
    <w:rsid w:val="00831062"/>
    <w:rsid w:val="0083112D"/>
    <w:rsid w:val="0083122C"/>
    <w:rsid w:val="00832038"/>
    <w:rsid w:val="00832BE8"/>
    <w:rsid w:val="00832C62"/>
    <w:rsid w:val="00832CE7"/>
    <w:rsid w:val="00833292"/>
    <w:rsid w:val="0083421D"/>
    <w:rsid w:val="00834EF8"/>
    <w:rsid w:val="00834F80"/>
    <w:rsid w:val="00835579"/>
    <w:rsid w:val="00836543"/>
    <w:rsid w:val="00836B85"/>
    <w:rsid w:val="00836BD7"/>
    <w:rsid w:val="00837304"/>
    <w:rsid w:val="00837A8F"/>
    <w:rsid w:val="00837B7D"/>
    <w:rsid w:val="00837F6D"/>
    <w:rsid w:val="008402E2"/>
    <w:rsid w:val="00841293"/>
    <w:rsid w:val="00841C24"/>
    <w:rsid w:val="00842D7D"/>
    <w:rsid w:val="00843859"/>
    <w:rsid w:val="00843ADB"/>
    <w:rsid w:val="00843EC8"/>
    <w:rsid w:val="00844B4F"/>
    <w:rsid w:val="00844B91"/>
    <w:rsid w:val="00846CB7"/>
    <w:rsid w:val="00847584"/>
    <w:rsid w:val="00850005"/>
    <w:rsid w:val="008500FC"/>
    <w:rsid w:val="00850E57"/>
    <w:rsid w:val="0085203F"/>
    <w:rsid w:val="008521B7"/>
    <w:rsid w:val="00853782"/>
    <w:rsid w:val="00854334"/>
    <w:rsid w:val="00854BD5"/>
    <w:rsid w:val="008551BC"/>
    <w:rsid w:val="008553F4"/>
    <w:rsid w:val="0085636E"/>
    <w:rsid w:val="008575E9"/>
    <w:rsid w:val="008578D5"/>
    <w:rsid w:val="0086106D"/>
    <w:rsid w:val="00861628"/>
    <w:rsid w:val="00861AFE"/>
    <w:rsid w:val="008624F7"/>
    <w:rsid w:val="00862609"/>
    <w:rsid w:val="008626B2"/>
    <w:rsid w:val="00862A80"/>
    <w:rsid w:val="00862DA2"/>
    <w:rsid w:val="00863F98"/>
    <w:rsid w:val="0086411B"/>
    <w:rsid w:val="00865361"/>
    <w:rsid w:val="00865536"/>
    <w:rsid w:val="00866CEE"/>
    <w:rsid w:val="0086719D"/>
    <w:rsid w:val="008676F0"/>
    <w:rsid w:val="0087065F"/>
    <w:rsid w:val="008708BD"/>
    <w:rsid w:val="00871C2D"/>
    <w:rsid w:val="00871F04"/>
    <w:rsid w:val="008728F6"/>
    <w:rsid w:val="00872C0C"/>
    <w:rsid w:val="008735F1"/>
    <w:rsid w:val="00873864"/>
    <w:rsid w:val="00873C06"/>
    <w:rsid w:val="008744D6"/>
    <w:rsid w:val="008745E3"/>
    <w:rsid w:val="0087463A"/>
    <w:rsid w:val="008748F8"/>
    <w:rsid w:val="00874AD0"/>
    <w:rsid w:val="008761CE"/>
    <w:rsid w:val="008762BC"/>
    <w:rsid w:val="008762D6"/>
    <w:rsid w:val="008766F9"/>
    <w:rsid w:val="00876BDA"/>
    <w:rsid w:val="00876CE9"/>
    <w:rsid w:val="00876ECC"/>
    <w:rsid w:val="008771C9"/>
    <w:rsid w:val="008805D9"/>
    <w:rsid w:val="00881F12"/>
    <w:rsid w:val="00882069"/>
    <w:rsid w:val="00882CFE"/>
    <w:rsid w:val="00882FE7"/>
    <w:rsid w:val="008830E5"/>
    <w:rsid w:val="00883641"/>
    <w:rsid w:val="008842B1"/>
    <w:rsid w:val="00884BA7"/>
    <w:rsid w:val="008852C8"/>
    <w:rsid w:val="00885F3F"/>
    <w:rsid w:val="00886995"/>
    <w:rsid w:val="00886AA1"/>
    <w:rsid w:val="0088717B"/>
    <w:rsid w:val="008873C9"/>
    <w:rsid w:val="0089036C"/>
    <w:rsid w:val="0089083A"/>
    <w:rsid w:val="00891BEC"/>
    <w:rsid w:val="00891F31"/>
    <w:rsid w:val="00892C01"/>
    <w:rsid w:val="00893293"/>
    <w:rsid w:val="008934E5"/>
    <w:rsid w:val="00894106"/>
    <w:rsid w:val="008957FB"/>
    <w:rsid w:val="00896167"/>
    <w:rsid w:val="0089621E"/>
    <w:rsid w:val="00896B6D"/>
    <w:rsid w:val="008A08A5"/>
    <w:rsid w:val="008A13BF"/>
    <w:rsid w:val="008A305A"/>
    <w:rsid w:val="008A3FB5"/>
    <w:rsid w:val="008A4A9E"/>
    <w:rsid w:val="008A4B99"/>
    <w:rsid w:val="008A5100"/>
    <w:rsid w:val="008A5351"/>
    <w:rsid w:val="008A6162"/>
    <w:rsid w:val="008A6603"/>
    <w:rsid w:val="008A68FF"/>
    <w:rsid w:val="008A6F8C"/>
    <w:rsid w:val="008A701D"/>
    <w:rsid w:val="008A701E"/>
    <w:rsid w:val="008A7C3E"/>
    <w:rsid w:val="008B0166"/>
    <w:rsid w:val="008B0A2C"/>
    <w:rsid w:val="008B0B1D"/>
    <w:rsid w:val="008B1295"/>
    <w:rsid w:val="008B26CB"/>
    <w:rsid w:val="008B29ED"/>
    <w:rsid w:val="008B547B"/>
    <w:rsid w:val="008B54F5"/>
    <w:rsid w:val="008B70ED"/>
    <w:rsid w:val="008B77AC"/>
    <w:rsid w:val="008B796C"/>
    <w:rsid w:val="008C0562"/>
    <w:rsid w:val="008C0925"/>
    <w:rsid w:val="008C09C5"/>
    <w:rsid w:val="008C110F"/>
    <w:rsid w:val="008C2099"/>
    <w:rsid w:val="008C2494"/>
    <w:rsid w:val="008C254F"/>
    <w:rsid w:val="008C2E47"/>
    <w:rsid w:val="008C3B1F"/>
    <w:rsid w:val="008C50D2"/>
    <w:rsid w:val="008C5247"/>
    <w:rsid w:val="008C78E4"/>
    <w:rsid w:val="008D0E7F"/>
    <w:rsid w:val="008D2888"/>
    <w:rsid w:val="008D29E0"/>
    <w:rsid w:val="008D29EB"/>
    <w:rsid w:val="008D2DFD"/>
    <w:rsid w:val="008D2F05"/>
    <w:rsid w:val="008D345D"/>
    <w:rsid w:val="008D39D9"/>
    <w:rsid w:val="008D3C41"/>
    <w:rsid w:val="008D55D1"/>
    <w:rsid w:val="008D5745"/>
    <w:rsid w:val="008D6AB8"/>
    <w:rsid w:val="008D6B92"/>
    <w:rsid w:val="008E130A"/>
    <w:rsid w:val="008E1FD2"/>
    <w:rsid w:val="008E22C4"/>
    <w:rsid w:val="008E2B7B"/>
    <w:rsid w:val="008E35D2"/>
    <w:rsid w:val="008E4633"/>
    <w:rsid w:val="008E49EC"/>
    <w:rsid w:val="008E54AF"/>
    <w:rsid w:val="008E644A"/>
    <w:rsid w:val="008E6A39"/>
    <w:rsid w:val="008E6E94"/>
    <w:rsid w:val="008E76A7"/>
    <w:rsid w:val="008E7744"/>
    <w:rsid w:val="008E7CC0"/>
    <w:rsid w:val="008F0717"/>
    <w:rsid w:val="008F07C5"/>
    <w:rsid w:val="008F0B83"/>
    <w:rsid w:val="008F1813"/>
    <w:rsid w:val="008F1C75"/>
    <w:rsid w:val="008F3320"/>
    <w:rsid w:val="008F35BB"/>
    <w:rsid w:val="008F7837"/>
    <w:rsid w:val="008F7A33"/>
    <w:rsid w:val="008F7F2A"/>
    <w:rsid w:val="00901A13"/>
    <w:rsid w:val="00902519"/>
    <w:rsid w:val="0090263B"/>
    <w:rsid w:val="00902827"/>
    <w:rsid w:val="00906896"/>
    <w:rsid w:val="00907400"/>
    <w:rsid w:val="009106D3"/>
    <w:rsid w:val="00910D34"/>
    <w:rsid w:val="00910F99"/>
    <w:rsid w:val="00911A54"/>
    <w:rsid w:val="00911E36"/>
    <w:rsid w:val="00911E77"/>
    <w:rsid w:val="00912D44"/>
    <w:rsid w:val="00914C19"/>
    <w:rsid w:val="0091720A"/>
    <w:rsid w:val="009175D7"/>
    <w:rsid w:val="00917D7F"/>
    <w:rsid w:val="00920FA2"/>
    <w:rsid w:val="00921F85"/>
    <w:rsid w:val="00921F9B"/>
    <w:rsid w:val="009222E8"/>
    <w:rsid w:val="00922B05"/>
    <w:rsid w:val="00922D99"/>
    <w:rsid w:val="009234FF"/>
    <w:rsid w:val="00924475"/>
    <w:rsid w:val="009251D0"/>
    <w:rsid w:val="00925266"/>
    <w:rsid w:val="00926F27"/>
    <w:rsid w:val="0092768C"/>
    <w:rsid w:val="00931AE9"/>
    <w:rsid w:val="0093276C"/>
    <w:rsid w:val="009327D0"/>
    <w:rsid w:val="0093532C"/>
    <w:rsid w:val="009357BE"/>
    <w:rsid w:val="0093610D"/>
    <w:rsid w:val="00936B1D"/>
    <w:rsid w:val="00936E81"/>
    <w:rsid w:val="00937813"/>
    <w:rsid w:val="00940224"/>
    <w:rsid w:val="00940822"/>
    <w:rsid w:val="00941C18"/>
    <w:rsid w:val="009426E5"/>
    <w:rsid w:val="009441D8"/>
    <w:rsid w:val="009453CC"/>
    <w:rsid w:val="00945522"/>
    <w:rsid w:val="00947D24"/>
    <w:rsid w:val="009505D8"/>
    <w:rsid w:val="009519FE"/>
    <w:rsid w:val="00951C3D"/>
    <w:rsid w:val="009530C4"/>
    <w:rsid w:val="0095389E"/>
    <w:rsid w:val="00953C7C"/>
    <w:rsid w:val="00953EB5"/>
    <w:rsid w:val="009541F4"/>
    <w:rsid w:val="00954DAA"/>
    <w:rsid w:val="00957B3C"/>
    <w:rsid w:val="00960635"/>
    <w:rsid w:val="0096134E"/>
    <w:rsid w:val="009617B5"/>
    <w:rsid w:val="00961CCB"/>
    <w:rsid w:val="0096351C"/>
    <w:rsid w:val="009644D6"/>
    <w:rsid w:val="00965991"/>
    <w:rsid w:val="00965BAC"/>
    <w:rsid w:val="00966557"/>
    <w:rsid w:val="0096665B"/>
    <w:rsid w:val="0096752F"/>
    <w:rsid w:val="009675E2"/>
    <w:rsid w:val="00967A3E"/>
    <w:rsid w:val="00967C9F"/>
    <w:rsid w:val="009708FD"/>
    <w:rsid w:val="0097147F"/>
    <w:rsid w:val="00971C7E"/>
    <w:rsid w:val="009721B4"/>
    <w:rsid w:val="00972A99"/>
    <w:rsid w:val="0097478B"/>
    <w:rsid w:val="009757D0"/>
    <w:rsid w:val="00975ABD"/>
    <w:rsid w:val="0097645E"/>
    <w:rsid w:val="00976F88"/>
    <w:rsid w:val="009805F2"/>
    <w:rsid w:val="00981539"/>
    <w:rsid w:val="009817FA"/>
    <w:rsid w:val="00981B82"/>
    <w:rsid w:val="00981DB0"/>
    <w:rsid w:val="00982DC5"/>
    <w:rsid w:val="009832EC"/>
    <w:rsid w:val="00984657"/>
    <w:rsid w:val="00984912"/>
    <w:rsid w:val="00985489"/>
    <w:rsid w:val="0098563F"/>
    <w:rsid w:val="0098574F"/>
    <w:rsid w:val="00985A6F"/>
    <w:rsid w:val="00987DD0"/>
    <w:rsid w:val="00990032"/>
    <w:rsid w:val="009902FD"/>
    <w:rsid w:val="00990758"/>
    <w:rsid w:val="0099075F"/>
    <w:rsid w:val="009916E0"/>
    <w:rsid w:val="0099247D"/>
    <w:rsid w:val="00992D48"/>
    <w:rsid w:val="0099368A"/>
    <w:rsid w:val="0099421E"/>
    <w:rsid w:val="00994F93"/>
    <w:rsid w:val="009957F8"/>
    <w:rsid w:val="00995F5F"/>
    <w:rsid w:val="00997202"/>
    <w:rsid w:val="00997B50"/>
    <w:rsid w:val="009A013E"/>
    <w:rsid w:val="009A09D0"/>
    <w:rsid w:val="009A0C16"/>
    <w:rsid w:val="009A15A0"/>
    <w:rsid w:val="009A194A"/>
    <w:rsid w:val="009A2927"/>
    <w:rsid w:val="009A37CF"/>
    <w:rsid w:val="009A3BDA"/>
    <w:rsid w:val="009A442D"/>
    <w:rsid w:val="009A5D50"/>
    <w:rsid w:val="009A63B6"/>
    <w:rsid w:val="009B1251"/>
    <w:rsid w:val="009B188B"/>
    <w:rsid w:val="009B1CAC"/>
    <w:rsid w:val="009B1DF5"/>
    <w:rsid w:val="009B21CF"/>
    <w:rsid w:val="009B3019"/>
    <w:rsid w:val="009B55D1"/>
    <w:rsid w:val="009B613F"/>
    <w:rsid w:val="009B6918"/>
    <w:rsid w:val="009C0BA1"/>
    <w:rsid w:val="009C15DC"/>
    <w:rsid w:val="009C18A0"/>
    <w:rsid w:val="009C25CE"/>
    <w:rsid w:val="009C4121"/>
    <w:rsid w:val="009C5209"/>
    <w:rsid w:val="009C62CA"/>
    <w:rsid w:val="009C641E"/>
    <w:rsid w:val="009C7EDC"/>
    <w:rsid w:val="009D0547"/>
    <w:rsid w:val="009D151A"/>
    <w:rsid w:val="009D18D4"/>
    <w:rsid w:val="009D1E35"/>
    <w:rsid w:val="009D2D7B"/>
    <w:rsid w:val="009D3BA5"/>
    <w:rsid w:val="009D3D54"/>
    <w:rsid w:val="009D3D6F"/>
    <w:rsid w:val="009D3FFC"/>
    <w:rsid w:val="009D4D0D"/>
    <w:rsid w:val="009D5461"/>
    <w:rsid w:val="009D54BD"/>
    <w:rsid w:val="009D634F"/>
    <w:rsid w:val="009D74C6"/>
    <w:rsid w:val="009D76A8"/>
    <w:rsid w:val="009D79A3"/>
    <w:rsid w:val="009E00DC"/>
    <w:rsid w:val="009E06CE"/>
    <w:rsid w:val="009E072B"/>
    <w:rsid w:val="009E0AB7"/>
    <w:rsid w:val="009E1178"/>
    <w:rsid w:val="009E1859"/>
    <w:rsid w:val="009E1F56"/>
    <w:rsid w:val="009E2844"/>
    <w:rsid w:val="009E32DF"/>
    <w:rsid w:val="009E35F3"/>
    <w:rsid w:val="009E3698"/>
    <w:rsid w:val="009E560A"/>
    <w:rsid w:val="009E5EF9"/>
    <w:rsid w:val="009F04C9"/>
    <w:rsid w:val="009F0747"/>
    <w:rsid w:val="009F0E42"/>
    <w:rsid w:val="009F18DA"/>
    <w:rsid w:val="009F3A94"/>
    <w:rsid w:val="009F5256"/>
    <w:rsid w:val="009F575E"/>
    <w:rsid w:val="009F5CB7"/>
    <w:rsid w:val="009F6362"/>
    <w:rsid w:val="009F6E65"/>
    <w:rsid w:val="00A016B0"/>
    <w:rsid w:val="00A02592"/>
    <w:rsid w:val="00A0273B"/>
    <w:rsid w:val="00A028AC"/>
    <w:rsid w:val="00A02C73"/>
    <w:rsid w:val="00A0313D"/>
    <w:rsid w:val="00A039D2"/>
    <w:rsid w:val="00A03C1E"/>
    <w:rsid w:val="00A041A6"/>
    <w:rsid w:val="00A048C3"/>
    <w:rsid w:val="00A04FEC"/>
    <w:rsid w:val="00A05848"/>
    <w:rsid w:val="00A065E6"/>
    <w:rsid w:val="00A07012"/>
    <w:rsid w:val="00A071EF"/>
    <w:rsid w:val="00A07BDA"/>
    <w:rsid w:val="00A10EA6"/>
    <w:rsid w:val="00A1124B"/>
    <w:rsid w:val="00A13179"/>
    <w:rsid w:val="00A13782"/>
    <w:rsid w:val="00A144CD"/>
    <w:rsid w:val="00A14881"/>
    <w:rsid w:val="00A1582F"/>
    <w:rsid w:val="00A17919"/>
    <w:rsid w:val="00A2046E"/>
    <w:rsid w:val="00A21974"/>
    <w:rsid w:val="00A21B70"/>
    <w:rsid w:val="00A22021"/>
    <w:rsid w:val="00A22716"/>
    <w:rsid w:val="00A236C9"/>
    <w:rsid w:val="00A23E8B"/>
    <w:rsid w:val="00A24727"/>
    <w:rsid w:val="00A2484D"/>
    <w:rsid w:val="00A2533C"/>
    <w:rsid w:val="00A2696E"/>
    <w:rsid w:val="00A26C51"/>
    <w:rsid w:val="00A271DB"/>
    <w:rsid w:val="00A3058F"/>
    <w:rsid w:val="00A311E1"/>
    <w:rsid w:val="00A31859"/>
    <w:rsid w:val="00A319AC"/>
    <w:rsid w:val="00A32577"/>
    <w:rsid w:val="00A32A08"/>
    <w:rsid w:val="00A32BEE"/>
    <w:rsid w:val="00A34FE9"/>
    <w:rsid w:val="00A35AEE"/>
    <w:rsid w:val="00A35FBD"/>
    <w:rsid w:val="00A36311"/>
    <w:rsid w:val="00A3695F"/>
    <w:rsid w:val="00A36D89"/>
    <w:rsid w:val="00A37D74"/>
    <w:rsid w:val="00A401FB"/>
    <w:rsid w:val="00A4058A"/>
    <w:rsid w:val="00A41205"/>
    <w:rsid w:val="00A41797"/>
    <w:rsid w:val="00A4301B"/>
    <w:rsid w:val="00A43357"/>
    <w:rsid w:val="00A4355C"/>
    <w:rsid w:val="00A43CA8"/>
    <w:rsid w:val="00A44A4C"/>
    <w:rsid w:val="00A4526E"/>
    <w:rsid w:val="00A45565"/>
    <w:rsid w:val="00A45ED2"/>
    <w:rsid w:val="00A46C94"/>
    <w:rsid w:val="00A47505"/>
    <w:rsid w:val="00A47883"/>
    <w:rsid w:val="00A47D0C"/>
    <w:rsid w:val="00A50639"/>
    <w:rsid w:val="00A5117F"/>
    <w:rsid w:val="00A519FA"/>
    <w:rsid w:val="00A52261"/>
    <w:rsid w:val="00A52589"/>
    <w:rsid w:val="00A52803"/>
    <w:rsid w:val="00A52BE8"/>
    <w:rsid w:val="00A52CAB"/>
    <w:rsid w:val="00A53339"/>
    <w:rsid w:val="00A53783"/>
    <w:rsid w:val="00A54943"/>
    <w:rsid w:val="00A55497"/>
    <w:rsid w:val="00A5595B"/>
    <w:rsid w:val="00A55A13"/>
    <w:rsid w:val="00A56C8C"/>
    <w:rsid w:val="00A56DC4"/>
    <w:rsid w:val="00A57221"/>
    <w:rsid w:val="00A57618"/>
    <w:rsid w:val="00A5769E"/>
    <w:rsid w:val="00A57BBB"/>
    <w:rsid w:val="00A607C4"/>
    <w:rsid w:val="00A63219"/>
    <w:rsid w:val="00A6396D"/>
    <w:rsid w:val="00A64273"/>
    <w:rsid w:val="00A651E2"/>
    <w:rsid w:val="00A653BA"/>
    <w:rsid w:val="00A66BEB"/>
    <w:rsid w:val="00A67EF6"/>
    <w:rsid w:val="00A700D0"/>
    <w:rsid w:val="00A70B49"/>
    <w:rsid w:val="00A71DEE"/>
    <w:rsid w:val="00A730D6"/>
    <w:rsid w:val="00A75BCE"/>
    <w:rsid w:val="00A75CAA"/>
    <w:rsid w:val="00A764FC"/>
    <w:rsid w:val="00A770EF"/>
    <w:rsid w:val="00A8068A"/>
    <w:rsid w:val="00A8070C"/>
    <w:rsid w:val="00A80883"/>
    <w:rsid w:val="00A8186B"/>
    <w:rsid w:val="00A81FFD"/>
    <w:rsid w:val="00A831C9"/>
    <w:rsid w:val="00A8480A"/>
    <w:rsid w:val="00A848E3"/>
    <w:rsid w:val="00A8552C"/>
    <w:rsid w:val="00A85FCE"/>
    <w:rsid w:val="00A86B23"/>
    <w:rsid w:val="00A86C12"/>
    <w:rsid w:val="00A86C2C"/>
    <w:rsid w:val="00A8773A"/>
    <w:rsid w:val="00A91B57"/>
    <w:rsid w:val="00A93324"/>
    <w:rsid w:val="00A9335B"/>
    <w:rsid w:val="00A9369C"/>
    <w:rsid w:val="00A94CFA"/>
    <w:rsid w:val="00A94D6A"/>
    <w:rsid w:val="00A94EB2"/>
    <w:rsid w:val="00A951AC"/>
    <w:rsid w:val="00A95709"/>
    <w:rsid w:val="00A95B6A"/>
    <w:rsid w:val="00A960CE"/>
    <w:rsid w:val="00A968F5"/>
    <w:rsid w:val="00AA11D1"/>
    <w:rsid w:val="00AA1785"/>
    <w:rsid w:val="00AA3342"/>
    <w:rsid w:val="00AA3A76"/>
    <w:rsid w:val="00AA3BDA"/>
    <w:rsid w:val="00AA3EDE"/>
    <w:rsid w:val="00AA41E6"/>
    <w:rsid w:val="00AA47CC"/>
    <w:rsid w:val="00AA52D0"/>
    <w:rsid w:val="00AA593E"/>
    <w:rsid w:val="00AA5D8B"/>
    <w:rsid w:val="00AA69A0"/>
    <w:rsid w:val="00AA6DC9"/>
    <w:rsid w:val="00AA7913"/>
    <w:rsid w:val="00AA7F90"/>
    <w:rsid w:val="00AB01FB"/>
    <w:rsid w:val="00AB1163"/>
    <w:rsid w:val="00AB17F1"/>
    <w:rsid w:val="00AB2DAE"/>
    <w:rsid w:val="00AB41DC"/>
    <w:rsid w:val="00AB4257"/>
    <w:rsid w:val="00AB4806"/>
    <w:rsid w:val="00AB4A1C"/>
    <w:rsid w:val="00AB4B46"/>
    <w:rsid w:val="00AB4E81"/>
    <w:rsid w:val="00AB5643"/>
    <w:rsid w:val="00AB56F0"/>
    <w:rsid w:val="00AB5E03"/>
    <w:rsid w:val="00AB6731"/>
    <w:rsid w:val="00AB75CF"/>
    <w:rsid w:val="00AB773A"/>
    <w:rsid w:val="00AB7B8F"/>
    <w:rsid w:val="00AB7FE2"/>
    <w:rsid w:val="00AC00EE"/>
    <w:rsid w:val="00AC065A"/>
    <w:rsid w:val="00AC07CE"/>
    <w:rsid w:val="00AC0D8B"/>
    <w:rsid w:val="00AC1A45"/>
    <w:rsid w:val="00AC1A8A"/>
    <w:rsid w:val="00AC1DEA"/>
    <w:rsid w:val="00AC1EAF"/>
    <w:rsid w:val="00AC2D89"/>
    <w:rsid w:val="00AC4325"/>
    <w:rsid w:val="00AC4457"/>
    <w:rsid w:val="00AC4722"/>
    <w:rsid w:val="00AC6941"/>
    <w:rsid w:val="00AC73B0"/>
    <w:rsid w:val="00AC7CFA"/>
    <w:rsid w:val="00AD0568"/>
    <w:rsid w:val="00AD11DB"/>
    <w:rsid w:val="00AD1B4A"/>
    <w:rsid w:val="00AD27E7"/>
    <w:rsid w:val="00AD3563"/>
    <w:rsid w:val="00AD3D99"/>
    <w:rsid w:val="00AD3FBF"/>
    <w:rsid w:val="00AD4226"/>
    <w:rsid w:val="00AD4446"/>
    <w:rsid w:val="00AD512F"/>
    <w:rsid w:val="00AD53D6"/>
    <w:rsid w:val="00AD5F89"/>
    <w:rsid w:val="00AD602E"/>
    <w:rsid w:val="00AD62D4"/>
    <w:rsid w:val="00AD6F9E"/>
    <w:rsid w:val="00AD74B2"/>
    <w:rsid w:val="00AD7823"/>
    <w:rsid w:val="00AE0039"/>
    <w:rsid w:val="00AE04C7"/>
    <w:rsid w:val="00AE06B5"/>
    <w:rsid w:val="00AE11D7"/>
    <w:rsid w:val="00AE14B5"/>
    <w:rsid w:val="00AE1E4E"/>
    <w:rsid w:val="00AE2C52"/>
    <w:rsid w:val="00AE2D7D"/>
    <w:rsid w:val="00AE3036"/>
    <w:rsid w:val="00AE322D"/>
    <w:rsid w:val="00AE3C13"/>
    <w:rsid w:val="00AE3CB2"/>
    <w:rsid w:val="00AE418D"/>
    <w:rsid w:val="00AE4A7C"/>
    <w:rsid w:val="00AE4DA5"/>
    <w:rsid w:val="00AE6A05"/>
    <w:rsid w:val="00AE6BE0"/>
    <w:rsid w:val="00AE6EE8"/>
    <w:rsid w:val="00AE74EE"/>
    <w:rsid w:val="00AF0776"/>
    <w:rsid w:val="00AF0C07"/>
    <w:rsid w:val="00AF0D23"/>
    <w:rsid w:val="00AF0F14"/>
    <w:rsid w:val="00AF23C3"/>
    <w:rsid w:val="00AF2DA0"/>
    <w:rsid w:val="00AF38A4"/>
    <w:rsid w:val="00AF41E7"/>
    <w:rsid w:val="00AF5CD2"/>
    <w:rsid w:val="00AF6B55"/>
    <w:rsid w:val="00AF768A"/>
    <w:rsid w:val="00AF7A21"/>
    <w:rsid w:val="00B006E1"/>
    <w:rsid w:val="00B007EC"/>
    <w:rsid w:val="00B0092A"/>
    <w:rsid w:val="00B01629"/>
    <w:rsid w:val="00B02BD0"/>
    <w:rsid w:val="00B0353D"/>
    <w:rsid w:val="00B03DAF"/>
    <w:rsid w:val="00B04406"/>
    <w:rsid w:val="00B04B28"/>
    <w:rsid w:val="00B04CCF"/>
    <w:rsid w:val="00B05820"/>
    <w:rsid w:val="00B06DAB"/>
    <w:rsid w:val="00B07889"/>
    <w:rsid w:val="00B1054F"/>
    <w:rsid w:val="00B109F6"/>
    <w:rsid w:val="00B11050"/>
    <w:rsid w:val="00B110B5"/>
    <w:rsid w:val="00B111B3"/>
    <w:rsid w:val="00B11435"/>
    <w:rsid w:val="00B11B05"/>
    <w:rsid w:val="00B11D23"/>
    <w:rsid w:val="00B12B1A"/>
    <w:rsid w:val="00B141E5"/>
    <w:rsid w:val="00B14401"/>
    <w:rsid w:val="00B14435"/>
    <w:rsid w:val="00B145A7"/>
    <w:rsid w:val="00B14E8C"/>
    <w:rsid w:val="00B14EAC"/>
    <w:rsid w:val="00B15B2E"/>
    <w:rsid w:val="00B15CDF"/>
    <w:rsid w:val="00B167AE"/>
    <w:rsid w:val="00B1790E"/>
    <w:rsid w:val="00B17F13"/>
    <w:rsid w:val="00B2022A"/>
    <w:rsid w:val="00B203FD"/>
    <w:rsid w:val="00B20ECF"/>
    <w:rsid w:val="00B222B2"/>
    <w:rsid w:val="00B22384"/>
    <w:rsid w:val="00B240A1"/>
    <w:rsid w:val="00B2411B"/>
    <w:rsid w:val="00B24D2D"/>
    <w:rsid w:val="00B25599"/>
    <w:rsid w:val="00B25F74"/>
    <w:rsid w:val="00B26917"/>
    <w:rsid w:val="00B26B73"/>
    <w:rsid w:val="00B26CAC"/>
    <w:rsid w:val="00B26D84"/>
    <w:rsid w:val="00B27240"/>
    <w:rsid w:val="00B272D6"/>
    <w:rsid w:val="00B30EF8"/>
    <w:rsid w:val="00B321D3"/>
    <w:rsid w:val="00B32417"/>
    <w:rsid w:val="00B32AB3"/>
    <w:rsid w:val="00B33560"/>
    <w:rsid w:val="00B3378C"/>
    <w:rsid w:val="00B33BF3"/>
    <w:rsid w:val="00B34122"/>
    <w:rsid w:val="00B3551A"/>
    <w:rsid w:val="00B35522"/>
    <w:rsid w:val="00B35C78"/>
    <w:rsid w:val="00B36B4C"/>
    <w:rsid w:val="00B36DB6"/>
    <w:rsid w:val="00B36EC7"/>
    <w:rsid w:val="00B36F34"/>
    <w:rsid w:val="00B40142"/>
    <w:rsid w:val="00B41567"/>
    <w:rsid w:val="00B4301F"/>
    <w:rsid w:val="00B43F5B"/>
    <w:rsid w:val="00B452E3"/>
    <w:rsid w:val="00B462AF"/>
    <w:rsid w:val="00B470AA"/>
    <w:rsid w:val="00B50173"/>
    <w:rsid w:val="00B50C36"/>
    <w:rsid w:val="00B515EA"/>
    <w:rsid w:val="00B52741"/>
    <w:rsid w:val="00B529EA"/>
    <w:rsid w:val="00B53167"/>
    <w:rsid w:val="00B53219"/>
    <w:rsid w:val="00B5332D"/>
    <w:rsid w:val="00B53933"/>
    <w:rsid w:val="00B56311"/>
    <w:rsid w:val="00B56688"/>
    <w:rsid w:val="00B56A91"/>
    <w:rsid w:val="00B56CE0"/>
    <w:rsid w:val="00B6002D"/>
    <w:rsid w:val="00B60160"/>
    <w:rsid w:val="00B60592"/>
    <w:rsid w:val="00B60758"/>
    <w:rsid w:val="00B607D3"/>
    <w:rsid w:val="00B620D8"/>
    <w:rsid w:val="00B62206"/>
    <w:rsid w:val="00B63410"/>
    <w:rsid w:val="00B66766"/>
    <w:rsid w:val="00B667A1"/>
    <w:rsid w:val="00B67100"/>
    <w:rsid w:val="00B678DA"/>
    <w:rsid w:val="00B67F08"/>
    <w:rsid w:val="00B710C8"/>
    <w:rsid w:val="00B71688"/>
    <w:rsid w:val="00B721C1"/>
    <w:rsid w:val="00B726C1"/>
    <w:rsid w:val="00B72F61"/>
    <w:rsid w:val="00B73A82"/>
    <w:rsid w:val="00B73A8C"/>
    <w:rsid w:val="00B748BF"/>
    <w:rsid w:val="00B75C44"/>
    <w:rsid w:val="00B766C8"/>
    <w:rsid w:val="00B77227"/>
    <w:rsid w:val="00B808E6"/>
    <w:rsid w:val="00B80D22"/>
    <w:rsid w:val="00B80F7D"/>
    <w:rsid w:val="00B81F11"/>
    <w:rsid w:val="00B8395F"/>
    <w:rsid w:val="00B83D2F"/>
    <w:rsid w:val="00B842C2"/>
    <w:rsid w:val="00B85AF4"/>
    <w:rsid w:val="00B86D06"/>
    <w:rsid w:val="00B86E54"/>
    <w:rsid w:val="00B8736A"/>
    <w:rsid w:val="00B9025C"/>
    <w:rsid w:val="00B912EE"/>
    <w:rsid w:val="00B91510"/>
    <w:rsid w:val="00B917CE"/>
    <w:rsid w:val="00B9187F"/>
    <w:rsid w:val="00B91A54"/>
    <w:rsid w:val="00B91BA7"/>
    <w:rsid w:val="00B92A20"/>
    <w:rsid w:val="00B92CD9"/>
    <w:rsid w:val="00B9353E"/>
    <w:rsid w:val="00B95543"/>
    <w:rsid w:val="00B95C69"/>
    <w:rsid w:val="00B95F20"/>
    <w:rsid w:val="00B96064"/>
    <w:rsid w:val="00B9670D"/>
    <w:rsid w:val="00B96A29"/>
    <w:rsid w:val="00BA2723"/>
    <w:rsid w:val="00BA2BC6"/>
    <w:rsid w:val="00BA32CB"/>
    <w:rsid w:val="00BA434A"/>
    <w:rsid w:val="00BA5EE4"/>
    <w:rsid w:val="00BA625F"/>
    <w:rsid w:val="00BA63C5"/>
    <w:rsid w:val="00BA6467"/>
    <w:rsid w:val="00BA64F5"/>
    <w:rsid w:val="00BA6E01"/>
    <w:rsid w:val="00BA71F0"/>
    <w:rsid w:val="00BB1618"/>
    <w:rsid w:val="00BB1FF3"/>
    <w:rsid w:val="00BB25C1"/>
    <w:rsid w:val="00BB2EF0"/>
    <w:rsid w:val="00BB2F98"/>
    <w:rsid w:val="00BB3A82"/>
    <w:rsid w:val="00BB4436"/>
    <w:rsid w:val="00BB4C25"/>
    <w:rsid w:val="00BB64FD"/>
    <w:rsid w:val="00BB6A37"/>
    <w:rsid w:val="00BB71E5"/>
    <w:rsid w:val="00BB76D3"/>
    <w:rsid w:val="00BB7F22"/>
    <w:rsid w:val="00BB7F4C"/>
    <w:rsid w:val="00BC0E8D"/>
    <w:rsid w:val="00BC1FF2"/>
    <w:rsid w:val="00BC2CC5"/>
    <w:rsid w:val="00BC47D2"/>
    <w:rsid w:val="00BC4A67"/>
    <w:rsid w:val="00BC4CA1"/>
    <w:rsid w:val="00BC5776"/>
    <w:rsid w:val="00BC590C"/>
    <w:rsid w:val="00BC709B"/>
    <w:rsid w:val="00BC7CE5"/>
    <w:rsid w:val="00BD0D9F"/>
    <w:rsid w:val="00BD1767"/>
    <w:rsid w:val="00BD1BF8"/>
    <w:rsid w:val="00BD207E"/>
    <w:rsid w:val="00BD3540"/>
    <w:rsid w:val="00BD4C28"/>
    <w:rsid w:val="00BD53C5"/>
    <w:rsid w:val="00BD55F4"/>
    <w:rsid w:val="00BD6812"/>
    <w:rsid w:val="00BD6B10"/>
    <w:rsid w:val="00BD7044"/>
    <w:rsid w:val="00BD73A4"/>
    <w:rsid w:val="00BD7AA8"/>
    <w:rsid w:val="00BE009E"/>
    <w:rsid w:val="00BE1C92"/>
    <w:rsid w:val="00BE1DCB"/>
    <w:rsid w:val="00BE289B"/>
    <w:rsid w:val="00BE2D61"/>
    <w:rsid w:val="00BE3044"/>
    <w:rsid w:val="00BE3402"/>
    <w:rsid w:val="00BE4BA1"/>
    <w:rsid w:val="00BE4E1E"/>
    <w:rsid w:val="00BE51BC"/>
    <w:rsid w:val="00BE55A0"/>
    <w:rsid w:val="00BE5AE9"/>
    <w:rsid w:val="00BE5C4C"/>
    <w:rsid w:val="00BE5D63"/>
    <w:rsid w:val="00BE6E03"/>
    <w:rsid w:val="00BE6ED7"/>
    <w:rsid w:val="00BE772B"/>
    <w:rsid w:val="00BE7C42"/>
    <w:rsid w:val="00BF0C1C"/>
    <w:rsid w:val="00BF0F28"/>
    <w:rsid w:val="00BF0F2B"/>
    <w:rsid w:val="00BF214A"/>
    <w:rsid w:val="00BF2850"/>
    <w:rsid w:val="00BF2BFA"/>
    <w:rsid w:val="00BF3870"/>
    <w:rsid w:val="00BF393B"/>
    <w:rsid w:val="00BF3E9A"/>
    <w:rsid w:val="00BF3EE5"/>
    <w:rsid w:val="00BF5525"/>
    <w:rsid w:val="00BF6C9D"/>
    <w:rsid w:val="00BF7943"/>
    <w:rsid w:val="00C00709"/>
    <w:rsid w:val="00C0072C"/>
    <w:rsid w:val="00C00C43"/>
    <w:rsid w:val="00C00F83"/>
    <w:rsid w:val="00C03007"/>
    <w:rsid w:val="00C0309D"/>
    <w:rsid w:val="00C031C9"/>
    <w:rsid w:val="00C032B5"/>
    <w:rsid w:val="00C053AD"/>
    <w:rsid w:val="00C10762"/>
    <w:rsid w:val="00C10764"/>
    <w:rsid w:val="00C124FA"/>
    <w:rsid w:val="00C13168"/>
    <w:rsid w:val="00C134F6"/>
    <w:rsid w:val="00C15BD9"/>
    <w:rsid w:val="00C168D1"/>
    <w:rsid w:val="00C200FB"/>
    <w:rsid w:val="00C202E8"/>
    <w:rsid w:val="00C21339"/>
    <w:rsid w:val="00C214EA"/>
    <w:rsid w:val="00C22C5E"/>
    <w:rsid w:val="00C2363D"/>
    <w:rsid w:val="00C24056"/>
    <w:rsid w:val="00C24288"/>
    <w:rsid w:val="00C25013"/>
    <w:rsid w:val="00C26BCE"/>
    <w:rsid w:val="00C26CB8"/>
    <w:rsid w:val="00C276E5"/>
    <w:rsid w:val="00C308C1"/>
    <w:rsid w:val="00C32839"/>
    <w:rsid w:val="00C32A77"/>
    <w:rsid w:val="00C3314F"/>
    <w:rsid w:val="00C340AF"/>
    <w:rsid w:val="00C36A9B"/>
    <w:rsid w:val="00C36E43"/>
    <w:rsid w:val="00C3747D"/>
    <w:rsid w:val="00C37768"/>
    <w:rsid w:val="00C40CC6"/>
    <w:rsid w:val="00C40CEC"/>
    <w:rsid w:val="00C40F5B"/>
    <w:rsid w:val="00C4149E"/>
    <w:rsid w:val="00C4262C"/>
    <w:rsid w:val="00C441A0"/>
    <w:rsid w:val="00C45999"/>
    <w:rsid w:val="00C46E07"/>
    <w:rsid w:val="00C470AF"/>
    <w:rsid w:val="00C500AA"/>
    <w:rsid w:val="00C51D0E"/>
    <w:rsid w:val="00C53463"/>
    <w:rsid w:val="00C53FD8"/>
    <w:rsid w:val="00C54115"/>
    <w:rsid w:val="00C54DFA"/>
    <w:rsid w:val="00C54F31"/>
    <w:rsid w:val="00C556F3"/>
    <w:rsid w:val="00C55CEA"/>
    <w:rsid w:val="00C565A4"/>
    <w:rsid w:val="00C57933"/>
    <w:rsid w:val="00C57FAE"/>
    <w:rsid w:val="00C60508"/>
    <w:rsid w:val="00C606E6"/>
    <w:rsid w:val="00C60C72"/>
    <w:rsid w:val="00C624B5"/>
    <w:rsid w:val="00C62818"/>
    <w:rsid w:val="00C62E36"/>
    <w:rsid w:val="00C633E9"/>
    <w:rsid w:val="00C639D6"/>
    <w:rsid w:val="00C640DB"/>
    <w:rsid w:val="00C64759"/>
    <w:rsid w:val="00C64FDB"/>
    <w:rsid w:val="00C65B0A"/>
    <w:rsid w:val="00C65DCA"/>
    <w:rsid w:val="00C6697B"/>
    <w:rsid w:val="00C67CEF"/>
    <w:rsid w:val="00C706BA"/>
    <w:rsid w:val="00C72B01"/>
    <w:rsid w:val="00C73C8F"/>
    <w:rsid w:val="00C74C42"/>
    <w:rsid w:val="00C75F1E"/>
    <w:rsid w:val="00C76539"/>
    <w:rsid w:val="00C77879"/>
    <w:rsid w:val="00C803B2"/>
    <w:rsid w:val="00C80513"/>
    <w:rsid w:val="00C81226"/>
    <w:rsid w:val="00C813CA"/>
    <w:rsid w:val="00C81556"/>
    <w:rsid w:val="00C8158B"/>
    <w:rsid w:val="00C815F8"/>
    <w:rsid w:val="00C81E9F"/>
    <w:rsid w:val="00C825A1"/>
    <w:rsid w:val="00C84AFC"/>
    <w:rsid w:val="00C852B2"/>
    <w:rsid w:val="00C8625E"/>
    <w:rsid w:val="00C86C42"/>
    <w:rsid w:val="00C87011"/>
    <w:rsid w:val="00C90A3D"/>
    <w:rsid w:val="00C90D02"/>
    <w:rsid w:val="00C91300"/>
    <w:rsid w:val="00C913F2"/>
    <w:rsid w:val="00C91BB3"/>
    <w:rsid w:val="00C92845"/>
    <w:rsid w:val="00C92CE4"/>
    <w:rsid w:val="00C92F06"/>
    <w:rsid w:val="00C93D5C"/>
    <w:rsid w:val="00C93E9B"/>
    <w:rsid w:val="00C956D6"/>
    <w:rsid w:val="00C95C47"/>
    <w:rsid w:val="00C9662D"/>
    <w:rsid w:val="00C97334"/>
    <w:rsid w:val="00C97BE3"/>
    <w:rsid w:val="00CA04DD"/>
    <w:rsid w:val="00CA09BD"/>
    <w:rsid w:val="00CA1BEE"/>
    <w:rsid w:val="00CA2025"/>
    <w:rsid w:val="00CA33F1"/>
    <w:rsid w:val="00CA3963"/>
    <w:rsid w:val="00CA4825"/>
    <w:rsid w:val="00CA4C58"/>
    <w:rsid w:val="00CA50C9"/>
    <w:rsid w:val="00CA528E"/>
    <w:rsid w:val="00CA6DAF"/>
    <w:rsid w:val="00CA757F"/>
    <w:rsid w:val="00CB0B13"/>
    <w:rsid w:val="00CB0B6D"/>
    <w:rsid w:val="00CB125E"/>
    <w:rsid w:val="00CB165C"/>
    <w:rsid w:val="00CB2237"/>
    <w:rsid w:val="00CB2EAF"/>
    <w:rsid w:val="00CB2EB5"/>
    <w:rsid w:val="00CB44DB"/>
    <w:rsid w:val="00CB65F4"/>
    <w:rsid w:val="00CB66A2"/>
    <w:rsid w:val="00CC011E"/>
    <w:rsid w:val="00CC0B72"/>
    <w:rsid w:val="00CC1049"/>
    <w:rsid w:val="00CC266C"/>
    <w:rsid w:val="00CC2B6A"/>
    <w:rsid w:val="00CC34E9"/>
    <w:rsid w:val="00CC36B6"/>
    <w:rsid w:val="00CC4B93"/>
    <w:rsid w:val="00CC5D2A"/>
    <w:rsid w:val="00CC6014"/>
    <w:rsid w:val="00CC7D79"/>
    <w:rsid w:val="00CD0497"/>
    <w:rsid w:val="00CD0710"/>
    <w:rsid w:val="00CD0F31"/>
    <w:rsid w:val="00CD179B"/>
    <w:rsid w:val="00CD307F"/>
    <w:rsid w:val="00CD42A2"/>
    <w:rsid w:val="00CD53E4"/>
    <w:rsid w:val="00CD6F5F"/>
    <w:rsid w:val="00CD729C"/>
    <w:rsid w:val="00CE0557"/>
    <w:rsid w:val="00CE081A"/>
    <w:rsid w:val="00CE0C91"/>
    <w:rsid w:val="00CE0EF6"/>
    <w:rsid w:val="00CE2007"/>
    <w:rsid w:val="00CE2899"/>
    <w:rsid w:val="00CE2EC8"/>
    <w:rsid w:val="00CE33D8"/>
    <w:rsid w:val="00CE3C8A"/>
    <w:rsid w:val="00CE4305"/>
    <w:rsid w:val="00CE4585"/>
    <w:rsid w:val="00CE4D53"/>
    <w:rsid w:val="00CE4DEC"/>
    <w:rsid w:val="00CE4FAD"/>
    <w:rsid w:val="00CE5D99"/>
    <w:rsid w:val="00CE5E27"/>
    <w:rsid w:val="00CE6341"/>
    <w:rsid w:val="00CF0CA4"/>
    <w:rsid w:val="00CF1FCA"/>
    <w:rsid w:val="00CF2685"/>
    <w:rsid w:val="00CF421D"/>
    <w:rsid w:val="00CF4E40"/>
    <w:rsid w:val="00CF6846"/>
    <w:rsid w:val="00D001FB"/>
    <w:rsid w:val="00D0317C"/>
    <w:rsid w:val="00D03842"/>
    <w:rsid w:val="00D04644"/>
    <w:rsid w:val="00D04F96"/>
    <w:rsid w:val="00D05130"/>
    <w:rsid w:val="00D0580D"/>
    <w:rsid w:val="00D05EC5"/>
    <w:rsid w:val="00D06D96"/>
    <w:rsid w:val="00D07D0F"/>
    <w:rsid w:val="00D10859"/>
    <w:rsid w:val="00D109DD"/>
    <w:rsid w:val="00D12184"/>
    <w:rsid w:val="00D14389"/>
    <w:rsid w:val="00D14917"/>
    <w:rsid w:val="00D14A32"/>
    <w:rsid w:val="00D15413"/>
    <w:rsid w:val="00D15CDF"/>
    <w:rsid w:val="00D16AD8"/>
    <w:rsid w:val="00D1723F"/>
    <w:rsid w:val="00D2104B"/>
    <w:rsid w:val="00D2249F"/>
    <w:rsid w:val="00D22ABC"/>
    <w:rsid w:val="00D23545"/>
    <w:rsid w:val="00D23EB2"/>
    <w:rsid w:val="00D242F2"/>
    <w:rsid w:val="00D245E7"/>
    <w:rsid w:val="00D24856"/>
    <w:rsid w:val="00D26739"/>
    <w:rsid w:val="00D30B27"/>
    <w:rsid w:val="00D33AED"/>
    <w:rsid w:val="00D33DDB"/>
    <w:rsid w:val="00D33E05"/>
    <w:rsid w:val="00D33E79"/>
    <w:rsid w:val="00D35A42"/>
    <w:rsid w:val="00D35AB4"/>
    <w:rsid w:val="00D3782F"/>
    <w:rsid w:val="00D405D3"/>
    <w:rsid w:val="00D410B3"/>
    <w:rsid w:val="00D420C9"/>
    <w:rsid w:val="00D43075"/>
    <w:rsid w:val="00D455E4"/>
    <w:rsid w:val="00D45D26"/>
    <w:rsid w:val="00D45E59"/>
    <w:rsid w:val="00D46271"/>
    <w:rsid w:val="00D504B0"/>
    <w:rsid w:val="00D50663"/>
    <w:rsid w:val="00D50E77"/>
    <w:rsid w:val="00D511A0"/>
    <w:rsid w:val="00D5174A"/>
    <w:rsid w:val="00D51C3E"/>
    <w:rsid w:val="00D521A3"/>
    <w:rsid w:val="00D527CA"/>
    <w:rsid w:val="00D52A20"/>
    <w:rsid w:val="00D534F1"/>
    <w:rsid w:val="00D54015"/>
    <w:rsid w:val="00D54562"/>
    <w:rsid w:val="00D54667"/>
    <w:rsid w:val="00D57008"/>
    <w:rsid w:val="00D57330"/>
    <w:rsid w:val="00D577FB"/>
    <w:rsid w:val="00D60231"/>
    <w:rsid w:val="00D62098"/>
    <w:rsid w:val="00D624E8"/>
    <w:rsid w:val="00D627B2"/>
    <w:rsid w:val="00D629F4"/>
    <w:rsid w:val="00D62DEC"/>
    <w:rsid w:val="00D6334C"/>
    <w:rsid w:val="00D636CE"/>
    <w:rsid w:val="00D63AE7"/>
    <w:rsid w:val="00D65A6A"/>
    <w:rsid w:val="00D65D1E"/>
    <w:rsid w:val="00D65D88"/>
    <w:rsid w:val="00D65D90"/>
    <w:rsid w:val="00D6625E"/>
    <w:rsid w:val="00D66BC5"/>
    <w:rsid w:val="00D66FA0"/>
    <w:rsid w:val="00D70743"/>
    <w:rsid w:val="00D70AC5"/>
    <w:rsid w:val="00D71495"/>
    <w:rsid w:val="00D7168E"/>
    <w:rsid w:val="00D727E8"/>
    <w:rsid w:val="00D73244"/>
    <w:rsid w:val="00D73258"/>
    <w:rsid w:val="00D73F0E"/>
    <w:rsid w:val="00D74237"/>
    <w:rsid w:val="00D74EC3"/>
    <w:rsid w:val="00D750C4"/>
    <w:rsid w:val="00D75764"/>
    <w:rsid w:val="00D77243"/>
    <w:rsid w:val="00D77B4C"/>
    <w:rsid w:val="00D8095C"/>
    <w:rsid w:val="00D80B96"/>
    <w:rsid w:val="00D814D2"/>
    <w:rsid w:val="00D81E99"/>
    <w:rsid w:val="00D82FFB"/>
    <w:rsid w:val="00D8335B"/>
    <w:rsid w:val="00D841D7"/>
    <w:rsid w:val="00D848E4"/>
    <w:rsid w:val="00D8520F"/>
    <w:rsid w:val="00D85A72"/>
    <w:rsid w:val="00D865E4"/>
    <w:rsid w:val="00D869DB"/>
    <w:rsid w:val="00D908F0"/>
    <w:rsid w:val="00D9180F"/>
    <w:rsid w:val="00D91DDE"/>
    <w:rsid w:val="00D922E8"/>
    <w:rsid w:val="00D9274A"/>
    <w:rsid w:val="00D93571"/>
    <w:rsid w:val="00D93CBC"/>
    <w:rsid w:val="00D952E6"/>
    <w:rsid w:val="00D95DFD"/>
    <w:rsid w:val="00D95E11"/>
    <w:rsid w:val="00D9768A"/>
    <w:rsid w:val="00D97AD5"/>
    <w:rsid w:val="00D97F77"/>
    <w:rsid w:val="00DA0CE7"/>
    <w:rsid w:val="00DA1C74"/>
    <w:rsid w:val="00DA25CB"/>
    <w:rsid w:val="00DA294E"/>
    <w:rsid w:val="00DA29D5"/>
    <w:rsid w:val="00DA3476"/>
    <w:rsid w:val="00DA54F2"/>
    <w:rsid w:val="00DA5600"/>
    <w:rsid w:val="00DA564A"/>
    <w:rsid w:val="00DA56AB"/>
    <w:rsid w:val="00DA59ED"/>
    <w:rsid w:val="00DA60EA"/>
    <w:rsid w:val="00DA6581"/>
    <w:rsid w:val="00DA67C7"/>
    <w:rsid w:val="00DA70DA"/>
    <w:rsid w:val="00DA75EA"/>
    <w:rsid w:val="00DB0143"/>
    <w:rsid w:val="00DB0253"/>
    <w:rsid w:val="00DB04B8"/>
    <w:rsid w:val="00DB15C7"/>
    <w:rsid w:val="00DB26A0"/>
    <w:rsid w:val="00DB2ACE"/>
    <w:rsid w:val="00DB332D"/>
    <w:rsid w:val="00DB336F"/>
    <w:rsid w:val="00DB3DF9"/>
    <w:rsid w:val="00DB3F97"/>
    <w:rsid w:val="00DB5AF8"/>
    <w:rsid w:val="00DB5CE6"/>
    <w:rsid w:val="00DB5FFD"/>
    <w:rsid w:val="00DB6049"/>
    <w:rsid w:val="00DB6EB7"/>
    <w:rsid w:val="00DB6ED9"/>
    <w:rsid w:val="00DB711A"/>
    <w:rsid w:val="00DB7802"/>
    <w:rsid w:val="00DC0E5B"/>
    <w:rsid w:val="00DC1716"/>
    <w:rsid w:val="00DC293B"/>
    <w:rsid w:val="00DC2E6F"/>
    <w:rsid w:val="00DC2EF7"/>
    <w:rsid w:val="00DC2F07"/>
    <w:rsid w:val="00DC3530"/>
    <w:rsid w:val="00DC35CB"/>
    <w:rsid w:val="00DC3B79"/>
    <w:rsid w:val="00DC6AE7"/>
    <w:rsid w:val="00DC6C25"/>
    <w:rsid w:val="00DC6FD2"/>
    <w:rsid w:val="00DC71A9"/>
    <w:rsid w:val="00DC76B8"/>
    <w:rsid w:val="00DC7743"/>
    <w:rsid w:val="00DD0CE4"/>
    <w:rsid w:val="00DD0F7F"/>
    <w:rsid w:val="00DD1951"/>
    <w:rsid w:val="00DD1984"/>
    <w:rsid w:val="00DD205F"/>
    <w:rsid w:val="00DD209D"/>
    <w:rsid w:val="00DD27B5"/>
    <w:rsid w:val="00DD4593"/>
    <w:rsid w:val="00DD54B0"/>
    <w:rsid w:val="00DD54C1"/>
    <w:rsid w:val="00DD5782"/>
    <w:rsid w:val="00DD582A"/>
    <w:rsid w:val="00DD6292"/>
    <w:rsid w:val="00DD6CD3"/>
    <w:rsid w:val="00DD717C"/>
    <w:rsid w:val="00DD7B9A"/>
    <w:rsid w:val="00DE0203"/>
    <w:rsid w:val="00DE0DEF"/>
    <w:rsid w:val="00DE1DBB"/>
    <w:rsid w:val="00DE283E"/>
    <w:rsid w:val="00DE29DE"/>
    <w:rsid w:val="00DE2D41"/>
    <w:rsid w:val="00DE328A"/>
    <w:rsid w:val="00DE374B"/>
    <w:rsid w:val="00DE3BEB"/>
    <w:rsid w:val="00DE4191"/>
    <w:rsid w:val="00DE4345"/>
    <w:rsid w:val="00DE4AF0"/>
    <w:rsid w:val="00DE5039"/>
    <w:rsid w:val="00DE55A6"/>
    <w:rsid w:val="00DE55BE"/>
    <w:rsid w:val="00DE569D"/>
    <w:rsid w:val="00DE612F"/>
    <w:rsid w:val="00DE67E4"/>
    <w:rsid w:val="00DE6DDC"/>
    <w:rsid w:val="00DE70B6"/>
    <w:rsid w:val="00DE7428"/>
    <w:rsid w:val="00DF003E"/>
    <w:rsid w:val="00DF06BB"/>
    <w:rsid w:val="00DF0966"/>
    <w:rsid w:val="00DF2297"/>
    <w:rsid w:val="00DF32CB"/>
    <w:rsid w:val="00DF3540"/>
    <w:rsid w:val="00DF3782"/>
    <w:rsid w:val="00DF3E03"/>
    <w:rsid w:val="00DF5745"/>
    <w:rsid w:val="00DF5993"/>
    <w:rsid w:val="00DF5B3E"/>
    <w:rsid w:val="00DF5F15"/>
    <w:rsid w:val="00DF6548"/>
    <w:rsid w:val="00DF75E2"/>
    <w:rsid w:val="00DF7D96"/>
    <w:rsid w:val="00E01316"/>
    <w:rsid w:val="00E02A17"/>
    <w:rsid w:val="00E02A2D"/>
    <w:rsid w:val="00E0373A"/>
    <w:rsid w:val="00E04068"/>
    <w:rsid w:val="00E06683"/>
    <w:rsid w:val="00E0668E"/>
    <w:rsid w:val="00E06964"/>
    <w:rsid w:val="00E06FD3"/>
    <w:rsid w:val="00E07355"/>
    <w:rsid w:val="00E0791E"/>
    <w:rsid w:val="00E10FD8"/>
    <w:rsid w:val="00E13603"/>
    <w:rsid w:val="00E13942"/>
    <w:rsid w:val="00E13CAC"/>
    <w:rsid w:val="00E13ECD"/>
    <w:rsid w:val="00E1512D"/>
    <w:rsid w:val="00E152D6"/>
    <w:rsid w:val="00E16442"/>
    <w:rsid w:val="00E16BD5"/>
    <w:rsid w:val="00E16D36"/>
    <w:rsid w:val="00E20347"/>
    <w:rsid w:val="00E2296B"/>
    <w:rsid w:val="00E2364B"/>
    <w:rsid w:val="00E237B5"/>
    <w:rsid w:val="00E23B10"/>
    <w:rsid w:val="00E244C9"/>
    <w:rsid w:val="00E25173"/>
    <w:rsid w:val="00E25186"/>
    <w:rsid w:val="00E26225"/>
    <w:rsid w:val="00E26C41"/>
    <w:rsid w:val="00E2730A"/>
    <w:rsid w:val="00E3029F"/>
    <w:rsid w:val="00E32C70"/>
    <w:rsid w:val="00E32E13"/>
    <w:rsid w:val="00E32E3C"/>
    <w:rsid w:val="00E3392E"/>
    <w:rsid w:val="00E33A70"/>
    <w:rsid w:val="00E340CE"/>
    <w:rsid w:val="00E34E62"/>
    <w:rsid w:val="00E35460"/>
    <w:rsid w:val="00E35D96"/>
    <w:rsid w:val="00E35DD5"/>
    <w:rsid w:val="00E371EA"/>
    <w:rsid w:val="00E41D8F"/>
    <w:rsid w:val="00E43485"/>
    <w:rsid w:val="00E43B71"/>
    <w:rsid w:val="00E450F9"/>
    <w:rsid w:val="00E46FD5"/>
    <w:rsid w:val="00E5095F"/>
    <w:rsid w:val="00E50C17"/>
    <w:rsid w:val="00E50EC2"/>
    <w:rsid w:val="00E52126"/>
    <w:rsid w:val="00E537BD"/>
    <w:rsid w:val="00E547EC"/>
    <w:rsid w:val="00E54862"/>
    <w:rsid w:val="00E5629F"/>
    <w:rsid w:val="00E56375"/>
    <w:rsid w:val="00E56AAA"/>
    <w:rsid w:val="00E5759E"/>
    <w:rsid w:val="00E57DD9"/>
    <w:rsid w:val="00E61563"/>
    <w:rsid w:val="00E61C22"/>
    <w:rsid w:val="00E6212A"/>
    <w:rsid w:val="00E641DD"/>
    <w:rsid w:val="00E650D4"/>
    <w:rsid w:val="00E65D4F"/>
    <w:rsid w:val="00E6627D"/>
    <w:rsid w:val="00E666CD"/>
    <w:rsid w:val="00E6740F"/>
    <w:rsid w:val="00E70D2E"/>
    <w:rsid w:val="00E7144C"/>
    <w:rsid w:val="00E71E38"/>
    <w:rsid w:val="00E7207E"/>
    <w:rsid w:val="00E72931"/>
    <w:rsid w:val="00E72B77"/>
    <w:rsid w:val="00E72C57"/>
    <w:rsid w:val="00E732E7"/>
    <w:rsid w:val="00E75AA2"/>
    <w:rsid w:val="00E762A6"/>
    <w:rsid w:val="00E76B53"/>
    <w:rsid w:val="00E801B4"/>
    <w:rsid w:val="00E81BAA"/>
    <w:rsid w:val="00E835A3"/>
    <w:rsid w:val="00E83604"/>
    <w:rsid w:val="00E839BB"/>
    <w:rsid w:val="00E83D28"/>
    <w:rsid w:val="00E83EF7"/>
    <w:rsid w:val="00E8493D"/>
    <w:rsid w:val="00E851A3"/>
    <w:rsid w:val="00E85986"/>
    <w:rsid w:val="00E87A3C"/>
    <w:rsid w:val="00E908BB"/>
    <w:rsid w:val="00E91B84"/>
    <w:rsid w:val="00E92130"/>
    <w:rsid w:val="00E9254F"/>
    <w:rsid w:val="00E94583"/>
    <w:rsid w:val="00E950CA"/>
    <w:rsid w:val="00E95EF5"/>
    <w:rsid w:val="00E96736"/>
    <w:rsid w:val="00E96CA2"/>
    <w:rsid w:val="00E97080"/>
    <w:rsid w:val="00EA0234"/>
    <w:rsid w:val="00EA0FBE"/>
    <w:rsid w:val="00EA179C"/>
    <w:rsid w:val="00EA20B0"/>
    <w:rsid w:val="00EA26CB"/>
    <w:rsid w:val="00EA283F"/>
    <w:rsid w:val="00EA2B48"/>
    <w:rsid w:val="00EA2D9E"/>
    <w:rsid w:val="00EA3CFF"/>
    <w:rsid w:val="00EA41AB"/>
    <w:rsid w:val="00EA469F"/>
    <w:rsid w:val="00EA5953"/>
    <w:rsid w:val="00EA5B2F"/>
    <w:rsid w:val="00EA5B51"/>
    <w:rsid w:val="00EA5B70"/>
    <w:rsid w:val="00EA5D75"/>
    <w:rsid w:val="00EA5F7D"/>
    <w:rsid w:val="00EA68B2"/>
    <w:rsid w:val="00EA6CAD"/>
    <w:rsid w:val="00EA6D32"/>
    <w:rsid w:val="00EA6FEF"/>
    <w:rsid w:val="00EA745D"/>
    <w:rsid w:val="00EB03FA"/>
    <w:rsid w:val="00EB051C"/>
    <w:rsid w:val="00EB0552"/>
    <w:rsid w:val="00EB063B"/>
    <w:rsid w:val="00EB0ADA"/>
    <w:rsid w:val="00EB0F05"/>
    <w:rsid w:val="00EB31EE"/>
    <w:rsid w:val="00EB4016"/>
    <w:rsid w:val="00EB409B"/>
    <w:rsid w:val="00EB40F8"/>
    <w:rsid w:val="00EB4EC6"/>
    <w:rsid w:val="00EB4F73"/>
    <w:rsid w:val="00EB5260"/>
    <w:rsid w:val="00EB5500"/>
    <w:rsid w:val="00EB57C9"/>
    <w:rsid w:val="00EB6DE3"/>
    <w:rsid w:val="00EB74CD"/>
    <w:rsid w:val="00EC0782"/>
    <w:rsid w:val="00EC1845"/>
    <w:rsid w:val="00EC19FE"/>
    <w:rsid w:val="00EC347E"/>
    <w:rsid w:val="00EC3C39"/>
    <w:rsid w:val="00EC3FCF"/>
    <w:rsid w:val="00EC49F7"/>
    <w:rsid w:val="00EC542F"/>
    <w:rsid w:val="00EC5AE9"/>
    <w:rsid w:val="00EC5CF8"/>
    <w:rsid w:val="00EC6C3A"/>
    <w:rsid w:val="00EC6D8C"/>
    <w:rsid w:val="00EC71AD"/>
    <w:rsid w:val="00EC76E3"/>
    <w:rsid w:val="00EC7DFA"/>
    <w:rsid w:val="00EC7ED4"/>
    <w:rsid w:val="00ED0615"/>
    <w:rsid w:val="00ED0948"/>
    <w:rsid w:val="00ED11B1"/>
    <w:rsid w:val="00ED169F"/>
    <w:rsid w:val="00ED1AB1"/>
    <w:rsid w:val="00ED31BC"/>
    <w:rsid w:val="00ED4774"/>
    <w:rsid w:val="00ED53B6"/>
    <w:rsid w:val="00ED6B08"/>
    <w:rsid w:val="00ED6EB7"/>
    <w:rsid w:val="00ED7135"/>
    <w:rsid w:val="00ED78D8"/>
    <w:rsid w:val="00ED7E55"/>
    <w:rsid w:val="00EE0492"/>
    <w:rsid w:val="00EE08DA"/>
    <w:rsid w:val="00EE249F"/>
    <w:rsid w:val="00EE2BEC"/>
    <w:rsid w:val="00EE3B10"/>
    <w:rsid w:val="00EE47CB"/>
    <w:rsid w:val="00EE5407"/>
    <w:rsid w:val="00EE5DEF"/>
    <w:rsid w:val="00EE6245"/>
    <w:rsid w:val="00EE6A28"/>
    <w:rsid w:val="00EE6EBF"/>
    <w:rsid w:val="00EE6F64"/>
    <w:rsid w:val="00EE75F7"/>
    <w:rsid w:val="00EF1378"/>
    <w:rsid w:val="00EF143C"/>
    <w:rsid w:val="00EF16D6"/>
    <w:rsid w:val="00EF2405"/>
    <w:rsid w:val="00EF2796"/>
    <w:rsid w:val="00EF371F"/>
    <w:rsid w:val="00EF4398"/>
    <w:rsid w:val="00EF4627"/>
    <w:rsid w:val="00EF4688"/>
    <w:rsid w:val="00EF5C1C"/>
    <w:rsid w:val="00EF60BC"/>
    <w:rsid w:val="00EF6189"/>
    <w:rsid w:val="00EF6A15"/>
    <w:rsid w:val="00EF7A46"/>
    <w:rsid w:val="00F0079F"/>
    <w:rsid w:val="00F00C03"/>
    <w:rsid w:val="00F0149F"/>
    <w:rsid w:val="00F01523"/>
    <w:rsid w:val="00F01864"/>
    <w:rsid w:val="00F02AC6"/>
    <w:rsid w:val="00F02FA6"/>
    <w:rsid w:val="00F03924"/>
    <w:rsid w:val="00F049CD"/>
    <w:rsid w:val="00F05051"/>
    <w:rsid w:val="00F06D3B"/>
    <w:rsid w:val="00F07AFB"/>
    <w:rsid w:val="00F10637"/>
    <w:rsid w:val="00F10652"/>
    <w:rsid w:val="00F1092A"/>
    <w:rsid w:val="00F10FA1"/>
    <w:rsid w:val="00F111AE"/>
    <w:rsid w:val="00F11B51"/>
    <w:rsid w:val="00F128DE"/>
    <w:rsid w:val="00F154CB"/>
    <w:rsid w:val="00F16111"/>
    <w:rsid w:val="00F16170"/>
    <w:rsid w:val="00F166EC"/>
    <w:rsid w:val="00F17286"/>
    <w:rsid w:val="00F202D3"/>
    <w:rsid w:val="00F205BC"/>
    <w:rsid w:val="00F209C7"/>
    <w:rsid w:val="00F210BA"/>
    <w:rsid w:val="00F213EE"/>
    <w:rsid w:val="00F219D8"/>
    <w:rsid w:val="00F21CE7"/>
    <w:rsid w:val="00F21D54"/>
    <w:rsid w:val="00F22CEC"/>
    <w:rsid w:val="00F233C5"/>
    <w:rsid w:val="00F23A86"/>
    <w:rsid w:val="00F24054"/>
    <w:rsid w:val="00F244FC"/>
    <w:rsid w:val="00F24560"/>
    <w:rsid w:val="00F24ABB"/>
    <w:rsid w:val="00F2643D"/>
    <w:rsid w:val="00F2738E"/>
    <w:rsid w:val="00F27574"/>
    <w:rsid w:val="00F30B71"/>
    <w:rsid w:val="00F323D4"/>
    <w:rsid w:val="00F32B51"/>
    <w:rsid w:val="00F330AB"/>
    <w:rsid w:val="00F33434"/>
    <w:rsid w:val="00F3373E"/>
    <w:rsid w:val="00F338F3"/>
    <w:rsid w:val="00F33B27"/>
    <w:rsid w:val="00F33CFE"/>
    <w:rsid w:val="00F33D4A"/>
    <w:rsid w:val="00F341F4"/>
    <w:rsid w:val="00F34433"/>
    <w:rsid w:val="00F34E67"/>
    <w:rsid w:val="00F34FDC"/>
    <w:rsid w:val="00F3593E"/>
    <w:rsid w:val="00F359C8"/>
    <w:rsid w:val="00F364B2"/>
    <w:rsid w:val="00F3700E"/>
    <w:rsid w:val="00F37CDD"/>
    <w:rsid w:val="00F40F46"/>
    <w:rsid w:val="00F40FAE"/>
    <w:rsid w:val="00F41571"/>
    <w:rsid w:val="00F4196A"/>
    <w:rsid w:val="00F4216D"/>
    <w:rsid w:val="00F43E13"/>
    <w:rsid w:val="00F47685"/>
    <w:rsid w:val="00F503E5"/>
    <w:rsid w:val="00F50F7F"/>
    <w:rsid w:val="00F5107E"/>
    <w:rsid w:val="00F52E46"/>
    <w:rsid w:val="00F55281"/>
    <w:rsid w:val="00F56DC7"/>
    <w:rsid w:val="00F56DF5"/>
    <w:rsid w:val="00F57446"/>
    <w:rsid w:val="00F57939"/>
    <w:rsid w:val="00F57D83"/>
    <w:rsid w:val="00F60816"/>
    <w:rsid w:val="00F60862"/>
    <w:rsid w:val="00F612B4"/>
    <w:rsid w:val="00F61B3D"/>
    <w:rsid w:val="00F6298C"/>
    <w:rsid w:val="00F62C67"/>
    <w:rsid w:val="00F65BAD"/>
    <w:rsid w:val="00F65D80"/>
    <w:rsid w:val="00F66E75"/>
    <w:rsid w:val="00F700BD"/>
    <w:rsid w:val="00F7017E"/>
    <w:rsid w:val="00F702FC"/>
    <w:rsid w:val="00F72F76"/>
    <w:rsid w:val="00F7355B"/>
    <w:rsid w:val="00F735F0"/>
    <w:rsid w:val="00F7400B"/>
    <w:rsid w:val="00F740F3"/>
    <w:rsid w:val="00F74A32"/>
    <w:rsid w:val="00F74F4B"/>
    <w:rsid w:val="00F76F8F"/>
    <w:rsid w:val="00F81EDF"/>
    <w:rsid w:val="00F82AB5"/>
    <w:rsid w:val="00F83053"/>
    <w:rsid w:val="00F83756"/>
    <w:rsid w:val="00F83F59"/>
    <w:rsid w:val="00F84CC5"/>
    <w:rsid w:val="00F84E70"/>
    <w:rsid w:val="00F8576D"/>
    <w:rsid w:val="00F85B1F"/>
    <w:rsid w:val="00F85DDA"/>
    <w:rsid w:val="00F86526"/>
    <w:rsid w:val="00F87743"/>
    <w:rsid w:val="00F900AE"/>
    <w:rsid w:val="00F91131"/>
    <w:rsid w:val="00F917A2"/>
    <w:rsid w:val="00F91E90"/>
    <w:rsid w:val="00F923CA"/>
    <w:rsid w:val="00F9317F"/>
    <w:rsid w:val="00F93CE3"/>
    <w:rsid w:val="00F93F54"/>
    <w:rsid w:val="00F93F9A"/>
    <w:rsid w:val="00F94512"/>
    <w:rsid w:val="00F955A5"/>
    <w:rsid w:val="00F96150"/>
    <w:rsid w:val="00F96827"/>
    <w:rsid w:val="00F96D12"/>
    <w:rsid w:val="00F9798A"/>
    <w:rsid w:val="00F97D3C"/>
    <w:rsid w:val="00F97F24"/>
    <w:rsid w:val="00FA06A0"/>
    <w:rsid w:val="00FA0BDE"/>
    <w:rsid w:val="00FA0FFB"/>
    <w:rsid w:val="00FA2B1F"/>
    <w:rsid w:val="00FA2D64"/>
    <w:rsid w:val="00FA2E55"/>
    <w:rsid w:val="00FA302D"/>
    <w:rsid w:val="00FA3C96"/>
    <w:rsid w:val="00FA5562"/>
    <w:rsid w:val="00FA6FD5"/>
    <w:rsid w:val="00FA741E"/>
    <w:rsid w:val="00FA7FC3"/>
    <w:rsid w:val="00FB0671"/>
    <w:rsid w:val="00FB0FFE"/>
    <w:rsid w:val="00FB12AF"/>
    <w:rsid w:val="00FB1797"/>
    <w:rsid w:val="00FB2B36"/>
    <w:rsid w:val="00FB3167"/>
    <w:rsid w:val="00FB4029"/>
    <w:rsid w:val="00FB446A"/>
    <w:rsid w:val="00FB4C4F"/>
    <w:rsid w:val="00FB5725"/>
    <w:rsid w:val="00FB5FBA"/>
    <w:rsid w:val="00FB629F"/>
    <w:rsid w:val="00FC07F4"/>
    <w:rsid w:val="00FC2F2D"/>
    <w:rsid w:val="00FC3F03"/>
    <w:rsid w:val="00FC40E7"/>
    <w:rsid w:val="00FC4842"/>
    <w:rsid w:val="00FC4E25"/>
    <w:rsid w:val="00FC5C85"/>
    <w:rsid w:val="00FC6BBA"/>
    <w:rsid w:val="00FC6D21"/>
    <w:rsid w:val="00FC6E4D"/>
    <w:rsid w:val="00FC7677"/>
    <w:rsid w:val="00FD0737"/>
    <w:rsid w:val="00FD0C7D"/>
    <w:rsid w:val="00FD2CAF"/>
    <w:rsid w:val="00FD36B5"/>
    <w:rsid w:val="00FD40F8"/>
    <w:rsid w:val="00FD469C"/>
    <w:rsid w:val="00FD46B7"/>
    <w:rsid w:val="00FD46FD"/>
    <w:rsid w:val="00FD4B85"/>
    <w:rsid w:val="00FD6EB7"/>
    <w:rsid w:val="00FD785B"/>
    <w:rsid w:val="00FD7FF5"/>
    <w:rsid w:val="00FE031A"/>
    <w:rsid w:val="00FE0CA3"/>
    <w:rsid w:val="00FE3AD7"/>
    <w:rsid w:val="00FE42EF"/>
    <w:rsid w:val="00FE4C54"/>
    <w:rsid w:val="00FE6B12"/>
    <w:rsid w:val="00FE7400"/>
    <w:rsid w:val="00FE7D21"/>
    <w:rsid w:val="00FE7EFB"/>
    <w:rsid w:val="00FF0001"/>
    <w:rsid w:val="00FF001D"/>
    <w:rsid w:val="00FF0E13"/>
    <w:rsid w:val="00FF19C5"/>
    <w:rsid w:val="00FF1BA2"/>
    <w:rsid w:val="00FF2599"/>
    <w:rsid w:val="00FF2E88"/>
    <w:rsid w:val="00FF2F13"/>
    <w:rsid w:val="00FF2F38"/>
    <w:rsid w:val="00FF320D"/>
    <w:rsid w:val="00FF32D9"/>
    <w:rsid w:val="00FF3C05"/>
    <w:rsid w:val="00FF47DD"/>
    <w:rsid w:val="00FF5378"/>
    <w:rsid w:val="00FF5EEA"/>
    <w:rsid w:val="00FF6FAE"/>
    <w:rsid w:val="00FF744E"/>
    <w:rsid w:val="00FF7A9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57B3C"/>
    <w:pPr>
      <w:spacing w:before="240" w:line="312" w:lineRule="auto"/>
      <w:ind w:firstLine="284"/>
      <w:jc w:val="both"/>
    </w:pPr>
    <w:rPr>
      <w:rFonts w:asciiTheme="minorHAnsi" w:hAnsiTheme="minorHAnsi"/>
      <w:sz w:val="22"/>
    </w:rPr>
  </w:style>
  <w:style w:type="paragraph" w:styleId="Nadpis1">
    <w:name w:val="heading 1"/>
    <w:basedOn w:val="Normln"/>
    <w:next w:val="Normln"/>
    <w:link w:val="Nadpis1Char"/>
    <w:qFormat/>
    <w:rsid w:val="00D7168E"/>
    <w:pPr>
      <w:keepNext/>
      <w:pageBreakBefore/>
      <w:numPr>
        <w:numId w:val="6"/>
      </w:numPr>
      <w:tabs>
        <w:tab w:val="left" w:pos="851"/>
      </w:tabs>
      <w:spacing w:before="480" w:after="60" w:line="264" w:lineRule="auto"/>
      <w:outlineLvl w:val="0"/>
    </w:pPr>
    <w:rPr>
      <w:b/>
      <w:caps/>
      <w:kern w:val="28"/>
      <w:sz w:val="28"/>
    </w:rPr>
  </w:style>
  <w:style w:type="paragraph" w:styleId="Nadpis2">
    <w:name w:val="heading 2"/>
    <w:aliases w:val="Nadpis 2 úroveň"/>
    <w:basedOn w:val="Normln"/>
    <w:next w:val="Normln"/>
    <w:link w:val="Nadpis2Char"/>
    <w:qFormat/>
    <w:rsid w:val="00D7168E"/>
    <w:pPr>
      <w:keepNext/>
      <w:numPr>
        <w:ilvl w:val="1"/>
        <w:numId w:val="6"/>
      </w:numPr>
      <w:tabs>
        <w:tab w:val="left" w:pos="1021"/>
        <w:tab w:val="left" w:pos="1559"/>
      </w:tabs>
      <w:spacing w:before="360" w:after="60" w:line="264" w:lineRule="auto"/>
      <w:outlineLvl w:val="1"/>
    </w:pPr>
    <w:rPr>
      <w:b/>
      <w:caps/>
      <w:sz w:val="24"/>
    </w:rPr>
  </w:style>
  <w:style w:type="paragraph" w:styleId="Nadpis3">
    <w:name w:val="heading 3"/>
    <w:aliases w:val="Nadpis 3 úroveň"/>
    <w:basedOn w:val="Normln"/>
    <w:next w:val="Normln"/>
    <w:link w:val="Nadpis3Char"/>
    <w:qFormat/>
    <w:rsid w:val="00D7168E"/>
    <w:pPr>
      <w:keepNext/>
      <w:numPr>
        <w:ilvl w:val="2"/>
        <w:numId w:val="6"/>
      </w:numPr>
      <w:tabs>
        <w:tab w:val="left" w:pos="1559"/>
      </w:tabs>
      <w:spacing w:after="60" w:line="264" w:lineRule="auto"/>
      <w:outlineLvl w:val="2"/>
    </w:pPr>
    <w:rPr>
      <w:b/>
      <w:sz w:val="24"/>
    </w:rPr>
  </w:style>
  <w:style w:type="paragraph" w:styleId="Nadpis4">
    <w:name w:val="heading 4"/>
    <w:aliases w:val="F8"/>
    <w:basedOn w:val="Normln"/>
    <w:next w:val="Normln"/>
    <w:link w:val="Nadpis4Char"/>
    <w:qFormat/>
    <w:rsid w:val="00D7168E"/>
    <w:pPr>
      <w:keepNext/>
      <w:numPr>
        <w:ilvl w:val="3"/>
        <w:numId w:val="6"/>
      </w:numPr>
      <w:outlineLvl w:val="3"/>
    </w:pPr>
    <w:rPr>
      <w:b/>
    </w:rPr>
  </w:style>
  <w:style w:type="paragraph" w:styleId="Nadpis5">
    <w:name w:val="heading 5"/>
    <w:basedOn w:val="Normln"/>
    <w:next w:val="Normln"/>
    <w:link w:val="Nadpis5Char"/>
    <w:qFormat/>
    <w:rsid w:val="00D7168E"/>
    <w:pPr>
      <w:keepNext/>
      <w:numPr>
        <w:ilvl w:val="4"/>
        <w:numId w:val="6"/>
      </w:numPr>
      <w:outlineLvl w:val="4"/>
    </w:pPr>
    <w:rPr>
      <w:i/>
      <w:iCs/>
    </w:rPr>
  </w:style>
  <w:style w:type="paragraph" w:styleId="Nadpis6">
    <w:name w:val="heading 6"/>
    <w:basedOn w:val="Normln"/>
    <w:next w:val="Normln"/>
    <w:link w:val="Nadpis6Char"/>
    <w:qFormat/>
    <w:rsid w:val="00910D34"/>
    <w:pPr>
      <w:keepNext/>
      <w:numPr>
        <w:ilvl w:val="5"/>
        <w:numId w:val="6"/>
      </w:numPr>
      <w:outlineLvl w:val="5"/>
    </w:pPr>
    <w:rPr>
      <w:b/>
      <w:bCs/>
    </w:rPr>
  </w:style>
  <w:style w:type="paragraph" w:styleId="Nadpis7">
    <w:name w:val="heading 7"/>
    <w:basedOn w:val="Normln"/>
    <w:next w:val="Normln"/>
    <w:link w:val="Nadpis7Char"/>
    <w:qFormat/>
    <w:rsid w:val="00F33D4A"/>
    <w:pPr>
      <w:keepNext/>
      <w:spacing w:before="120"/>
      <w:ind w:firstLine="0"/>
      <w:jc w:val="left"/>
      <w:outlineLvl w:val="6"/>
    </w:pPr>
    <w:rPr>
      <w:rFonts w:cs="Arial"/>
      <w:bCs/>
    </w:rPr>
  </w:style>
  <w:style w:type="paragraph" w:styleId="Nadpis8">
    <w:name w:val="heading 8"/>
    <w:basedOn w:val="Normln"/>
    <w:next w:val="Normln"/>
    <w:link w:val="Nadpis8Char"/>
    <w:qFormat/>
    <w:rsid w:val="00D7168E"/>
    <w:pPr>
      <w:numPr>
        <w:ilvl w:val="7"/>
        <w:numId w:val="6"/>
      </w:numPr>
      <w:spacing w:after="60"/>
      <w:outlineLvl w:val="7"/>
    </w:pPr>
    <w:rPr>
      <w:rFonts w:ascii="Times New Roman" w:hAnsi="Times New Roman"/>
      <w:i/>
      <w:iCs/>
      <w:sz w:val="24"/>
      <w:szCs w:val="24"/>
    </w:rPr>
  </w:style>
  <w:style w:type="paragraph" w:styleId="Nadpis9">
    <w:name w:val="heading 9"/>
    <w:basedOn w:val="Normln"/>
    <w:next w:val="Normln"/>
    <w:link w:val="Nadpis9Char"/>
    <w:qFormat/>
    <w:rsid w:val="00D7168E"/>
    <w:pPr>
      <w:numPr>
        <w:ilvl w:val="8"/>
        <w:numId w:val="6"/>
      </w:numPr>
      <w:spacing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Char">
    <w:name w:val="Nadpis Char"/>
    <w:basedOn w:val="Standardnpsmoodstavce"/>
    <w:link w:val="Nadpis"/>
    <w:rsid w:val="00454272"/>
    <w:rPr>
      <w:rFonts w:ascii="Arial" w:hAnsi="Arial"/>
      <w:b/>
      <w:caps/>
      <w:color w:val="000000"/>
      <w:sz w:val="36"/>
      <w:lang w:val="cs-CZ" w:eastAsia="cs-CZ" w:bidi="ar-SA"/>
    </w:rPr>
  </w:style>
  <w:style w:type="paragraph" w:customStyle="1" w:styleId="Nadpis">
    <w:name w:val="Nadpis"/>
    <w:next w:val="Normln"/>
    <w:link w:val="NadpisChar"/>
    <w:rsid w:val="00454272"/>
    <w:pPr>
      <w:keepNext/>
      <w:pageBreakBefore/>
      <w:tabs>
        <w:tab w:val="left" w:pos="454"/>
      </w:tabs>
      <w:spacing w:before="480" w:after="60" w:line="400" w:lineRule="exact"/>
    </w:pPr>
    <w:rPr>
      <w:rFonts w:ascii="Arial" w:hAnsi="Arial"/>
      <w:b/>
      <w:caps/>
      <w:color w:val="000000"/>
      <w:sz w:val="36"/>
    </w:rPr>
  </w:style>
  <w:style w:type="character" w:styleId="slostrnky">
    <w:name w:val="page number"/>
    <w:basedOn w:val="Standardnpsmoodstavce"/>
    <w:rsid w:val="00106943"/>
    <w:rPr>
      <w:rFonts w:ascii="Arial" w:hAnsi="Arial"/>
      <w:sz w:val="18"/>
    </w:rPr>
  </w:style>
  <w:style w:type="paragraph" w:styleId="slovanseznam">
    <w:name w:val="List Number"/>
    <w:basedOn w:val="Normln"/>
    <w:rsid w:val="00106943"/>
    <w:pPr>
      <w:ind w:left="283" w:hanging="283"/>
    </w:pPr>
  </w:style>
  <w:style w:type="paragraph" w:styleId="Obsah1">
    <w:name w:val="toc 1"/>
    <w:basedOn w:val="Normln"/>
    <w:next w:val="Normln"/>
    <w:autoRedefine/>
    <w:uiPriority w:val="39"/>
    <w:rsid w:val="00891BEC"/>
    <w:pPr>
      <w:tabs>
        <w:tab w:val="left" w:pos="851"/>
        <w:tab w:val="right" w:leader="underscore" w:pos="9639"/>
      </w:tabs>
      <w:spacing w:before="0"/>
      <w:ind w:firstLine="0"/>
      <w:jc w:val="left"/>
    </w:pPr>
    <w:rPr>
      <w:b/>
      <w:caps/>
      <w:sz w:val="24"/>
    </w:rPr>
  </w:style>
  <w:style w:type="paragraph" w:styleId="Obsah2">
    <w:name w:val="toc 2"/>
    <w:basedOn w:val="Normln"/>
    <w:next w:val="Normln"/>
    <w:autoRedefine/>
    <w:uiPriority w:val="39"/>
    <w:rsid w:val="00106943"/>
    <w:pPr>
      <w:tabs>
        <w:tab w:val="right" w:leader="dot" w:pos="9639"/>
      </w:tabs>
      <w:spacing w:before="120"/>
      <w:ind w:left="851" w:hanging="567"/>
      <w:jc w:val="left"/>
    </w:pPr>
    <w:rPr>
      <w:b/>
      <w:caps/>
      <w:noProof/>
    </w:rPr>
  </w:style>
  <w:style w:type="paragraph" w:styleId="Obsah3">
    <w:name w:val="toc 3"/>
    <w:basedOn w:val="Normln"/>
    <w:next w:val="Normln"/>
    <w:autoRedefine/>
    <w:uiPriority w:val="39"/>
    <w:rsid w:val="00106943"/>
    <w:pPr>
      <w:tabs>
        <w:tab w:val="left" w:pos="1276"/>
        <w:tab w:val="right" w:leader="dot" w:pos="9639"/>
      </w:tabs>
      <w:spacing w:before="0" w:line="336" w:lineRule="auto"/>
      <w:ind w:left="567" w:firstLine="0"/>
      <w:jc w:val="left"/>
    </w:pPr>
    <w:rPr>
      <w:b/>
    </w:rPr>
  </w:style>
  <w:style w:type="paragraph" w:styleId="Obsah4">
    <w:name w:val="toc 4"/>
    <w:basedOn w:val="Normln"/>
    <w:next w:val="Normln"/>
    <w:autoRedefine/>
    <w:uiPriority w:val="39"/>
    <w:rsid w:val="00106943"/>
    <w:pPr>
      <w:tabs>
        <w:tab w:val="left" w:pos="1701"/>
        <w:tab w:val="right" w:leader="dot" w:pos="9639"/>
      </w:tabs>
      <w:spacing w:before="0"/>
      <w:ind w:left="851" w:firstLine="0"/>
    </w:pPr>
  </w:style>
  <w:style w:type="paragraph" w:customStyle="1" w:styleId="odraz">
    <w:name w:val="odraz"/>
    <w:rsid w:val="00106943"/>
    <w:pPr>
      <w:widowControl w:val="0"/>
      <w:numPr>
        <w:numId w:val="1"/>
      </w:numPr>
      <w:tabs>
        <w:tab w:val="left" w:pos="851"/>
      </w:tabs>
      <w:spacing w:before="120" w:line="312" w:lineRule="auto"/>
      <w:ind w:left="851" w:hanging="284"/>
      <w:jc w:val="both"/>
    </w:pPr>
    <w:rPr>
      <w:rFonts w:ascii="Arial" w:hAnsi="Arial"/>
      <w:snapToGrid w:val="0"/>
      <w:sz w:val="22"/>
    </w:rPr>
  </w:style>
  <w:style w:type="paragraph" w:customStyle="1" w:styleId="odraz1">
    <w:name w:val="odraz1"/>
    <w:rsid w:val="00106943"/>
    <w:pPr>
      <w:numPr>
        <w:numId w:val="2"/>
      </w:numPr>
      <w:spacing w:before="120" w:line="312" w:lineRule="auto"/>
      <w:ind w:left="1208" w:hanging="357"/>
      <w:jc w:val="both"/>
    </w:pPr>
    <w:rPr>
      <w:rFonts w:ascii="Arial" w:hAnsi="Arial"/>
      <w:sz w:val="22"/>
    </w:rPr>
  </w:style>
  <w:style w:type="paragraph" w:customStyle="1" w:styleId="odraz2">
    <w:name w:val="odraz2"/>
    <w:rsid w:val="00106943"/>
    <w:pPr>
      <w:numPr>
        <w:numId w:val="3"/>
      </w:numPr>
      <w:spacing w:before="120" w:line="264" w:lineRule="auto"/>
      <w:jc w:val="both"/>
    </w:pPr>
    <w:rPr>
      <w:rFonts w:ascii="Arial" w:hAnsi="Arial"/>
      <w:noProof/>
    </w:rPr>
  </w:style>
  <w:style w:type="paragraph" w:customStyle="1" w:styleId="patika">
    <w:name w:val="patička"/>
    <w:autoRedefine/>
    <w:rsid w:val="00106943"/>
    <w:rPr>
      <w:rFonts w:ascii="Arial" w:hAnsi="Arial"/>
      <w:noProof/>
      <w:sz w:val="16"/>
    </w:rPr>
  </w:style>
  <w:style w:type="paragraph" w:customStyle="1" w:styleId="Nzevstudie">
    <w:name w:val="Název studie"/>
    <w:basedOn w:val="Normln"/>
    <w:rsid w:val="000B4D6E"/>
    <w:pPr>
      <w:jc w:val="center"/>
    </w:pPr>
    <w:rPr>
      <w:sz w:val="40"/>
    </w:rPr>
  </w:style>
  <w:style w:type="paragraph" w:customStyle="1" w:styleId="Titulektabulek">
    <w:name w:val="Titulek tabulek"/>
    <w:aliases w:val="obrázků,grafů"/>
    <w:basedOn w:val="Titulek"/>
    <w:link w:val="TitulektabulekChar"/>
    <w:rsid w:val="000B4D6E"/>
    <w:rPr>
      <w:i/>
      <w:iCs/>
    </w:rPr>
  </w:style>
  <w:style w:type="paragraph" w:styleId="Titulek">
    <w:name w:val="caption"/>
    <w:aliases w:val="Tabulka"/>
    <w:basedOn w:val="Normln"/>
    <w:next w:val="Normln"/>
    <w:link w:val="TitulekChar"/>
    <w:qFormat/>
    <w:rsid w:val="00F33D4A"/>
    <w:pPr>
      <w:keepNext/>
      <w:spacing w:before="0" w:line="240" w:lineRule="auto"/>
      <w:ind w:firstLine="0"/>
      <w:jc w:val="center"/>
    </w:pPr>
  </w:style>
  <w:style w:type="character" w:customStyle="1" w:styleId="TitulekChar">
    <w:name w:val="Titulek Char"/>
    <w:aliases w:val="Tabulka Char"/>
    <w:basedOn w:val="Standardnpsmoodstavce"/>
    <w:link w:val="Titulek"/>
    <w:rsid w:val="00F33D4A"/>
    <w:rPr>
      <w:rFonts w:asciiTheme="minorHAnsi" w:hAnsiTheme="minorHAnsi"/>
      <w:sz w:val="22"/>
    </w:rPr>
  </w:style>
  <w:style w:type="character" w:customStyle="1" w:styleId="TitulektabulekChar">
    <w:name w:val="Titulek tabulek Char"/>
    <w:aliases w:val="obrázků Char,grafů Char"/>
    <w:basedOn w:val="TitulekChar"/>
    <w:link w:val="Titulektabulek"/>
    <w:rsid w:val="000B4D6E"/>
    <w:rPr>
      <w:rFonts w:ascii="Arial" w:hAnsi="Arial"/>
      <w:i/>
      <w:iCs/>
      <w:sz w:val="22"/>
      <w:lang w:val="cs-CZ" w:eastAsia="cs-CZ" w:bidi="ar-SA"/>
    </w:rPr>
  </w:style>
  <w:style w:type="paragraph" w:customStyle="1" w:styleId="tabulka">
    <w:name w:val="tabulka"/>
    <w:rsid w:val="00106943"/>
    <w:pPr>
      <w:spacing w:before="20" w:after="20" w:line="240" w:lineRule="exact"/>
    </w:pPr>
    <w:rPr>
      <w:rFonts w:ascii="Arial" w:hAnsi="Arial"/>
      <w:noProof/>
      <w:sz w:val="22"/>
    </w:rPr>
  </w:style>
  <w:style w:type="paragraph" w:styleId="Zhlav">
    <w:name w:val="header"/>
    <w:basedOn w:val="Normln"/>
    <w:rsid w:val="00083AAB"/>
    <w:pPr>
      <w:tabs>
        <w:tab w:val="center" w:pos="4536"/>
        <w:tab w:val="right" w:pos="9072"/>
      </w:tabs>
    </w:pPr>
  </w:style>
  <w:style w:type="paragraph" w:styleId="Textpoznpodarou">
    <w:name w:val="footnote text"/>
    <w:basedOn w:val="Normln"/>
    <w:link w:val="TextpoznpodarouChar"/>
    <w:semiHidden/>
    <w:rsid w:val="00106943"/>
    <w:pPr>
      <w:tabs>
        <w:tab w:val="left" w:pos="187"/>
      </w:tabs>
      <w:spacing w:before="120" w:line="220" w:lineRule="exact"/>
      <w:ind w:left="187" w:hanging="187"/>
    </w:pPr>
    <w:rPr>
      <w:sz w:val="18"/>
    </w:rPr>
  </w:style>
  <w:style w:type="paragraph" w:styleId="Zpat">
    <w:name w:val="footer"/>
    <w:basedOn w:val="Normln"/>
    <w:link w:val="ZpatChar"/>
    <w:rsid w:val="00106943"/>
    <w:pPr>
      <w:tabs>
        <w:tab w:val="center" w:pos="4536"/>
        <w:tab w:val="right" w:pos="9072"/>
      </w:tabs>
    </w:pPr>
  </w:style>
  <w:style w:type="paragraph" w:customStyle="1" w:styleId="Znaka1">
    <w:name w:val="Značka 1"/>
    <w:rsid w:val="00106943"/>
    <w:pPr>
      <w:widowControl w:val="0"/>
      <w:numPr>
        <w:numId w:val="4"/>
      </w:numPr>
      <w:spacing w:before="120"/>
      <w:jc w:val="both"/>
    </w:pPr>
    <w:rPr>
      <w:rFonts w:ascii="Arial" w:hAnsi="Arial"/>
      <w:snapToGrid w:val="0"/>
      <w:color w:val="000000"/>
    </w:rPr>
  </w:style>
  <w:style w:type="paragraph" w:customStyle="1" w:styleId="Znaka2">
    <w:name w:val="Značka 2"/>
    <w:rsid w:val="00106943"/>
    <w:pPr>
      <w:widowControl w:val="0"/>
      <w:numPr>
        <w:numId w:val="5"/>
      </w:numPr>
      <w:jc w:val="both"/>
    </w:pPr>
    <w:rPr>
      <w:rFonts w:ascii="Arial" w:hAnsi="Arial"/>
      <w:snapToGrid w:val="0"/>
      <w:color w:val="000000"/>
    </w:rPr>
  </w:style>
  <w:style w:type="paragraph" w:styleId="Obsah5">
    <w:name w:val="toc 5"/>
    <w:basedOn w:val="Normln"/>
    <w:next w:val="Normln"/>
    <w:autoRedefine/>
    <w:uiPriority w:val="39"/>
    <w:rsid w:val="00106943"/>
    <w:pPr>
      <w:ind w:left="800"/>
    </w:pPr>
  </w:style>
  <w:style w:type="paragraph" w:styleId="Obsah6">
    <w:name w:val="toc 6"/>
    <w:basedOn w:val="Normln"/>
    <w:next w:val="Normln"/>
    <w:autoRedefine/>
    <w:uiPriority w:val="39"/>
    <w:rsid w:val="00106943"/>
    <w:pPr>
      <w:ind w:left="1000"/>
    </w:pPr>
  </w:style>
  <w:style w:type="paragraph" w:styleId="Obsah7">
    <w:name w:val="toc 7"/>
    <w:basedOn w:val="Normln"/>
    <w:next w:val="Normln"/>
    <w:autoRedefine/>
    <w:uiPriority w:val="39"/>
    <w:rsid w:val="00106943"/>
    <w:pPr>
      <w:ind w:left="1200"/>
    </w:pPr>
  </w:style>
  <w:style w:type="paragraph" w:styleId="Obsah8">
    <w:name w:val="toc 8"/>
    <w:basedOn w:val="Normln"/>
    <w:next w:val="Normln"/>
    <w:autoRedefine/>
    <w:uiPriority w:val="39"/>
    <w:rsid w:val="00106943"/>
    <w:pPr>
      <w:ind w:left="1400"/>
    </w:pPr>
  </w:style>
  <w:style w:type="paragraph" w:styleId="Obsah9">
    <w:name w:val="toc 9"/>
    <w:basedOn w:val="Normln"/>
    <w:next w:val="Normln"/>
    <w:autoRedefine/>
    <w:uiPriority w:val="39"/>
    <w:rsid w:val="00106943"/>
    <w:pPr>
      <w:ind w:left="1600"/>
    </w:pPr>
  </w:style>
  <w:style w:type="character" w:styleId="Znakapoznpodarou">
    <w:name w:val="footnote reference"/>
    <w:basedOn w:val="Standardnpsmoodstavce"/>
    <w:semiHidden/>
    <w:rsid w:val="00106943"/>
    <w:rPr>
      <w:vertAlign w:val="superscript"/>
    </w:rPr>
  </w:style>
  <w:style w:type="paragraph" w:styleId="Rozloendokumentu">
    <w:name w:val="Document Map"/>
    <w:basedOn w:val="Normln"/>
    <w:semiHidden/>
    <w:rsid w:val="00106943"/>
    <w:pPr>
      <w:shd w:val="clear" w:color="auto" w:fill="000080"/>
    </w:pPr>
    <w:rPr>
      <w:rFonts w:ascii="Tahoma" w:hAnsi="Tahoma"/>
    </w:rPr>
  </w:style>
  <w:style w:type="character" w:styleId="Sledovanodkaz">
    <w:name w:val="FollowedHyperlink"/>
    <w:basedOn w:val="Standardnpsmoodstavce"/>
    <w:uiPriority w:val="99"/>
    <w:rsid w:val="00910D34"/>
    <w:rPr>
      <w:color w:val="0000FF"/>
      <w:u w:val="single"/>
    </w:rPr>
  </w:style>
  <w:style w:type="character" w:styleId="Hypertextovodkaz">
    <w:name w:val="Hyperlink"/>
    <w:basedOn w:val="Standardnpsmoodstavce"/>
    <w:uiPriority w:val="99"/>
    <w:rsid w:val="00106943"/>
    <w:rPr>
      <w:color w:val="0000FF"/>
      <w:u w:val="single"/>
    </w:rPr>
  </w:style>
  <w:style w:type="paragraph" w:styleId="Textvysvtlivek">
    <w:name w:val="endnote text"/>
    <w:basedOn w:val="Normln"/>
    <w:semiHidden/>
    <w:rsid w:val="001B6266"/>
    <w:pPr>
      <w:spacing w:before="0" w:line="240" w:lineRule="auto"/>
      <w:ind w:firstLine="0"/>
      <w:jc w:val="left"/>
    </w:pPr>
    <w:rPr>
      <w:rFonts w:ascii="Times New Roman" w:hAnsi="Times New Roman"/>
      <w:sz w:val="20"/>
    </w:rPr>
  </w:style>
  <w:style w:type="paragraph" w:styleId="Seznamobrzk">
    <w:name w:val="table of figures"/>
    <w:basedOn w:val="Normln"/>
    <w:next w:val="Normln"/>
    <w:uiPriority w:val="99"/>
    <w:rsid w:val="00891BEC"/>
    <w:pPr>
      <w:ind w:left="440" w:hanging="440"/>
    </w:pPr>
  </w:style>
  <w:style w:type="paragraph" w:styleId="Textbubliny">
    <w:name w:val="Balloon Text"/>
    <w:basedOn w:val="Normln"/>
    <w:link w:val="TextbublinyChar"/>
    <w:rsid w:val="00957B3C"/>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rsid w:val="00957B3C"/>
    <w:rPr>
      <w:rFonts w:ascii="Tahoma" w:hAnsi="Tahoma" w:cs="Tahoma"/>
      <w:sz w:val="16"/>
      <w:szCs w:val="16"/>
    </w:rPr>
  </w:style>
  <w:style w:type="paragraph" w:styleId="Odstavecseseznamem">
    <w:name w:val="List Paragraph"/>
    <w:basedOn w:val="Normln"/>
    <w:uiPriority w:val="34"/>
    <w:qFormat/>
    <w:rsid w:val="00DD54B0"/>
    <w:pPr>
      <w:ind w:left="720"/>
      <w:contextualSpacing/>
    </w:pPr>
    <w:rPr>
      <w:rFonts w:ascii="Arial" w:hAnsi="Arial"/>
    </w:rPr>
  </w:style>
  <w:style w:type="character" w:styleId="Odkaznakoment">
    <w:name w:val="annotation reference"/>
    <w:basedOn w:val="Standardnpsmoodstavce"/>
    <w:rsid w:val="007E2DFB"/>
    <w:rPr>
      <w:sz w:val="16"/>
      <w:szCs w:val="16"/>
    </w:rPr>
  </w:style>
  <w:style w:type="paragraph" w:styleId="Textkomente">
    <w:name w:val="annotation text"/>
    <w:basedOn w:val="Normln"/>
    <w:link w:val="TextkomenteChar"/>
    <w:rsid w:val="007E2DFB"/>
    <w:pPr>
      <w:spacing w:line="240" w:lineRule="auto"/>
    </w:pPr>
    <w:rPr>
      <w:sz w:val="20"/>
    </w:rPr>
  </w:style>
  <w:style w:type="character" w:customStyle="1" w:styleId="TextkomenteChar">
    <w:name w:val="Text komentáře Char"/>
    <w:basedOn w:val="Standardnpsmoodstavce"/>
    <w:link w:val="Textkomente"/>
    <w:rsid w:val="007E2DFB"/>
    <w:rPr>
      <w:rFonts w:asciiTheme="minorHAnsi" w:hAnsiTheme="minorHAnsi"/>
    </w:rPr>
  </w:style>
  <w:style w:type="paragraph" w:styleId="Pedmtkomente">
    <w:name w:val="annotation subject"/>
    <w:basedOn w:val="Textkomente"/>
    <w:next w:val="Textkomente"/>
    <w:link w:val="PedmtkomenteChar"/>
    <w:rsid w:val="007E2DFB"/>
    <w:rPr>
      <w:b/>
      <w:bCs/>
    </w:rPr>
  </w:style>
  <w:style w:type="character" w:customStyle="1" w:styleId="PedmtkomenteChar">
    <w:name w:val="Předmět komentáře Char"/>
    <w:basedOn w:val="TextkomenteChar"/>
    <w:link w:val="Pedmtkomente"/>
    <w:rsid w:val="007E2DFB"/>
    <w:rPr>
      <w:rFonts w:asciiTheme="minorHAnsi" w:hAnsiTheme="minorHAnsi"/>
      <w:b/>
      <w:bCs/>
    </w:rPr>
  </w:style>
  <w:style w:type="character" w:customStyle="1" w:styleId="Nadpis1Char">
    <w:name w:val="Nadpis 1 Char"/>
    <w:basedOn w:val="Standardnpsmoodstavce"/>
    <w:link w:val="Nadpis1"/>
    <w:rsid w:val="00F33D4A"/>
    <w:rPr>
      <w:rFonts w:asciiTheme="minorHAnsi" w:hAnsiTheme="minorHAnsi"/>
      <w:b/>
      <w:caps/>
      <w:kern w:val="28"/>
      <w:sz w:val="28"/>
    </w:rPr>
  </w:style>
  <w:style w:type="character" w:customStyle="1" w:styleId="Nadpis2Char">
    <w:name w:val="Nadpis 2 Char"/>
    <w:aliases w:val="Nadpis 2 úroveň Char"/>
    <w:basedOn w:val="Standardnpsmoodstavce"/>
    <w:link w:val="Nadpis2"/>
    <w:rsid w:val="00F33D4A"/>
    <w:rPr>
      <w:rFonts w:asciiTheme="minorHAnsi" w:hAnsiTheme="minorHAnsi"/>
      <w:b/>
      <w:caps/>
      <w:sz w:val="24"/>
    </w:rPr>
  </w:style>
  <w:style w:type="character" w:customStyle="1" w:styleId="Nadpis3Char">
    <w:name w:val="Nadpis 3 Char"/>
    <w:aliases w:val="Nadpis 3 úroveň Char"/>
    <w:basedOn w:val="Standardnpsmoodstavce"/>
    <w:link w:val="Nadpis3"/>
    <w:rsid w:val="00F33D4A"/>
    <w:rPr>
      <w:rFonts w:asciiTheme="minorHAnsi" w:hAnsiTheme="minorHAnsi"/>
      <w:b/>
      <w:sz w:val="24"/>
    </w:rPr>
  </w:style>
  <w:style w:type="character" w:customStyle="1" w:styleId="Nadpis4Char">
    <w:name w:val="Nadpis 4 Char"/>
    <w:aliases w:val="F8 Char"/>
    <w:basedOn w:val="Standardnpsmoodstavce"/>
    <w:link w:val="Nadpis4"/>
    <w:rsid w:val="00F33D4A"/>
    <w:rPr>
      <w:rFonts w:asciiTheme="minorHAnsi" w:hAnsiTheme="minorHAnsi"/>
      <w:b/>
      <w:sz w:val="22"/>
    </w:rPr>
  </w:style>
  <w:style w:type="character" w:customStyle="1" w:styleId="Nadpis5Char">
    <w:name w:val="Nadpis 5 Char"/>
    <w:basedOn w:val="Standardnpsmoodstavce"/>
    <w:link w:val="Nadpis5"/>
    <w:rsid w:val="00F33D4A"/>
    <w:rPr>
      <w:rFonts w:asciiTheme="minorHAnsi" w:hAnsiTheme="minorHAnsi"/>
      <w:i/>
      <w:iCs/>
      <w:sz w:val="22"/>
    </w:rPr>
  </w:style>
  <w:style w:type="character" w:customStyle="1" w:styleId="Nadpis6Char">
    <w:name w:val="Nadpis 6 Char"/>
    <w:basedOn w:val="Standardnpsmoodstavce"/>
    <w:link w:val="Nadpis6"/>
    <w:rsid w:val="00F33D4A"/>
    <w:rPr>
      <w:rFonts w:asciiTheme="minorHAnsi" w:hAnsiTheme="minorHAnsi"/>
      <w:b/>
      <w:bCs/>
      <w:sz w:val="22"/>
    </w:rPr>
  </w:style>
  <w:style w:type="character" w:customStyle="1" w:styleId="Nadpis7Char">
    <w:name w:val="Nadpis 7 Char"/>
    <w:basedOn w:val="Standardnpsmoodstavce"/>
    <w:link w:val="Nadpis7"/>
    <w:rsid w:val="00F33D4A"/>
    <w:rPr>
      <w:rFonts w:asciiTheme="minorHAnsi" w:hAnsiTheme="minorHAnsi" w:cs="Arial"/>
      <w:bCs/>
      <w:sz w:val="22"/>
    </w:rPr>
  </w:style>
  <w:style w:type="character" w:customStyle="1" w:styleId="Nadpis8Char">
    <w:name w:val="Nadpis 8 Char"/>
    <w:basedOn w:val="Standardnpsmoodstavce"/>
    <w:link w:val="Nadpis8"/>
    <w:rsid w:val="00F33D4A"/>
    <w:rPr>
      <w:i/>
      <w:iCs/>
      <w:sz w:val="24"/>
      <w:szCs w:val="24"/>
    </w:rPr>
  </w:style>
  <w:style w:type="character" w:customStyle="1" w:styleId="Nadpis9Char">
    <w:name w:val="Nadpis 9 Char"/>
    <w:basedOn w:val="Standardnpsmoodstavce"/>
    <w:link w:val="Nadpis9"/>
    <w:rsid w:val="00F33D4A"/>
    <w:rPr>
      <w:rFonts w:asciiTheme="minorHAnsi" w:hAnsiTheme="minorHAnsi" w:cs="Arial"/>
      <w:sz w:val="22"/>
      <w:szCs w:val="22"/>
    </w:rPr>
  </w:style>
  <w:style w:type="character" w:customStyle="1" w:styleId="Nadpis2Char1">
    <w:name w:val="Nadpis 2 Char1"/>
    <w:aliases w:val="Nadpis 2 úroveň Char1"/>
    <w:basedOn w:val="Standardnpsmoodstavce"/>
    <w:semiHidden/>
    <w:rsid w:val="00F33D4A"/>
    <w:rPr>
      <w:rFonts w:asciiTheme="majorHAnsi" w:eastAsiaTheme="majorEastAsia" w:hAnsiTheme="majorHAnsi" w:cstheme="majorBidi"/>
      <w:b/>
      <w:bCs/>
      <w:color w:val="4F81BD" w:themeColor="accent1"/>
      <w:sz w:val="26"/>
      <w:szCs w:val="26"/>
    </w:rPr>
  </w:style>
  <w:style w:type="character" w:customStyle="1" w:styleId="Nadpis3Char1">
    <w:name w:val="Nadpis 3 Char1"/>
    <w:aliases w:val="Nadpis 3 úroveň Char1"/>
    <w:basedOn w:val="Standardnpsmoodstavce"/>
    <w:semiHidden/>
    <w:rsid w:val="00F33D4A"/>
    <w:rPr>
      <w:rFonts w:asciiTheme="majorHAnsi" w:eastAsiaTheme="majorEastAsia" w:hAnsiTheme="majorHAnsi" w:cstheme="majorBidi"/>
      <w:b/>
      <w:bCs/>
      <w:color w:val="4F81BD" w:themeColor="accent1"/>
      <w:sz w:val="22"/>
      <w:szCs w:val="22"/>
    </w:rPr>
  </w:style>
  <w:style w:type="character" w:customStyle="1" w:styleId="Nadpis4Char1">
    <w:name w:val="Nadpis 4 Char1"/>
    <w:aliases w:val="F8 Char1"/>
    <w:basedOn w:val="Standardnpsmoodstavce"/>
    <w:semiHidden/>
    <w:rsid w:val="00F33D4A"/>
    <w:rPr>
      <w:rFonts w:asciiTheme="majorHAnsi" w:eastAsiaTheme="majorEastAsia" w:hAnsiTheme="majorHAnsi" w:cstheme="majorBidi"/>
      <w:b/>
      <w:bCs/>
      <w:i/>
      <w:iCs/>
      <w:color w:val="4F81BD" w:themeColor="accent1"/>
      <w:sz w:val="22"/>
      <w:szCs w:val="22"/>
    </w:rPr>
  </w:style>
  <w:style w:type="paragraph" w:styleId="Normlnweb">
    <w:name w:val="Normal (Web)"/>
    <w:basedOn w:val="Normln"/>
    <w:uiPriority w:val="99"/>
    <w:unhideWhenUsed/>
    <w:rsid w:val="00F33D4A"/>
    <w:pPr>
      <w:spacing w:before="100" w:beforeAutospacing="1" w:after="100" w:afterAutospacing="1" w:line="240" w:lineRule="auto"/>
      <w:ind w:firstLine="0"/>
      <w:jc w:val="left"/>
    </w:pPr>
    <w:rPr>
      <w:rFonts w:ascii="Times New Roman" w:hAnsi="Times New Roman"/>
      <w:sz w:val="24"/>
      <w:szCs w:val="24"/>
    </w:rPr>
  </w:style>
  <w:style w:type="character" w:customStyle="1" w:styleId="TextpoznpodarouChar">
    <w:name w:val="Text pozn. pod čarou Char"/>
    <w:basedOn w:val="Standardnpsmoodstavce"/>
    <w:link w:val="Textpoznpodarou"/>
    <w:uiPriority w:val="99"/>
    <w:semiHidden/>
    <w:rsid w:val="00F33D4A"/>
    <w:rPr>
      <w:rFonts w:asciiTheme="minorHAnsi" w:hAnsiTheme="minorHAnsi"/>
      <w:sz w:val="18"/>
    </w:rPr>
  </w:style>
  <w:style w:type="character" w:customStyle="1" w:styleId="street-address">
    <w:name w:val="street-address"/>
    <w:basedOn w:val="Standardnpsmoodstavce"/>
    <w:rsid w:val="00F33D4A"/>
  </w:style>
  <w:style w:type="character" w:customStyle="1" w:styleId="postal-code">
    <w:name w:val="postal-code"/>
    <w:basedOn w:val="Standardnpsmoodstavce"/>
    <w:rsid w:val="00F33D4A"/>
  </w:style>
  <w:style w:type="character" w:customStyle="1" w:styleId="locality">
    <w:name w:val="locality"/>
    <w:basedOn w:val="Standardnpsmoodstavce"/>
    <w:rsid w:val="00F33D4A"/>
  </w:style>
  <w:style w:type="paragraph" w:styleId="z-Konecformule">
    <w:name w:val="HTML Bottom of Form"/>
    <w:basedOn w:val="Normln"/>
    <w:next w:val="Normln"/>
    <w:link w:val="z-KonecformuleChar"/>
    <w:hidden/>
    <w:uiPriority w:val="99"/>
    <w:unhideWhenUsed/>
    <w:rsid w:val="00F33D4A"/>
    <w:pPr>
      <w:pBdr>
        <w:top w:val="single" w:sz="6" w:space="1" w:color="auto"/>
      </w:pBdr>
      <w:spacing w:before="0" w:line="276" w:lineRule="auto"/>
      <w:ind w:firstLine="0"/>
      <w:jc w:val="center"/>
    </w:pPr>
    <w:rPr>
      <w:rFonts w:ascii="Arial" w:eastAsiaTheme="minorHAnsi" w:hAnsi="Arial" w:cs="Arial"/>
      <w:vanish/>
      <w:sz w:val="16"/>
      <w:szCs w:val="16"/>
      <w:lang w:eastAsia="en-US"/>
    </w:rPr>
  </w:style>
  <w:style w:type="character" w:customStyle="1" w:styleId="z-KonecformuleChar">
    <w:name w:val="z-Konec formuláře Char"/>
    <w:basedOn w:val="Standardnpsmoodstavce"/>
    <w:link w:val="z-Konecformule"/>
    <w:uiPriority w:val="99"/>
    <w:rsid w:val="00F33D4A"/>
    <w:rPr>
      <w:rFonts w:ascii="Arial" w:eastAsiaTheme="minorHAnsi" w:hAnsi="Arial" w:cs="Arial"/>
      <w:vanish/>
      <w:sz w:val="16"/>
      <w:szCs w:val="16"/>
      <w:lang w:eastAsia="en-US"/>
    </w:rPr>
  </w:style>
  <w:style w:type="paragraph" w:styleId="z-Zatekformule">
    <w:name w:val="HTML Top of Form"/>
    <w:basedOn w:val="Normln"/>
    <w:next w:val="Normln"/>
    <w:link w:val="z-ZatekformuleChar"/>
    <w:hidden/>
    <w:uiPriority w:val="99"/>
    <w:unhideWhenUsed/>
    <w:rsid w:val="00F33D4A"/>
    <w:pPr>
      <w:pBdr>
        <w:bottom w:val="single" w:sz="6" w:space="1" w:color="auto"/>
      </w:pBdr>
      <w:spacing w:before="0" w:line="276" w:lineRule="auto"/>
      <w:ind w:firstLine="0"/>
      <w:jc w:val="center"/>
    </w:pPr>
    <w:rPr>
      <w:rFonts w:ascii="Arial" w:eastAsiaTheme="minorHAnsi" w:hAnsi="Arial" w:cs="Arial"/>
      <w:vanish/>
      <w:sz w:val="16"/>
      <w:szCs w:val="16"/>
      <w:lang w:eastAsia="en-US"/>
    </w:rPr>
  </w:style>
  <w:style w:type="character" w:customStyle="1" w:styleId="z-ZatekformuleChar">
    <w:name w:val="z-Začátek formuláře Char"/>
    <w:basedOn w:val="Standardnpsmoodstavce"/>
    <w:link w:val="z-Zatekformule"/>
    <w:uiPriority w:val="99"/>
    <w:rsid w:val="00F33D4A"/>
    <w:rPr>
      <w:rFonts w:ascii="Arial" w:eastAsiaTheme="minorHAnsi" w:hAnsi="Arial" w:cs="Arial"/>
      <w:vanish/>
      <w:sz w:val="16"/>
      <w:szCs w:val="16"/>
      <w:lang w:eastAsia="en-US"/>
    </w:rPr>
  </w:style>
  <w:style w:type="character" w:styleId="Siln">
    <w:name w:val="Strong"/>
    <w:basedOn w:val="Standardnpsmoodstavce"/>
    <w:uiPriority w:val="22"/>
    <w:qFormat/>
    <w:rsid w:val="00F33D4A"/>
    <w:rPr>
      <w:b/>
      <w:bCs/>
    </w:rPr>
  </w:style>
  <w:style w:type="paragraph" w:styleId="Podtitul">
    <w:name w:val="Subtitle"/>
    <w:aliases w:val="Zdroj"/>
    <w:basedOn w:val="Normln"/>
    <w:next w:val="Normln"/>
    <w:link w:val="PodtitulChar"/>
    <w:qFormat/>
    <w:rsid w:val="007C47BF"/>
    <w:pPr>
      <w:numPr>
        <w:ilvl w:val="1"/>
      </w:numPr>
      <w:spacing w:before="60"/>
      <w:ind w:firstLine="284"/>
    </w:pPr>
    <w:rPr>
      <w:rFonts w:eastAsiaTheme="majorEastAsia" w:cstheme="majorBidi"/>
      <w:i/>
      <w:iCs/>
      <w:spacing w:val="15"/>
      <w:sz w:val="20"/>
      <w:szCs w:val="24"/>
    </w:rPr>
  </w:style>
  <w:style w:type="character" w:customStyle="1" w:styleId="PodtitulChar">
    <w:name w:val="Podtitul Char"/>
    <w:aliases w:val="Zdroj Char"/>
    <w:basedOn w:val="Standardnpsmoodstavce"/>
    <w:link w:val="Podtitul"/>
    <w:rsid w:val="007C47BF"/>
    <w:rPr>
      <w:rFonts w:asciiTheme="minorHAnsi" w:eastAsiaTheme="majorEastAsia" w:hAnsiTheme="minorHAnsi" w:cstheme="majorBidi"/>
      <w:i/>
      <w:iCs/>
      <w:spacing w:val="15"/>
      <w:szCs w:val="24"/>
    </w:rPr>
  </w:style>
  <w:style w:type="paragraph" w:customStyle="1" w:styleId="TABNadpis">
    <w:name w:val="TAB Nadpis"/>
    <w:basedOn w:val="Normln"/>
    <w:next w:val="Normln"/>
    <w:qFormat/>
    <w:rsid w:val="00DF06BB"/>
    <w:pPr>
      <w:spacing w:before="180"/>
    </w:pPr>
  </w:style>
  <w:style w:type="paragraph" w:styleId="Nzev">
    <w:name w:val="Title"/>
    <w:basedOn w:val="Normln"/>
    <w:next w:val="Normln"/>
    <w:link w:val="NzevChar"/>
    <w:qFormat/>
    <w:rsid w:val="009F3A94"/>
    <w:pPr>
      <w:spacing w:line="240" w:lineRule="auto"/>
      <w:jc w:val="center"/>
      <w:outlineLvl w:val="0"/>
    </w:pPr>
    <w:rPr>
      <w:rFonts w:ascii="Arial" w:hAnsi="Arial"/>
      <w:b/>
      <w:bCs/>
      <w:kern w:val="28"/>
      <w:sz w:val="28"/>
      <w:szCs w:val="32"/>
    </w:rPr>
  </w:style>
  <w:style w:type="character" w:customStyle="1" w:styleId="NzevChar">
    <w:name w:val="Název Char"/>
    <w:basedOn w:val="Standardnpsmoodstavce"/>
    <w:link w:val="Nzev"/>
    <w:rsid w:val="009F3A94"/>
    <w:rPr>
      <w:rFonts w:ascii="Arial" w:hAnsi="Arial"/>
      <w:b/>
      <w:bCs/>
      <w:kern w:val="28"/>
      <w:sz w:val="28"/>
      <w:szCs w:val="32"/>
    </w:rPr>
  </w:style>
  <w:style w:type="paragraph" w:styleId="Zkladntext">
    <w:name w:val="Body Text"/>
    <w:aliases w:val="text,Body Text2,Char Char, Char Char"/>
    <w:basedOn w:val="Normln"/>
    <w:link w:val="ZkladntextChar"/>
    <w:rsid w:val="00C168D1"/>
    <w:pPr>
      <w:keepNext/>
      <w:tabs>
        <w:tab w:val="left" w:pos="624"/>
      </w:tabs>
      <w:spacing w:before="0" w:line="240" w:lineRule="auto"/>
      <w:ind w:firstLine="0"/>
    </w:pPr>
    <w:rPr>
      <w:rFonts w:ascii="Times New Roman" w:hAnsi="Times New Roman"/>
      <w:kern w:val="28"/>
      <w:sz w:val="24"/>
    </w:rPr>
  </w:style>
  <w:style w:type="character" w:customStyle="1" w:styleId="ZkladntextChar">
    <w:name w:val="Základní text Char"/>
    <w:aliases w:val="text Char,Body Text2 Char,Char Char Char, Char Char Char"/>
    <w:basedOn w:val="Standardnpsmoodstavce"/>
    <w:link w:val="Zkladntext"/>
    <w:rsid w:val="00C168D1"/>
    <w:rPr>
      <w:kern w:val="28"/>
      <w:sz w:val="24"/>
    </w:rPr>
  </w:style>
  <w:style w:type="table" w:styleId="Svtlmkazvraznn5">
    <w:name w:val="Light Grid Accent 5"/>
    <w:basedOn w:val="Normlntabulka"/>
    <w:uiPriority w:val="62"/>
    <w:rsid w:val="00C168D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Podkapitola">
    <w:name w:val="Podkapitola"/>
    <w:basedOn w:val="Normln"/>
    <w:rsid w:val="00C168D1"/>
    <w:pPr>
      <w:keepNext/>
      <w:tabs>
        <w:tab w:val="num" w:pos="1211"/>
      </w:tabs>
      <w:spacing w:after="120" w:line="240" w:lineRule="auto"/>
      <w:ind w:left="284" w:firstLine="567"/>
      <w:jc w:val="left"/>
    </w:pPr>
    <w:rPr>
      <w:rFonts w:ascii="Times New Roman" w:hAnsi="Times New Roman"/>
      <w:b/>
      <w:kern w:val="28"/>
      <w:sz w:val="28"/>
    </w:rPr>
  </w:style>
  <w:style w:type="paragraph" w:styleId="Seznamsodrkami2">
    <w:name w:val="List Bullet 2"/>
    <w:basedOn w:val="Seznamsodrkami"/>
    <w:rsid w:val="00C168D1"/>
    <w:pPr>
      <w:keepNext/>
      <w:tabs>
        <w:tab w:val="clear" w:pos="360"/>
        <w:tab w:val="left" w:pos="624"/>
      </w:tabs>
      <w:spacing w:before="0" w:after="160" w:line="240" w:lineRule="auto"/>
      <w:ind w:left="1080"/>
      <w:contextualSpacing w:val="0"/>
    </w:pPr>
    <w:rPr>
      <w:rFonts w:ascii="Times New Roman" w:hAnsi="Times New Roman"/>
      <w:kern w:val="28"/>
    </w:rPr>
  </w:style>
  <w:style w:type="paragraph" w:styleId="Seznamsodrkami">
    <w:name w:val="List Bullet"/>
    <w:basedOn w:val="Normln"/>
    <w:rsid w:val="00C168D1"/>
    <w:pPr>
      <w:tabs>
        <w:tab w:val="num" w:pos="360"/>
      </w:tabs>
      <w:ind w:left="360" w:hanging="360"/>
      <w:contextualSpacing/>
    </w:pPr>
    <w:rPr>
      <w:rFonts w:ascii="Arial" w:hAnsi="Arial"/>
    </w:rPr>
  </w:style>
  <w:style w:type="paragraph" w:styleId="Zkladntextodsazen">
    <w:name w:val="Body Text Indent"/>
    <w:basedOn w:val="Normln"/>
    <w:link w:val="ZkladntextodsazenChar"/>
    <w:rsid w:val="00C168D1"/>
    <w:pPr>
      <w:spacing w:after="120"/>
      <w:ind w:left="283"/>
    </w:pPr>
    <w:rPr>
      <w:rFonts w:ascii="Arial" w:hAnsi="Arial"/>
    </w:rPr>
  </w:style>
  <w:style w:type="character" w:customStyle="1" w:styleId="ZkladntextodsazenChar">
    <w:name w:val="Základní text odsazený Char"/>
    <w:basedOn w:val="Standardnpsmoodstavce"/>
    <w:link w:val="Zkladntextodsazen"/>
    <w:rsid w:val="00C168D1"/>
    <w:rPr>
      <w:rFonts w:ascii="Arial" w:hAnsi="Arial"/>
      <w:sz w:val="22"/>
    </w:rPr>
  </w:style>
  <w:style w:type="paragraph" w:styleId="Zkladntext2">
    <w:name w:val="Body Text 2"/>
    <w:basedOn w:val="Normln"/>
    <w:link w:val="Zkladntext2Char"/>
    <w:rsid w:val="00C168D1"/>
    <w:pPr>
      <w:spacing w:after="120" w:line="480" w:lineRule="auto"/>
    </w:pPr>
    <w:rPr>
      <w:rFonts w:ascii="Arial" w:hAnsi="Arial"/>
    </w:rPr>
  </w:style>
  <w:style w:type="character" w:customStyle="1" w:styleId="Zkladntext2Char">
    <w:name w:val="Základní text 2 Char"/>
    <w:basedOn w:val="Standardnpsmoodstavce"/>
    <w:link w:val="Zkladntext2"/>
    <w:rsid w:val="00C168D1"/>
    <w:rPr>
      <w:rFonts w:ascii="Arial" w:hAnsi="Arial"/>
      <w:sz w:val="22"/>
    </w:rPr>
  </w:style>
  <w:style w:type="paragraph" w:customStyle="1" w:styleId="Dolnindex">
    <w:name w:val="Dolní index"/>
    <w:rsid w:val="00C168D1"/>
    <w:rPr>
      <w:rFonts w:ascii="Arial" w:hAnsi="Arial"/>
      <w:noProof/>
      <w:vertAlign w:val="subscript"/>
    </w:rPr>
  </w:style>
  <w:style w:type="paragraph" w:customStyle="1" w:styleId="Styl1">
    <w:name w:val="Styl1"/>
    <w:basedOn w:val="Normln"/>
    <w:next w:val="Zkladntext"/>
    <w:rsid w:val="00C168D1"/>
    <w:pPr>
      <w:numPr>
        <w:numId w:val="7"/>
      </w:numPr>
      <w:tabs>
        <w:tab w:val="clear" w:pos="1800"/>
        <w:tab w:val="left" w:pos="1077"/>
      </w:tabs>
      <w:spacing w:before="0" w:line="240" w:lineRule="auto"/>
      <w:jc w:val="left"/>
    </w:pPr>
    <w:rPr>
      <w:rFonts w:ascii="Times New Roman" w:hAnsi="Times New Roman"/>
      <w:b/>
    </w:rPr>
  </w:style>
  <w:style w:type="paragraph" w:customStyle="1" w:styleId="Smlouva2">
    <w:name w:val="Smlouva2"/>
    <w:basedOn w:val="Normln0"/>
    <w:rsid w:val="00C168D1"/>
    <w:pPr>
      <w:jc w:val="center"/>
    </w:pPr>
    <w:rPr>
      <w:b/>
    </w:rPr>
  </w:style>
  <w:style w:type="paragraph" w:customStyle="1" w:styleId="Normln0">
    <w:name w:val="Norm‡ln’"/>
    <w:rsid w:val="00C168D1"/>
    <w:rPr>
      <w:sz w:val="24"/>
    </w:rPr>
  </w:style>
  <w:style w:type="table" w:styleId="Mkatabulky">
    <w:name w:val="Table Grid"/>
    <w:basedOn w:val="Normlntabulka"/>
    <w:rsid w:val="00C168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rmtovanvHTML">
    <w:name w:val="HTML Preformatted"/>
    <w:basedOn w:val="Normln"/>
    <w:link w:val="FormtovanvHTMLChar"/>
    <w:uiPriority w:val="99"/>
    <w:unhideWhenUsed/>
    <w:rsid w:val="00C16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pPr>
    <w:rPr>
      <w:rFonts w:ascii="Courier New" w:hAnsi="Courier New" w:cs="Courier New"/>
      <w:sz w:val="20"/>
    </w:rPr>
  </w:style>
  <w:style w:type="character" w:customStyle="1" w:styleId="FormtovanvHTMLChar">
    <w:name w:val="Formátovaný v HTML Char"/>
    <w:basedOn w:val="Standardnpsmoodstavce"/>
    <w:link w:val="FormtovanvHTML"/>
    <w:uiPriority w:val="99"/>
    <w:rsid w:val="00C168D1"/>
    <w:rPr>
      <w:rFonts w:ascii="Courier New" w:hAnsi="Courier New" w:cs="Courier New"/>
    </w:rPr>
  </w:style>
  <w:style w:type="paragraph" w:styleId="Nadpisobsahu">
    <w:name w:val="TOC Heading"/>
    <w:basedOn w:val="Nadpis1"/>
    <w:next w:val="Normln"/>
    <w:uiPriority w:val="39"/>
    <w:unhideWhenUsed/>
    <w:qFormat/>
    <w:rsid w:val="00C168D1"/>
    <w:pPr>
      <w:keepLines/>
      <w:pageBreakBefore w:val="0"/>
      <w:numPr>
        <w:numId w:val="0"/>
      </w:numPr>
      <w:tabs>
        <w:tab w:val="clear" w:pos="851"/>
      </w:tabs>
      <w:spacing w:after="0" w:line="276" w:lineRule="auto"/>
      <w:jc w:val="left"/>
      <w:outlineLvl w:val="9"/>
    </w:pPr>
    <w:rPr>
      <w:rFonts w:asciiTheme="majorHAnsi" w:eastAsiaTheme="majorEastAsia" w:hAnsiTheme="majorHAnsi" w:cstheme="majorBidi"/>
      <w:bCs/>
      <w:caps w:val="0"/>
      <w:color w:val="365F91" w:themeColor="accent1" w:themeShade="BF"/>
      <w:kern w:val="0"/>
      <w:szCs w:val="28"/>
      <w:lang w:eastAsia="en-US"/>
    </w:rPr>
  </w:style>
  <w:style w:type="paragraph" w:customStyle="1" w:styleId="Default">
    <w:name w:val="Default"/>
    <w:rsid w:val="00C168D1"/>
    <w:pPr>
      <w:autoSpaceDE w:val="0"/>
      <w:autoSpaceDN w:val="0"/>
      <w:adjustRightInd w:val="0"/>
    </w:pPr>
    <w:rPr>
      <w:rFonts w:eastAsiaTheme="minorHAnsi"/>
      <w:color w:val="000000"/>
      <w:sz w:val="24"/>
      <w:szCs w:val="24"/>
      <w:lang w:eastAsia="en-US"/>
    </w:rPr>
  </w:style>
  <w:style w:type="paragraph" w:customStyle="1" w:styleId="beznytext">
    <w:name w:val="bezny_text"/>
    <w:basedOn w:val="Normln"/>
    <w:rsid w:val="00C168D1"/>
    <w:pPr>
      <w:spacing w:before="100" w:beforeAutospacing="1" w:after="100" w:afterAutospacing="1" w:line="240" w:lineRule="auto"/>
      <w:ind w:firstLine="0"/>
      <w:jc w:val="left"/>
    </w:pPr>
    <w:rPr>
      <w:rFonts w:ascii="Times New Roman" w:hAnsi="Times New Roman"/>
      <w:sz w:val="24"/>
      <w:szCs w:val="24"/>
    </w:rPr>
  </w:style>
  <w:style w:type="character" w:customStyle="1" w:styleId="Styl11b">
    <w:name w:val="Styl 11 b."/>
    <w:basedOn w:val="Standardnpsmoodstavce"/>
    <w:rsid w:val="00C168D1"/>
    <w:rPr>
      <w:sz w:val="22"/>
      <w:szCs w:val="22"/>
    </w:rPr>
  </w:style>
  <w:style w:type="paragraph" w:customStyle="1" w:styleId="zdroj">
    <w:name w:val="zdroj"/>
    <w:basedOn w:val="Normln"/>
    <w:rsid w:val="00C168D1"/>
    <w:pPr>
      <w:spacing w:before="0" w:after="120" w:line="240" w:lineRule="auto"/>
      <w:ind w:firstLine="0"/>
    </w:pPr>
    <w:rPr>
      <w:rFonts w:ascii="Times New Roman" w:hAnsi="Times New Roman"/>
      <w:i/>
      <w:sz w:val="20"/>
    </w:rPr>
  </w:style>
  <w:style w:type="paragraph" w:customStyle="1" w:styleId="TPOOdstavec">
    <w:name w:val="TPO Odstavec"/>
    <w:basedOn w:val="Normln"/>
    <w:rsid w:val="00C168D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suppressAutoHyphens/>
      <w:spacing w:before="0" w:line="240" w:lineRule="auto"/>
      <w:ind w:firstLine="0"/>
    </w:pPr>
    <w:rPr>
      <w:rFonts w:ascii="Times New Roman" w:hAnsi="Times New Roman"/>
      <w:sz w:val="24"/>
      <w:lang w:eastAsia="ar-SA"/>
    </w:rPr>
  </w:style>
  <w:style w:type="paragraph" w:styleId="Bezmezer">
    <w:name w:val="No Spacing"/>
    <w:aliases w:val="TEXT - normální"/>
    <w:link w:val="BezmezerChar"/>
    <w:uiPriority w:val="1"/>
    <w:qFormat/>
    <w:rsid w:val="00C168D1"/>
  </w:style>
  <w:style w:type="character" w:customStyle="1" w:styleId="apple-converted-space">
    <w:name w:val="apple-converted-space"/>
    <w:basedOn w:val="Standardnpsmoodstavce"/>
    <w:rsid w:val="00C168D1"/>
  </w:style>
  <w:style w:type="character" w:customStyle="1" w:styleId="BezmezerChar">
    <w:name w:val="Bez mezer Char"/>
    <w:aliases w:val="TEXT - normální Char"/>
    <w:basedOn w:val="Standardnpsmoodstavce"/>
    <w:link w:val="Bezmezer"/>
    <w:uiPriority w:val="1"/>
    <w:rsid w:val="00C168D1"/>
  </w:style>
  <w:style w:type="character" w:customStyle="1" w:styleId="ZpatChar">
    <w:name w:val="Zápatí Char"/>
    <w:basedOn w:val="Standardnpsmoodstavce"/>
    <w:link w:val="Zpat"/>
    <w:uiPriority w:val="99"/>
    <w:rsid w:val="00C168D1"/>
    <w:rPr>
      <w:rFonts w:asciiTheme="minorHAnsi" w:hAnsiTheme="minorHAnsi"/>
      <w:sz w:val="22"/>
    </w:rPr>
  </w:style>
  <w:style w:type="character" w:customStyle="1" w:styleId="zak1">
    <w:name w:val="zak1"/>
    <w:basedOn w:val="Standardnpsmoodstavce"/>
    <w:rsid w:val="00C168D1"/>
  </w:style>
  <w:style w:type="character" w:customStyle="1" w:styleId="StylArial11b">
    <w:name w:val="Styl Arial 11 b."/>
    <w:basedOn w:val="Standardnpsmoodstavce"/>
    <w:rsid w:val="00C168D1"/>
    <w:rPr>
      <w:rFonts w:ascii="Arial" w:hAnsi="Arial"/>
      <w:sz w:val="22"/>
    </w:rPr>
  </w:style>
  <w:style w:type="paragraph" w:customStyle="1" w:styleId="StylPrvndek05cmPed6bdkovnNsobky13">
    <w:name w:val="Styl První řádek:  05 cm Před:  6 b. Řádkování:  Násobky 13 ř."/>
    <w:basedOn w:val="Normln"/>
    <w:rsid w:val="00C168D1"/>
    <w:pPr>
      <w:spacing w:before="120"/>
    </w:pPr>
    <w:rPr>
      <w:rFonts w:ascii="Arial" w:hAnsi="Arial"/>
    </w:rPr>
  </w:style>
  <w:style w:type="character" w:styleId="Zvraznn">
    <w:name w:val="Emphasis"/>
    <w:basedOn w:val="Standardnpsmoodstavce"/>
    <w:uiPriority w:val="20"/>
    <w:qFormat/>
    <w:rsid w:val="00C168D1"/>
    <w:rPr>
      <w:i/>
      <w:iCs/>
    </w:rPr>
  </w:style>
  <w:style w:type="paragraph" w:customStyle="1" w:styleId="xl67">
    <w:name w:val="xl67"/>
    <w:basedOn w:val="Normln"/>
    <w:rsid w:val="00C168D1"/>
    <w:pPr>
      <w:spacing w:before="100" w:beforeAutospacing="1" w:after="100" w:afterAutospacing="1" w:line="240" w:lineRule="auto"/>
      <w:ind w:firstLine="0"/>
      <w:jc w:val="left"/>
    </w:pPr>
    <w:rPr>
      <w:rFonts w:ascii="Times New Roman" w:hAnsi="Times New Roman"/>
      <w:b/>
      <w:bCs/>
      <w:sz w:val="16"/>
      <w:szCs w:val="16"/>
    </w:rPr>
  </w:style>
  <w:style w:type="paragraph" w:customStyle="1" w:styleId="xl68">
    <w:name w:val="xl68"/>
    <w:basedOn w:val="Normln"/>
    <w:rsid w:val="00C168D1"/>
    <w:pPr>
      <w:spacing w:before="100" w:beforeAutospacing="1" w:after="100" w:afterAutospacing="1" w:line="240" w:lineRule="auto"/>
      <w:ind w:firstLine="0"/>
      <w:jc w:val="left"/>
    </w:pPr>
    <w:rPr>
      <w:rFonts w:ascii="Times New Roman" w:hAnsi="Times New Roman"/>
      <w:sz w:val="16"/>
      <w:szCs w:val="16"/>
    </w:rPr>
  </w:style>
  <w:style w:type="paragraph" w:customStyle="1" w:styleId="xl69">
    <w:name w:val="xl69"/>
    <w:basedOn w:val="Normln"/>
    <w:rsid w:val="00C168D1"/>
    <w:pPr>
      <w:spacing w:before="100" w:beforeAutospacing="1" w:after="100" w:afterAutospacing="1" w:line="240" w:lineRule="auto"/>
      <w:ind w:firstLine="0"/>
      <w:jc w:val="left"/>
    </w:pPr>
    <w:rPr>
      <w:rFonts w:ascii="Times New Roman" w:hAnsi="Times New Roman"/>
      <w:sz w:val="16"/>
      <w:szCs w:val="16"/>
    </w:rPr>
  </w:style>
  <w:style w:type="paragraph" w:customStyle="1" w:styleId="xl70">
    <w:name w:val="xl70"/>
    <w:basedOn w:val="Normln"/>
    <w:rsid w:val="00C168D1"/>
    <w:pPr>
      <w:spacing w:before="100" w:beforeAutospacing="1" w:after="100" w:afterAutospacing="1" w:line="240" w:lineRule="auto"/>
      <w:ind w:firstLine="0"/>
      <w:jc w:val="right"/>
    </w:pPr>
    <w:rPr>
      <w:rFonts w:ascii="Times New Roman" w:hAnsi="Times New Roman"/>
      <w:sz w:val="16"/>
      <w:szCs w:val="16"/>
    </w:rPr>
  </w:style>
  <w:style w:type="paragraph" w:customStyle="1" w:styleId="xl71">
    <w:name w:val="xl71"/>
    <w:basedOn w:val="Normln"/>
    <w:rsid w:val="00C168D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sz w:val="16"/>
      <w:szCs w:val="16"/>
    </w:rPr>
  </w:style>
  <w:style w:type="paragraph" w:customStyle="1" w:styleId="xl72">
    <w:name w:val="xl72"/>
    <w:basedOn w:val="Normln"/>
    <w:rsid w:val="00C168D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sz w:val="16"/>
      <w:szCs w:val="16"/>
    </w:rPr>
  </w:style>
  <w:style w:type="paragraph" w:customStyle="1" w:styleId="xl73">
    <w:name w:val="xl73"/>
    <w:basedOn w:val="Normln"/>
    <w:rsid w:val="00C168D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sz w:val="16"/>
      <w:szCs w:val="16"/>
    </w:rPr>
  </w:style>
  <w:style w:type="paragraph" w:customStyle="1" w:styleId="xl74">
    <w:name w:val="xl74"/>
    <w:basedOn w:val="Normln"/>
    <w:rsid w:val="00C168D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75">
    <w:name w:val="xl75"/>
    <w:basedOn w:val="Normln"/>
    <w:rsid w:val="00C168D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b/>
      <w:bCs/>
      <w:sz w:val="16"/>
      <w:szCs w:val="16"/>
    </w:rPr>
  </w:style>
  <w:style w:type="paragraph" w:customStyle="1" w:styleId="xl76">
    <w:name w:val="xl76"/>
    <w:basedOn w:val="Normln"/>
    <w:rsid w:val="00C168D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b/>
      <w:bCs/>
      <w:sz w:val="16"/>
      <w:szCs w:val="16"/>
    </w:rPr>
  </w:style>
  <w:style w:type="paragraph" w:customStyle="1" w:styleId="xl77">
    <w:name w:val="xl77"/>
    <w:basedOn w:val="Normln"/>
    <w:rsid w:val="00C168D1"/>
    <w:pPr>
      <w:pBdr>
        <w:top w:val="double" w:sz="6" w:space="0" w:color="auto"/>
        <w:left w:val="double" w:sz="6"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ascii="Times New Roman" w:hAnsi="Times New Roman"/>
      <w:b/>
      <w:bCs/>
      <w:sz w:val="16"/>
      <w:szCs w:val="16"/>
    </w:rPr>
  </w:style>
  <w:style w:type="paragraph" w:customStyle="1" w:styleId="xl78">
    <w:name w:val="xl78"/>
    <w:basedOn w:val="Normln"/>
    <w:rsid w:val="00C168D1"/>
    <w:pPr>
      <w:pBdr>
        <w:top w:val="double" w:sz="6"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ascii="Times New Roman" w:hAnsi="Times New Roman"/>
      <w:b/>
      <w:bCs/>
      <w:sz w:val="16"/>
      <w:szCs w:val="16"/>
    </w:rPr>
  </w:style>
  <w:style w:type="paragraph" w:customStyle="1" w:styleId="xl79">
    <w:name w:val="xl79"/>
    <w:basedOn w:val="Normln"/>
    <w:rsid w:val="00C168D1"/>
    <w:pPr>
      <w:pBdr>
        <w:top w:val="double" w:sz="6"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ascii="Times New Roman" w:hAnsi="Times New Roman"/>
      <w:b/>
      <w:bCs/>
      <w:sz w:val="16"/>
      <w:szCs w:val="16"/>
    </w:rPr>
  </w:style>
  <w:style w:type="paragraph" w:customStyle="1" w:styleId="xl80">
    <w:name w:val="xl80"/>
    <w:basedOn w:val="Normln"/>
    <w:rsid w:val="00C168D1"/>
    <w:pPr>
      <w:pBdr>
        <w:top w:val="single" w:sz="4" w:space="0" w:color="auto"/>
        <w:left w:val="double" w:sz="6"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sz w:val="16"/>
      <w:szCs w:val="16"/>
    </w:rPr>
  </w:style>
  <w:style w:type="paragraph" w:customStyle="1" w:styleId="xl81">
    <w:name w:val="xl81"/>
    <w:basedOn w:val="Normln"/>
    <w:rsid w:val="00C168D1"/>
    <w:pPr>
      <w:pBdr>
        <w:top w:val="single" w:sz="4" w:space="0" w:color="auto"/>
        <w:left w:val="single" w:sz="4" w:space="0" w:color="auto"/>
        <w:bottom w:val="single" w:sz="4" w:space="0" w:color="auto"/>
        <w:right w:val="double" w:sz="6" w:space="0" w:color="auto"/>
      </w:pBdr>
      <w:spacing w:before="100" w:beforeAutospacing="1" w:after="100" w:afterAutospacing="1" w:line="240" w:lineRule="auto"/>
      <w:ind w:firstLine="0"/>
      <w:jc w:val="right"/>
      <w:textAlignment w:val="center"/>
    </w:pPr>
    <w:rPr>
      <w:rFonts w:ascii="Times New Roman" w:hAnsi="Times New Roman"/>
      <w:sz w:val="16"/>
      <w:szCs w:val="16"/>
    </w:rPr>
  </w:style>
  <w:style w:type="paragraph" w:customStyle="1" w:styleId="xl82">
    <w:name w:val="xl82"/>
    <w:basedOn w:val="Normln"/>
    <w:rsid w:val="00C168D1"/>
    <w:pPr>
      <w:pBdr>
        <w:top w:val="single" w:sz="4" w:space="0" w:color="auto"/>
        <w:left w:val="single" w:sz="4" w:space="0" w:color="auto"/>
        <w:bottom w:val="single" w:sz="4" w:space="0" w:color="auto"/>
        <w:right w:val="double" w:sz="6" w:space="0" w:color="auto"/>
      </w:pBdr>
      <w:spacing w:before="100" w:beforeAutospacing="1" w:after="100" w:afterAutospacing="1" w:line="240" w:lineRule="auto"/>
      <w:ind w:firstLine="0"/>
      <w:jc w:val="right"/>
      <w:textAlignment w:val="center"/>
    </w:pPr>
    <w:rPr>
      <w:rFonts w:ascii="Times New Roman" w:hAnsi="Times New Roman"/>
      <w:sz w:val="16"/>
      <w:szCs w:val="16"/>
    </w:rPr>
  </w:style>
  <w:style w:type="paragraph" w:customStyle="1" w:styleId="xl83">
    <w:name w:val="xl83"/>
    <w:basedOn w:val="Normln"/>
    <w:rsid w:val="00C168D1"/>
    <w:pPr>
      <w:pBdr>
        <w:top w:val="single" w:sz="4" w:space="0" w:color="auto"/>
        <w:left w:val="double" w:sz="6"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b/>
      <w:bCs/>
      <w:sz w:val="16"/>
      <w:szCs w:val="16"/>
    </w:rPr>
  </w:style>
  <w:style w:type="paragraph" w:customStyle="1" w:styleId="xl84">
    <w:name w:val="xl84"/>
    <w:basedOn w:val="Normln"/>
    <w:rsid w:val="00C168D1"/>
    <w:pPr>
      <w:pBdr>
        <w:top w:val="single" w:sz="4" w:space="0" w:color="auto"/>
        <w:left w:val="single" w:sz="4" w:space="0" w:color="auto"/>
        <w:bottom w:val="single" w:sz="4" w:space="0" w:color="auto"/>
        <w:right w:val="double" w:sz="6" w:space="0" w:color="auto"/>
      </w:pBdr>
      <w:spacing w:before="100" w:beforeAutospacing="1" w:after="100" w:afterAutospacing="1" w:line="240" w:lineRule="auto"/>
      <w:ind w:firstLine="0"/>
      <w:jc w:val="right"/>
      <w:textAlignment w:val="center"/>
    </w:pPr>
    <w:rPr>
      <w:rFonts w:ascii="Times New Roman" w:hAnsi="Times New Roman"/>
      <w:b/>
      <w:bCs/>
      <w:sz w:val="16"/>
      <w:szCs w:val="16"/>
    </w:rPr>
  </w:style>
  <w:style w:type="paragraph" w:customStyle="1" w:styleId="xl85">
    <w:name w:val="xl85"/>
    <w:basedOn w:val="Normln"/>
    <w:rsid w:val="00C168D1"/>
    <w:pPr>
      <w:pBdr>
        <w:top w:val="single" w:sz="4" w:space="0" w:color="auto"/>
        <w:left w:val="double" w:sz="6" w:space="0" w:color="auto"/>
        <w:bottom w:val="double" w:sz="6" w:space="0" w:color="auto"/>
        <w:right w:val="single" w:sz="4" w:space="0" w:color="auto"/>
      </w:pBdr>
      <w:spacing w:before="100" w:beforeAutospacing="1" w:after="100" w:afterAutospacing="1" w:line="240" w:lineRule="auto"/>
      <w:ind w:firstLine="0"/>
      <w:jc w:val="left"/>
    </w:pPr>
    <w:rPr>
      <w:rFonts w:ascii="Times New Roman" w:hAnsi="Times New Roman"/>
      <w:b/>
      <w:bCs/>
      <w:sz w:val="16"/>
      <w:szCs w:val="16"/>
    </w:rPr>
  </w:style>
  <w:style w:type="paragraph" w:customStyle="1" w:styleId="xl86">
    <w:name w:val="xl86"/>
    <w:basedOn w:val="Normln"/>
    <w:rsid w:val="00C168D1"/>
    <w:pPr>
      <w:pBdr>
        <w:top w:val="single" w:sz="4" w:space="0" w:color="auto"/>
        <w:left w:val="single" w:sz="4" w:space="0" w:color="auto"/>
        <w:bottom w:val="double" w:sz="6"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b/>
      <w:bCs/>
      <w:sz w:val="16"/>
      <w:szCs w:val="16"/>
    </w:rPr>
  </w:style>
  <w:style w:type="paragraph" w:customStyle="1" w:styleId="xl87">
    <w:name w:val="xl87"/>
    <w:basedOn w:val="Normln"/>
    <w:rsid w:val="00C168D1"/>
    <w:pPr>
      <w:pBdr>
        <w:top w:val="single" w:sz="4" w:space="0" w:color="auto"/>
        <w:left w:val="single" w:sz="4" w:space="0" w:color="auto"/>
        <w:bottom w:val="double" w:sz="6"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b/>
      <w:bCs/>
      <w:sz w:val="16"/>
      <w:szCs w:val="16"/>
    </w:rPr>
  </w:style>
  <w:style w:type="paragraph" w:customStyle="1" w:styleId="xl88">
    <w:name w:val="xl88"/>
    <w:basedOn w:val="Normln"/>
    <w:rsid w:val="00C168D1"/>
    <w:pPr>
      <w:pBdr>
        <w:top w:val="single" w:sz="4" w:space="0" w:color="auto"/>
        <w:left w:val="single" w:sz="4" w:space="0" w:color="auto"/>
        <w:bottom w:val="double" w:sz="6" w:space="0" w:color="auto"/>
        <w:right w:val="double" w:sz="6" w:space="0" w:color="auto"/>
      </w:pBdr>
      <w:spacing w:before="100" w:beforeAutospacing="1" w:after="100" w:afterAutospacing="1" w:line="240" w:lineRule="auto"/>
      <w:ind w:firstLine="0"/>
      <w:jc w:val="right"/>
      <w:textAlignment w:val="center"/>
    </w:pPr>
    <w:rPr>
      <w:rFonts w:ascii="Times New Roman" w:hAnsi="Times New Roman"/>
      <w:b/>
      <w:bCs/>
      <w:sz w:val="16"/>
      <w:szCs w:val="16"/>
    </w:rPr>
  </w:style>
  <w:style w:type="paragraph" w:customStyle="1" w:styleId="xl89">
    <w:name w:val="xl89"/>
    <w:basedOn w:val="Normln"/>
    <w:rsid w:val="00C168D1"/>
    <w:pPr>
      <w:pBdr>
        <w:top w:val="double" w:sz="6" w:space="0" w:color="auto"/>
        <w:left w:val="single" w:sz="4" w:space="0" w:color="auto"/>
        <w:bottom w:val="single" w:sz="4" w:space="0" w:color="auto"/>
        <w:right w:val="double" w:sz="6" w:space="0" w:color="auto"/>
      </w:pBdr>
      <w:shd w:val="clear" w:color="000000" w:fill="DAEEF3"/>
      <w:spacing w:before="100" w:beforeAutospacing="1" w:after="100" w:afterAutospacing="1" w:line="240" w:lineRule="auto"/>
      <w:ind w:firstLine="0"/>
      <w:jc w:val="center"/>
      <w:textAlignment w:val="center"/>
    </w:pPr>
    <w:rPr>
      <w:rFonts w:ascii="Times New Roman" w:hAnsi="Times New Roman"/>
      <w:b/>
      <w:bCs/>
      <w:sz w:val="16"/>
      <w:szCs w:val="16"/>
    </w:rPr>
  </w:style>
  <w:style w:type="paragraph" w:customStyle="1" w:styleId="CharChar2CharChar">
    <w:name w:val="Char Char2 Char Char"/>
    <w:basedOn w:val="Normln"/>
    <w:rsid w:val="00EB063B"/>
    <w:pPr>
      <w:spacing w:before="0" w:after="160" w:line="240" w:lineRule="exact"/>
      <w:ind w:firstLine="0"/>
      <w:jc w:val="left"/>
    </w:pPr>
    <w:rPr>
      <w:rFonts w:ascii="Times New Roman Bold" w:hAnsi="Times New Roman Bold"/>
      <w:b/>
      <w:sz w:val="26"/>
      <w:szCs w:val="26"/>
      <w:lang w:val="sk-SK" w:eastAsia="en-US"/>
    </w:rPr>
  </w:style>
  <w:style w:type="paragraph" w:styleId="Zkladntext3">
    <w:name w:val="Body Text 3"/>
    <w:basedOn w:val="Normln"/>
    <w:link w:val="Zkladntext3Char"/>
    <w:rsid w:val="00EB063B"/>
    <w:pPr>
      <w:spacing w:before="0" w:after="120" w:line="240" w:lineRule="auto"/>
      <w:ind w:firstLine="0"/>
      <w:jc w:val="left"/>
    </w:pPr>
    <w:rPr>
      <w:rFonts w:ascii="Times New Roman" w:hAnsi="Times New Roman"/>
      <w:sz w:val="16"/>
      <w:szCs w:val="16"/>
      <w:lang w:val="en-US" w:eastAsia="en-US"/>
    </w:rPr>
  </w:style>
  <w:style w:type="character" w:customStyle="1" w:styleId="Zkladntext3Char">
    <w:name w:val="Základní text 3 Char"/>
    <w:basedOn w:val="Standardnpsmoodstavce"/>
    <w:link w:val="Zkladntext3"/>
    <w:rsid w:val="00EB063B"/>
    <w:rPr>
      <w:sz w:val="16"/>
      <w:szCs w:val="16"/>
      <w:lang w:val="en-US" w:eastAsia="en-US"/>
    </w:rPr>
  </w:style>
  <w:style w:type="character" w:customStyle="1" w:styleId="iceouttxt">
    <w:name w:val="iceouttxt"/>
    <w:basedOn w:val="Standardnpsmoodstavce"/>
    <w:rsid w:val="005B5E60"/>
  </w:style>
  <w:style w:type="paragraph" w:customStyle="1" w:styleId="UAPText">
    <w:name w:val="_UAP_Text"/>
    <w:basedOn w:val="Normln"/>
    <w:rsid w:val="004A45EF"/>
    <w:pPr>
      <w:autoSpaceDE w:val="0"/>
      <w:spacing w:before="120" w:line="240" w:lineRule="auto"/>
      <w:ind w:firstLine="851"/>
    </w:pPr>
    <w:rPr>
      <w:rFonts w:ascii="Arial" w:hAnsi="Arial"/>
    </w:rPr>
  </w:style>
  <w:style w:type="paragraph" w:customStyle="1" w:styleId="Textbodu">
    <w:name w:val="Text bodu"/>
    <w:basedOn w:val="Normln"/>
    <w:rsid w:val="004A45EF"/>
    <w:pPr>
      <w:tabs>
        <w:tab w:val="num" w:pos="851"/>
      </w:tabs>
      <w:spacing w:before="0" w:line="240" w:lineRule="auto"/>
      <w:ind w:left="851" w:hanging="426"/>
      <w:outlineLvl w:val="8"/>
    </w:pPr>
    <w:rPr>
      <w:rFonts w:ascii="Times New Roman" w:hAnsi="Times New Roman"/>
      <w:sz w:val="24"/>
    </w:rPr>
  </w:style>
  <w:style w:type="paragraph" w:customStyle="1" w:styleId="Textpsmene">
    <w:name w:val="Text písmene"/>
    <w:basedOn w:val="Normln"/>
    <w:rsid w:val="004A45EF"/>
    <w:pPr>
      <w:tabs>
        <w:tab w:val="num" w:pos="425"/>
      </w:tabs>
      <w:spacing w:before="0" w:line="240" w:lineRule="auto"/>
      <w:ind w:left="425" w:hanging="425"/>
      <w:outlineLvl w:val="7"/>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57B3C"/>
    <w:pPr>
      <w:spacing w:before="240" w:line="312" w:lineRule="auto"/>
      <w:ind w:firstLine="284"/>
      <w:jc w:val="both"/>
    </w:pPr>
    <w:rPr>
      <w:rFonts w:asciiTheme="minorHAnsi" w:hAnsiTheme="minorHAnsi"/>
      <w:sz w:val="22"/>
    </w:rPr>
  </w:style>
  <w:style w:type="paragraph" w:styleId="Nadpis1">
    <w:name w:val="heading 1"/>
    <w:basedOn w:val="Normln"/>
    <w:next w:val="Normln"/>
    <w:link w:val="Nadpis1Char"/>
    <w:qFormat/>
    <w:rsid w:val="00D7168E"/>
    <w:pPr>
      <w:keepNext/>
      <w:pageBreakBefore/>
      <w:numPr>
        <w:numId w:val="6"/>
      </w:numPr>
      <w:tabs>
        <w:tab w:val="left" w:pos="851"/>
      </w:tabs>
      <w:spacing w:before="480" w:after="60" w:line="264" w:lineRule="auto"/>
      <w:outlineLvl w:val="0"/>
    </w:pPr>
    <w:rPr>
      <w:b/>
      <w:caps/>
      <w:kern w:val="28"/>
      <w:sz w:val="28"/>
    </w:rPr>
  </w:style>
  <w:style w:type="paragraph" w:styleId="Nadpis2">
    <w:name w:val="heading 2"/>
    <w:aliases w:val="Nadpis 2 úroveň"/>
    <w:basedOn w:val="Normln"/>
    <w:next w:val="Normln"/>
    <w:link w:val="Nadpis2Char"/>
    <w:qFormat/>
    <w:rsid w:val="00D7168E"/>
    <w:pPr>
      <w:keepNext/>
      <w:numPr>
        <w:ilvl w:val="1"/>
        <w:numId w:val="6"/>
      </w:numPr>
      <w:tabs>
        <w:tab w:val="left" w:pos="1021"/>
        <w:tab w:val="left" w:pos="1559"/>
      </w:tabs>
      <w:spacing w:before="360" w:after="60" w:line="264" w:lineRule="auto"/>
      <w:outlineLvl w:val="1"/>
    </w:pPr>
    <w:rPr>
      <w:b/>
      <w:caps/>
      <w:sz w:val="24"/>
    </w:rPr>
  </w:style>
  <w:style w:type="paragraph" w:styleId="Nadpis3">
    <w:name w:val="heading 3"/>
    <w:aliases w:val="Nadpis 3 úroveň"/>
    <w:basedOn w:val="Normln"/>
    <w:next w:val="Normln"/>
    <w:link w:val="Nadpis3Char"/>
    <w:qFormat/>
    <w:rsid w:val="00D7168E"/>
    <w:pPr>
      <w:keepNext/>
      <w:numPr>
        <w:ilvl w:val="2"/>
        <w:numId w:val="6"/>
      </w:numPr>
      <w:tabs>
        <w:tab w:val="left" w:pos="1559"/>
      </w:tabs>
      <w:spacing w:after="60" w:line="264" w:lineRule="auto"/>
      <w:outlineLvl w:val="2"/>
    </w:pPr>
    <w:rPr>
      <w:b/>
      <w:sz w:val="24"/>
    </w:rPr>
  </w:style>
  <w:style w:type="paragraph" w:styleId="Nadpis4">
    <w:name w:val="heading 4"/>
    <w:aliases w:val="F8"/>
    <w:basedOn w:val="Normln"/>
    <w:next w:val="Normln"/>
    <w:link w:val="Nadpis4Char"/>
    <w:qFormat/>
    <w:rsid w:val="00D7168E"/>
    <w:pPr>
      <w:keepNext/>
      <w:numPr>
        <w:ilvl w:val="3"/>
        <w:numId w:val="6"/>
      </w:numPr>
      <w:outlineLvl w:val="3"/>
    </w:pPr>
    <w:rPr>
      <w:b/>
    </w:rPr>
  </w:style>
  <w:style w:type="paragraph" w:styleId="Nadpis5">
    <w:name w:val="heading 5"/>
    <w:basedOn w:val="Normln"/>
    <w:next w:val="Normln"/>
    <w:link w:val="Nadpis5Char"/>
    <w:qFormat/>
    <w:rsid w:val="00D7168E"/>
    <w:pPr>
      <w:keepNext/>
      <w:numPr>
        <w:ilvl w:val="4"/>
        <w:numId w:val="6"/>
      </w:numPr>
      <w:outlineLvl w:val="4"/>
    </w:pPr>
    <w:rPr>
      <w:i/>
      <w:iCs/>
    </w:rPr>
  </w:style>
  <w:style w:type="paragraph" w:styleId="Nadpis6">
    <w:name w:val="heading 6"/>
    <w:basedOn w:val="Normln"/>
    <w:next w:val="Normln"/>
    <w:link w:val="Nadpis6Char"/>
    <w:qFormat/>
    <w:rsid w:val="00910D34"/>
    <w:pPr>
      <w:keepNext/>
      <w:numPr>
        <w:ilvl w:val="5"/>
        <w:numId w:val="6"/>
      </w:numPr>
      <w:outlineLvl w:val="5"/>
    </w:pPr>
    <w:rPr>
      <w:b/>
      <w:bCs/>
    </w:rPr>
  </w:style>
  <w:style w:type="paragraph" w:styleId="Nadpis7">
    <w:name w:val="heading 7"/>
    <w:basedOn w:val="Normln"/>
    <w:next w:val="Normln"/>
    <w:link w:val="Nadpis7Char"/>
    <w:qFormat/>
    <w:rsid w:val="00F33D4A"/>
    <w:pPr>
      <w:keepNext/>
      <w:spacing w:before="120"/>
      <w:ind w:firstLine="0"/>
      <w:jc w:val="left"/>
      <w:outlineLvl w:val="6"/>
    </w:pPr>
    <w:rPr>
      <w:rFonts w:cs="Arial"/>
      <w:bCs/>
    </w:rPr>
  </w:style>
  <w:style w:type="paragraph" w:styleId="Nadpis8">
    <w:name w:val="heading 8"/>
    <w:basedOn w:val="Normln"/>
    <w:next w:val="Normln"/>
    <w:link w:val="Nadpis8Char"/>
    <w:qFormat/>
    <w:rsid w:val="00D7168E"/>
    <w:pPr>
      <w:numPr>
        <w:ilvl w:val="7"/>
        <w:numId w:val="6"/>
      </w:numPr>
      <w:spacing w:after="60"/>
      <w:outlineLvl w:val="7"/>
    </w:pPr>
    <w:rPr>
      <w:rFonts w:ascii="Times New Roman" w:hAnsi="Times New Roman"/>
      <w:i/>
      <w:iCs/>
      <w:sz w:val="24"/>
      <w:szCs w:val="24"/>
    </w:rPr>
  </w:style>
  <w:style w:type="paragraph" w:styleId="Nadpis9">
    <w:name w:val="heading 9"/>
    <w:basedOn w:val="Normln"/>
    <w:next w:val="Normln"/>
    <w:link w:val="Nadpis9Char"/>
    <w:qFormat/>
    <w:rsid w:val="00D7168E"/>
    <w:pPr>
      <w:numPr>
        <w:ilvl w:val="8"/>
        <w:numId w:val="6"/>
      </w:numPr>
      <w:spacing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Char">
    <w:name w:val="Nadpis Char"/>
    <w:basedOn w:val="Standardnpsmoodstavce"/>
    <w:link w:val="Nadpis"/>
    <w:rsid w:val="00454272"/>
    <w:rPr>
      <w:rFonts w:ascii="Arial" w:hAnsi="Arial"/>
      <w:b/>
      <w:caps/>
      <w:color w:val="000000"/>
      <w:sz w:val="36"/>
      <w:lang w:val="cs-CZ" w:eastAsia="cs-CZ" w:bidi="ar-SA"/>
    </w:rPr>
  </w:style>
  <w:style w:type="paragraph" w:customStyle="1" w:styleId="Nadpis">
    <w:name w:val="Nadpis"/>
    <w:next w:val="Normln"/>
    <w:link w:val="NadpisChar"/>
    <w:rsid w:val="00454272"/>
    <w:pPr>
      <w:keepNext/>
      <w:pageBreakBefore/>
      <w:tabs>
        <w:tab w:val="left" w:pos="454"/>
      </w:tabs>
      <w:spacing w:before="480" w:after="60" w:line="400" w:lineRule="exact"/>
    </w:pPr>
    <w:rPr>
      <w:rFonts w:ascii="Arial" w:hAnsi="Arial"/>
      <w:b/>
      <w:caps/>
      <w:color w:val="000000"/>
      <w:sz w:val="36"/>
    </w:rPr>
  </w:style>
  <w:style w:type="character" w:styleId="slostrnky">
    <w:name w:val="page number"/>
    <w:basedOn w:val="Standardnpsmoodstavce"/>
    <w:rsid w:val="00106943"/>
    <w:rPr>
      <w:rFonts w:ascii="Arial" w:hAnsi="Arial"/>
      <w:sz w:val="18"/>
    </w:rPr>
  </w:style>
  <w:style w:type="paragraph" w:styleId="slovanseznam">
    <w:name w:val="List Number"/>
    <w:basedOn w:val="Normln"/>
    <w:rsid w:val="00106943"/>
    <w:pPr>
      <w:ind w:left="283" w:hanging="283"/>
    </w:pPr>
  </w:style>
  <w:style w:type="paragraph" w:styleId="Obsah1">
    <w:name w:val="toc 1"/>
    <w:basedOn w:val="Normln"/>
    <w:next w:val="Normln"/>
    <w:autoRedefine/>
    <w:uiPriority w:val="39"/>
    <w:rsid w:val="00891BEC"/>
    <w:pPr>
      <w:tabs>
        <w:tab w:val="left" w:pos="851"/>
        <w:tab w:val="right" w:leader="underscore" w:pos="9639"/>
      </w:tabs>
      <w:spacing w:before="0"/>
      <w:ind w:firstLine="0"/>
      <w:jc w:val="left"/>
    </w:pPr>
    <w:rPr>
      <w:b/>
      <w:caps/>
      <w:sz w:val="24"/>
    </w:rPr>
  </w:style>
  <w:style w:type="paragraph" w:styleId="Obsah2">
    <w:name w:val="toc 2"/>
    <w:basedOn w:val="Normln"/>
    <w:next w:val="Normln"/>
    <w:autoRedefine/>
    <w:uiPriority w:val="39"/>
    <w:rsid w:val="00106943"/>
    <w:pPr>
      <w:tabs>
        <w:tab w:val="right" w:leader="dot" w:pos="9639"/>
      </w:tabs>
      <w:spacing w:before="120"/>
      <w:ind w:left="851" w:hanging="567"/>
      <w:jc w:val="left"/>
    </w:pPr>
    <w:rPr>
      <w:b/>
      <w:caps/>
      <w:noProof/>
    </w:rPr>
  </w:style>
  <w:style w:type="paragraph" w:styleId="Obsah3">
    <w:name w:val="toc 3"/>
    <w:basedOn w:val="Normln"/>
    <w:next w:val="Normln"/>
    <w:autoRedefine/>
    <w:uiPriority w:val="39"/>
    <w:rsid w:val="00106943"/>
    <w:pPr>
      <w:tabs>
        <w:tab w:val="left" w:pos="1276"/>
        <w:tab w:val="right" w:leader="dot" w:pos="9639"/>
      </w:tabs>
      <w:spacing w:before="0" w:line="336" w:lineRule="auto"/>
      <w:ind w:left="567" w:firstLine="0"/>
      <w:jc w:val="left"/>
    </w:pPr>
    <w:rPr>
      <w:b/>
    </w:rPr>
  </w:style>
  <w:style w:type="paragraph" w:styleId="Obsah4">
    <w:name w:val="toc 4"/>
    <w:basedOn w:val="Normln"/>
    <w:next w:val="Normln"/>
    <w:autoRedefine/>
    <w:uiPriority w:val="39"/>
    <w:rsid w:val="00106943"/>
    <w:pPr>
      <w:tabs>
        <w:tab w:val="left" w:pos="1701"/>
        <w:tab w:val="right" w:leader="dot" w:pos="9639"/>
      </w:tabs>
      <w:spacing w:before="0"/>
      <w:ind w:left="851" w:firstLine="0"/>
    </w:pPr>
  </w:style>
  <w:style w:type="paragraph" w:customStyle="1" w:styleId="odraz">
    <w:name w:val="odraz"/>
    <w:rsid w:val="00106943"/>
    <w:pPr>
      <w:widowControl w:val="0"/>
      <w:numPr>
        <w:numId w:val="1"/>
      </w:numPr>
      <w:tabs>
        <w:tab w:val="left" w:pos="851"/>
      </w:tabs>
      <w:spacing w:before="120" w:line="312" w:lineRule="auto"/>
      <w:ind w:left="851" w:hanging="284"/>
      <w:jc w:val="both"/>
    </w:pPr>
    <w:rPr>
      <w:rFonts w:ascii="Arial" w:hAnsi="Arial"/>
      <w:snapToGrid w:val="0"/>
      <w:sz w:val="22"/>
    </w:rPr>
  </w:style>
  <w:style w:type="paragraph" w:customStyle="1" w:styleId="odraz1">
    <w:name w:val="odraz1"/>
    <w:rsid w:val="00106943"/>
    <w:pPr>
      <w:numPr>
        <w:numId w:val="2"/>
      </w:numPr>
      <w:spacing w:before="120" w:line="312" w:lineRule="auto"/>
      <w:ind w:left="1208" w:hanging="357"/>
      <w:jc w:val="both"/>
    </w:pPr>
    <w:rPr>
      <w:rFonts w:ascii="Arial" w:hAnsi="Arial"/>
      <w:sz w:val="22"/>
    </w:rPr>
  </w:style>
  <w:style w:type="paragraph" w:customStyle="1" w:styleId="odraz2">
    <w:name w:val="odraz2"/>
    <w:rsid w:val="00106943"/>
    <w:pPr>
      <w:numPr>
        <w:numId w:val="3"/>
      </w:numPr>
      <w:spacing w:before="120" w:line="264" w:lineRule="auto"/>
      <w:jc w:val="both"/>
    </w:pPr>
    <w:rPr>
      <w:rFonts w:ascii="Arial" w:hAnsi="Arial"/>
      <w:noProof/>
    </w:rPr>
  </w:style>
  <w:style w:type="paragraph" w:customStyle="1" w:styleId="patika">
    <w:name w:val="patička"/>
    <w:autoRedefine/>
    <w:rsid w:val="00106943"/>
    <w:rPr>
      <w:rFonts w:ascii="Arial" w:hAnsi="Arial"/>
      <w:noProof/>
      <w:sz w:val="16"/>
    </w:rPr>
  </w:style>
  <w:style w:type="paragraph" w:customStyle="1" w:styleId="Nzevstudie">
    <w:name w:val="Název studie"/>
    <w:basedOn w:val="Normln"/>
    <w:rsid w:val="000B4D6E"/>
    <w:pPr>
      <w:jc w:val="center"/>
    </w:pPr>
    <w:rPr>
      <w:sz w:val="40"/>
    </w:rPr>
  </w:style>
  <w:style w:type="paragraph" w:customStyle="1" w:styleId="Titulektabulek">
    <w:name w:val="Titulek tabulek"/>
    <w:aliases w:val="obrázků,grafů"/>
    <w:basedOn w:val="Titulek"/>
    <w:link w:val="TitulektabulekChar"/>
    <w:rsid w:val="000B4D6E"/>
    <w:rPr>
      <w:i/>
      <w:iCs/>
    </w:rPr>
  </w:style>
  <w:style w:type="paragraph" w:styleId="Titulek">
    <w:name w:val="caption"/>
    <w:aliases w:val="Tabulka"/>
    <w:basedOn w:val="Normln"/>
    <w:next w:val="Normln"/>
    <w:link w:val="TitulekChar"/>
    <w:qFormat/>
    <w:rsid w:val="00F33D4A"/>
    <w:pPr>
      <w:keepNext/>
      <w:spacing w:before="0" w:line="240" w:lineRule="auto"/>
      <w:ind w:firstLine="0"/>
      <w:jc w:val="center"/>
    </w:pPr>
  </w:style>
  <w:style w:type="character" w:customStyle="1" w:styleId="TitulekChar">
    <w:name w:val="Titulek Char"/>
    <w:aliases w:val="Tabulka Char"/>
    <w:basedOn w:val="Standardnpsmoodstavce"/>
    <w:link w:val="Titulek"/>
    <w:rsid w:val="00F33D4A"/>
    <w:rPr>
      <w:rFonts w:asciiTheme="minorHAnsi" w:hAnsiTheme="minorHAnsi"/>
      <w:sz w:val="22"/>
    </w:rPr>
  </w:style>
  <w:style w:type="character" w:customStyle="1" w:styleId="TitulektabulekChar">
    <w:name w:val="Titulek tabulek Char"/>
    <w:aliases w:val="obrázků Char,grafů Char"/>
    <w:basedOn w:val="TitulekChar"/>
    <w:link w:val="Titulektabulek"/>
    <w:rsid w:val="000B4D6E"/>
    <w:rPr>
      <w:rFonts w:ascii="Arial" w:hAnsi="Arial"/>
      <w:i/>
      <w:iCs/>
      <w:sz w:val="22"/>
      <w:lang w:val="cs-CZ" w:eastAsia="cs-CZ" w:bidi="ar-SA"/>
    </w:rPr>
  </w:style>
  <w:style w:type="paragraph" w:customStyle="1" w:styleId="tabulka">
    <w:name w:val="tabulka"/>
    <w:rsid w:val="00106943"/>
    <w:pPr>
      <w:spacing w:before="20" w:after="20" w:line="240" w:lineRule="exact"/>
    </w:pPr>
    <w:rPr>
      <w:rFonts w:ascii="Arial" w:hAnsi="Arial"/>
      <w:noProof/>
      <w:sz w:val="22"/>
    </w:rPr>
  </w:style>
  <w:style w:type="paragraph" w:styleId="Zhlav">
    <w:name w:val="header"/>
    <w:basedOn w:val="Normln"/>
    <w:rsid w:val="00083AAB"/>
    <w:pPr>
      <w:tabs>
        <w:tab w:val="center" w:pos="4536"/>
        <w:tab w:val="right" w:pos="9072"/>
      </w:tabs>
    </w:pPr>
  </w:style>
  <w:style w:type="paragraph" w:styleId="Textpoznpodarou">
    <w:name w:val="footnote text"/>
    <w:basedOn w:val="Normln"/>
    <w:link w:val="TextpoznpodarouChar"/>
    <w:semiHidden/>
    <w:rsid w:val="00106943"/>
    <w:pPr>
      <w:tabs>
        <w:tab w:val="left" w:pos="187"/>
      </w:tabs>
      <w:spacing w:before="120" w:line="220" w:lineRule="exact"/>
      <w:ind w:left="187" w:hanging="187"/>
    </w:pPr>
    <w:rPr>
      <w:sz w:val="18"/>
    </w:rPr>
  </w:style>
  <w:style w:type="paragraph" w:styleId="Zpat">
    <w:name w:val="footer"/>
    <w:basedOn w:val="Normln"/>
    <w:link w:val="ZpatChar"/>
    <w:rsid w:val="00106943"/>
    <w:pPr>
      <w:tabs>
        <w:tab w:val="center" w:pos="4536"/>
        <w:tab w:val="right" w:pos="9072"/>
      </w:tabs>
    </w:pPr>
  </w:style>
  <w:style w:type="paragraph" w:customStyle="1" w:styleId="Znaka1">
    <w:name w:val="Značka 1"/>
    <w:rsid w:val="00106943"/>
    <w:pPr>
      <w:widowControl w:val="0"/>
      <w:numPr>
        <w:numId w:val="4"/>
      </w:numPr>
      <w:spacing w:before="120"/>
      <w:jc w:val="both"/>
    </w:pPr>
    <w:rPr>
      <w:rFonts w:ascii="Arial" w:hAnsi="Arial"/>
      <w:snapToGrid w:val="0"/>
      <w:color w:val="000000"/>
    </w:rPr>
  </w:style>
  <w:style w:type="paragraph" w:customStyle="1" w:styleId="Znaka2">
    <w:name w:val="Značka 2"/>
    <w:rsid w:val="00106943"/>
    <w:pPr>
      <w:widowControl w:val="0"/>
      <w:numPr>
        <w:numId w:val="5"/>
      </w:numPr>
      <w:jc w:val="both"/>
    </w:pPr>
    <w:rPr>
      <w:rFonts w:ascii="Arial" w:hAnsi="Arial"/>
      <w:snapToGrid w:val="0"/>
      <w:color w:val="000000"/>
    </w:rPr>
  </w:style>
  <w:style w:type="paragraph" w:styleId="Obsah5">
    <w:name w:val="toc 5"/>
    <w:basedOn w:val="Normln"/>
    <w:next w:val="Normln"/>
    <w:autoRedefine/>
    <w:uiPriority w:val="39"/>
    <w:rsid w:val="00106943"/>
    <w:pPr>
      <w:ind w:left="800"/>
    </w:pPr>
  </w:style>
  <w:style w:type="paragraph" w:styleId="Obsah6">
    <w:name w:val="toc 6"/>
    <w:basedOn w:val="Normln"/>
    <w:next w:val="Normln"/>
    <w:autoRedefine/>
    <w:uiPriority w:val="39"/>
    <w:rsid w:val="00106943"/>
    <w:pPr>
      <w:ind w:left="1000"/>
    </w:pPr>
  </w:style>
  <w:style w:type="paragraph" w:styleId="Obsah7">
    <w:name w:val="toc 7"/>
    <w:basedOn w:val="Normln"/>
    <w:next w:val="Normln"/>
    <w:autoRedefine/>
    <w:uiPriority w:val="39"/>
    <w:rsid w:val="00106943"/>
    <w:pPr>
      <w:ind w:left="1200"/>
    </w:pPr>
  </w:style>
  <w:style w:type="paragraph" w:styleId="Obsah8">
    <w:name w:val="toc 8"/>
    <w:basedOn w:val="Normln"/>
    <w:next w:val="Normln"/>
    <w:autoRedefine/>
    <w:uiPriority w:val="39"/>
    <w:rsid w:val="00106943"/>
    <w:pPr>
      <w:ind w:left="1400"/>
    </w:pPr>
  </w:style>
  <w:style w:type="paragraph" w:styleId="Obsah9">
    <w:name w:val="toc 9"/>
    <w:basedOn w:val="Normln"/>
    <w:next w:val="Normln"/>
    <w:autoRedefine/>
    <w:uiPriority w:val="39"/>
    <w:rsid w:val="00106943"/>
    <w:pPr>
      <w:ind w:left="1600"/>
    </w:pPr>
  </w:style>
  <w:style w:type="character" w:styleId="Znakapoznpodarou">
    <w:name w:val="footnote reference"/>
    <w:basedOn w:val="Standardnpsmoodstavce"/>
    <w:semiHidden/>
    <w:rsid w:val="00106943"/>
    <w:rPr>
      <w:vertAlign w:val="superscript"/>
    </w:rPr>
  </w:style>
  <w:style w:type="paragraph" w:styleId="Rozloendokumentu">
    <w:name w:val="Document Map"/>
    <w:basedOn w:val="Normln"/>
    <w:semiHidden/>
    <w:rsid w:val="00106943"/>
    <w:pPr>
      <w:shd w:val="clear" w:color="auto" w:fill="000080"/>
    </w:pPr>
    <w:rPr>
      <w:rFonts w:ascii="Tahoma" w:hAnsi="Tahoma"/>
    </w:rPr>
  </w:style>
  <w:style w:type="character" w:styleId="Sledovanodkaz">
    <w:name w:val="FollowedHyperlink"/>
    <w:basedOn w:val="Standardnpsmoodstavce"/>
    <w:uiPriority w:val="99"/>
    <w:rsid w:val="00910D34"/>
    <w:rPr>
      <w:color w:val="0000FF"/>
      <w:u w:val="single"/>
    </w:rPr>
  </w:style>
  <w:style w:type="character" w:styleId="Hypertextovodkaz">
    <w:name w:val="Hyperlink"/>
    <w:basedOn w:val="Standardnpsmoodstavce"/>
    <w:uiPriority w:val="99"/>
    <w:rsid w:val="00106943"/>
    <w:rPr>
      <w:color w:val="0000FF"/>
      <w:u w:val="single"/>
    </w:rPr>
  </w:style>
  <w:style w:type="paragraph" w:styleId="Textvysvtlivek">
    <w:name w:val="endnote text"/>
    <w:basedOn w:val="Normln"/>
    <w:semiHidden/>
    <w:rsid w:val="001B6266"/>
    <w:pPr>
      <w:spacing w:before="0" w:line="240" w:lineRule="auto"/>
      <w:ind w:firstLine="0"/>
      <w:jc w:val="left"/>
    </w:pPr>
    <w:rPr>
      <w:rFonts w:ascii="Times New Roman" w:hAnsi="Times New Roman"/>
      <w:sz w:val="20"/>
    </w:rPr>
  </w:style>
  <w:style w:type="paragraph" w:styleId="Seznamobrzk">
    <w:name w:val="table of figures"/>
    <w:basedOn w:val="Normln"/>
    <w:next w:val="Normln"/>
    <w:uiPriority w:val="99"/>
    <w:rsid w:val="00891BEC"/>
    <w:pPr>
      <w:ind w:left="440" w:hanging="440"/>
    </w:pPr>
  </w:style>
  <w:style w:type="paragraph" w:styleId="Textbubliny">
    <w:name w:val="Balloon Text"/>
    <w:basedOn w:val="Normln"/>
    <w:link w:val="TextbublinyChar"/>
    <w:rsid w:val="00957B3C"/>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rsid w:val="00957B3C"/>
    <w:rPr>
      <w:rFonts w:ascii="Tahoma" w:hAnsi="Tahoma" w:cs="Tahoma"/>
      <w:sz w:val="16"/>
      <w:szCs w:val="16"/>
    </w:rPr>
  </w:style>
  <w:style w:type="paragraph" w:styleId="Odstavecseseznamem">
    <w:name w:val="List Paragraph"/>
    <w:basedOn w:val="Normln"/>
    <w:uiPriority w:val="34"/>
    <w:qFormat/>
    <w:rsid w:val="00DD54B0"/>
    <w:pPr>
      <w:ind w:left="720"/>
      <w:contextualSpacing/>
    </w:pPr>
    <w:rPr>
      <w:rFonts w:ascii="Arial" w:hAnsi="Arial"/>
    </w:rPr>
  </w:style>
  <w:style w:type="character" w:styleId="Odkaznakoment">
    <w:name w:val="annotation reference"/>
    <w:basedOn w:val="Standardnpsmoodstavce"/>
    <w:rsid w:val="007E2DFB"/>
    <w:rPr>
      <w:sz w:val="16"/>
      <w:szCs w:val="16"/>
    </w:rPr>
  </w:style>
  <w:style w:type="paragraph" w:styleId="Textkomente">
    <w:name w:val="annotation text"/>
    <w:basedOn w:val="Normln"/>
    <w:link w:val="TextkomenteChar"/>
    <w:rsid w:val="007E2DFB"/>
    <w:pPr>
      <w:spacing w:line="240" w:lineRule="auto"/>
    </w:pPr>
    <w:rPr>
      <w:sz w:val="20"/>
    </w:rPr>
  </w:style>
  <w:style w:type="character" w:customStyle="1" w:styleId="TextkomenteChar">
    <w:name w:val="Text komentáře Char"/>
    <w:basedOn w:val="Standardnpsmoodstavce"/>
    <w:link w:val="Textkomente"/>
    <w:rsid w:val="007E2DFB"/>
    <w:rPr>
      <w:rFonts w:asciiTheme="minorHAnsi" w:hAnsiTheme="minorHAnsi"/>
    </w:rPr>
  </w:style>
  <w:style w:type="paragraph" w:styleId="Pedmtkomente">
    <w:name w:val="annotation subject"/>
    <w:basedOn w:val="Textkomente"/>
    <w:next w:val="Textkomente"/>
    <w:link w:val="PedmtkomenteChar"/>
    <w:rsid w:val="007E2DFB"/>
    <w:rPr>
      <w:b/>
      <w:bCs/>
    </w:rPr>
  </w:style>
  <w:style w:type="character" w:customStyle="1" w:styleId="PedmtkomenteChar">
    <w:name w:val="Předmět komentáře Char"/>
    <w:basedOn w:val="TextkomenteChar"/>
    <w:link w:val="Pedmtkomente"/>
    <w:rsid w:val="007E2DFB"/>
    <w:rPr>
      <w:rFonts w:asciiTheme="minorHAnsi" w:hAnsiTheme="minorHAnsi"/>
      <w:b/>
      <w:bCs/>
    </w:rPr>
  </w:style>
  <w:style w:type="character" w:customStyle="1" w:styleId="Nadpis1Char">
    <w:name w:val="Nadpis 1 Char"/>
    <w:basedOn w:val="Standardnpsmoodstavce"/>
    <w:link w:val="Nadpis1"/>
    <w:rsid w:val="00F33D4A"/>
    <w:rPr>
      <w:rFonts w:asciiTheme="minorHAnsi" w:hAnsiTheme="minorHAnsi"/>
      <w:b/>
      <w:caps/>
      <w:kern w:val="28"/>
      <w:sz w:val="28"/>
    </w:rPr>
  </w:style>
  <w:style w:type="character" w:customStyle="1" w:styleId="Nadpis2Char">
    <w:name w:val="Nadpis 2 Char"/>
    <w:aliases w:val="Nadpis 2 úroveň Char"/>
    <w:basedOn w:val="Standardnpsmoodstavce"/>
    <w:link w:val="Nadpis2"/>
    <w:rsid w:val="00F33D4A"/>
    <w:rPr>
      <w:rFonts w:asciiTheme="minorHAnsi" w:hAnsiTheme="minorHAnsi"/>
      <w:b/>
      <w:caps/>
      <w:sz w:val="24"/>
    </w:rPr>
  </w:style>
  <w:style w:type="character" w:customStyle="1" w:styleId="Nadpis3Char">
    <w:name w:val="Nadpis 3 Char"/>
    <w:aliases w:val="Nadpis 3 úroveň Char"/>
    <w:basedOn w:val="Standardnpsmoodstavce"/>
    <w:link w:val="Nadpis3"/>
    <w:rsid w:val="00F33D4A"/>
    <w:rPr>
      <w:rFonts w:asciiTheme="minorHAnsi" w:hAnsiTheme="minorHAnsi"/>
      <w:b/>
      <w:sz w:val="24"/>
    </w:rPr>
  </w:style>
  <w:style w:type="character" w:customStyle="1" w:styleId="Nadpis4Char">
    <w:name w:val="Nadpis 4 Char"/>
    <w:aliases w:val="F8 Char"/>
    <w:basedOn w:val="Standardnpsmoodstavce"/>
    <w:link w:val="Nadpis4"/>
    <w:rsid w:val="00F33D4A"/>
    <w:rPr>
      <w:rFonts w:asciiTheme="minorHAnsi" w:hAnsiTheme="minorHAnsi"/>
      <w:b/>
      <w:sz w:val="22"/>
    </w:rPr>
  </w:style>
  <w:style w:type="character" w:customStyle="1" w:styleId="Nadpis5Char">
    <w:name w:val="Nadpis 5 Char"/>
    <w:basedOn w:val="Standardnpsmoodstavce"/>
    <w:link w:val="Nadpis5"/>
    <w:rsid w:val="00F33D4A"/>
    <w:rPr>
      <w:rFonts w:asciiTheme="minorHAnsi" w:hAnsiTheme="minorHAnsi"/>
      <w:i/>
      <w:iCs/>
      <w:sz w:val="22"/>
    </w:rPr>
  </w:style>
  <w:style w:type="character" w:customStyle="1" w:styleId="Nadpis6Char">
    <w:name w:val="Nadpis 6 Char"/>
    <w:basedOn w:val="Standardnpsmoodstavce"/>
    <w:link w:val="Nadpis6"/>
    <w:rsid w:val="00F33D4A"/>
    <w:rPr>
      <w:rFonts w:asciiTheme="minorHAnsi" w:hAnsiTheme="minorHAnsi"/>
      <w:b/>
      <w:bCs/>
      <w:sz w:val="22"/>
    </w:rPr>
  </w:style>
  <w:style w:type="character" w:customStyle="1" w:styleId="Nadpis7Char">
    <w:name w:val="Nadpis 7 Char"/>
    <w:basedOn w:val="Standardnpsmoodstavce"/>
    <w:link w:val="Nadpis7"/>
    <w:rsid w:val="00F33D4A"/>
    <w:rPr>
      <w:rFonts w:asciiTheme="minorHAnsi" w:hAnsiTheme="minorHAnsi" w:cs="Arial"/>
      <w:bCs/>
      <w:sz w:val="22"/>
    </w:rPr>
  </w:style>
  <w:style w:type="character" w:customStyle="1" w:styleId="Nadpis8Char">
    <w:name w:val="Nadpis 8 Char"/>
    <w:basedOn w:val="Standardnpsmoodstavce"/>
    <w:link w:val="Nadpis8"/>
    <w:rsid w:val="00F33D4A"/>
    <w:rPr>
      <w:i/>
      <w:iCs/>
      <w:sz w:val="24"/>
      <w:szCs w:val="24"/>
    </w:rPr>
  </w:style>
  <w:style w:type="character" w:customStyle="1" w:styleId="Nadpis9Char">
    <w:name w:val="Nadpis 9 Char"/>
    <w:basedOn w:val="Standardnpsmoodstavce"/>
    <w:link w:val="Nadpis9"/>
    <w:rsid w:val="00F33D4A"/>
    <w:rPr>
      <w:rFonts w:asciiTheme="minorHAnsi" w:hAnsiTheme="minorHAnsi" w:cs="Arial"/>
      <w:sz w:val="22"/>
      <w:szCs w:val="22"/>
    </w:rPr>
  </w:style>
  <w:style w:type="character" w:customStyle="1" w:styleId="Nadpis2Char1">
    <w:name w:val="Nadpis 2 Char1"/>
    <w:aliases w:val="Nadpis 2 úroveň Char1"/>
    <w:basedOn w:val="Standardnpsmoodstavce"/>
    <w:semiHidden/>
    <w:rsid w:val="00F33D4A"/>
    <w:rPr>
      <w:rFonts w:asciiTheme="majorHAnsi" w:eastAsiaTheme="majorEastAsia" w:hAnsiTheme="majorHAnsi" w:cstheme="majorBidi"/>
      <w:b/>
      <w:bCs/>
      <w:color w:val="4F81BD" w:themeColor="accent1"/>
      <w:sz w:val="26"/>
      <w:szCs w:val="26"/>
    </w:rPr>
  </w:style>
  <w:style w:type="character" w:customStyle="1" w:styleId="Nadpis3Char1">
    <w:name w:val="Nadpis 3 Char1"/>
    <w:aliases w:val="Nadpis 3 úroveň Char1"/>
    <w:basedOn w:val="Standardnpsmoodstavce"/>
    <w:semiHidden/>
    <w:rsid w:val="00F33D4A"/>
    <w:rPr>
      <w:rFonts w:asciiTheme="majorHAnsi" w:eastAsiaTheme="majorEastAsia" w:hAnsiTheme="majorHAnsi" w:cstheme="majorBidi"/>
      <w:b/>
      <w:bCs/>
      <w:color w:val="4F81BD" w:themeColor="accent1"/>
      <w:sz w:val="22"/>
      <w:szCs w:val="22"/>
    </w:rPr>
  </w:style>
  <w:style w:type="character" w:customStyle="1" w:styleId="Nadpis4Char1">
    <w:name w:val="Nadpis 4 Char1"/>
    <w:aliases w:val="F8 Char1"/>
    <w:basedOn w:val="Standardnpsmoodstavce"/>
    <w:semiHidden/>
    <w:rsid w:val="00F33D4A"/>
    <w:rPr>
      <w:rFonts w:asciiTheme="majorHAnsi" w:eastAsiaTheme="majorEastAsia" w:hAnsiTheme="majorHAnsi" w:cstheme="majorBidi"/>
      <w:b/>
      <w:bCs/>
      <w:i/>
      <w:iCs/>
      <w:color w:val="4F81BD" w:themeColor="accent1"/>
      <w:sz w:val="22"/>
      <w:szCs w:val="22"/>
    </w:rPr>
  </w:style>
  <w:style w:type="paragraph" w:styleId="Normlnweb">
    <w:name w:val="Normal (Web)"/>
    <w:basedOn w:val="Normln"/>
    <w:uiPriority w:val="99"/>
    <w:unhideWhenUsed/>
    <w:rsid w:val="00F33D4A"/>
    <w:pPr>
      <w:spacing w:before="100" w:beforeAutospacing="1" w:after="100" w:afterAutospacing="1" w:line="240" w:lineRule="auto"/>
      <w:ind w:firstLine="0"/>
      <w:jc w:val="left"/>
    </w:pPr>
    <w:rPr>
      <w:rFonts w:ascii="Times New Roman" w:hAnsi="Times New Roman"/>
      <w:sz w:val="24"/>
      <w:szCs w:val="24"/>
    </w:rPr>
  </w:style>
  <w:style w:type="character" w:customStyle="1" w:styleId="TextpoznpodarouChar">
    <w:name w:val="Text pozn. pod čarou Char"/>
    <w:basedOn w:val="Standardnpsmoodstavce"/>
    <w:link w:val="Textpoznpodarou"/>
    <w:uiPriority w:val="99"/>
    <w:semiHidden/>
    <w:rsid w:val="00F33D4A"/>
    <w:rPr>
      <w:rFonts w:asciiTheme="minorHAnsi" w:hAnsiTheme="minorHAnsi"/>
      <w:sz w:val="18"/>
    </w:rPr>
  </w:style>
  <w:style w:type="character" w:customStyle="1" w:styleId="street-address">
    <w:name w:val="street-address"/>
    <w:basedOn w:val="Standardnpsmoodstavce"/>
    <w:rsid w:val="00F33D4A"/>
  </w:style>
  <w:style w:type="character" w:customStyle="1" w:styleId="postal-code">
    <w:name w:val="postal-code"/>
    <w:basedOn w:val="Standardnpsmoodstavce"/>
    <w:rsid w:val="00F33D4A"/>
  </w:style>
  <w:style w:type="character" w:customStyle="1" w:styleId="locality">
    <w:name w:val="locality"/>
    <w:basedOn w:val="Standardnpsmoodstavce"/>
    <w:rsid w:val="00F33D4A"/>
  </w:style>
  <w:style w:type="paragraph" w:styleId="z-Konecformule">
    <w:name w:val="HTML Bottom of Form"/>
    <w:basedOn w:val="Normln"/>
    <w:next w:val="Normln"/>
    <w:link w:val="z-KonecformuleChar"/>
    <w:hidden/>
    <w:uiPriority w:val="99"/>
    <w:unhideWhenUsed/>
    <w:rsid w:val="00F33D4A"/>
    <w:pPr>
      <w:pBdr>
        <w:top w:val="single" w:sz="6" w:space="1" w:color="auto"/>
      </w:pBdr>
      <w:spacing w:before="0" w:line="276" w:lineRule="auto"/>
      <w:ind w:firstLine="0"/>
      <w:jc w:val="center"/>
    </w:pPr>
    <w:rPr>
      <w:rFonts w:ascii="Arial" w:eastAsiaTheme="minorHAnsi" w:hAnsi="Arial" w:cs="Arial"/>
      <w:vanish/>
      <w:sz w:val="16"/>
      <w:szCs w:val="16"/>
      <w:lang w:eastAsia="en-US"/>
    </w:rPr>
  </w:style>
  <w:style w:type="character" w:customStyle="1" w:styleId="z-KonecformuleChar">
    <w:name w:val="z-Konec formuláře Char"/>
    <w:basedOn w:val="Standardnpsmoodstavce"/>
    <w:link w:val="z-Konecformule"/>
    <w:uiPriority w:val="99"/>
    <w:rsid w:val="00F33D4A"/>
    <w:rPr>
      <w:rFonts w:ascii="Arial" w:eastAsiaTheme="minorHAnsi" w:hAnsi="Arial" w:cs="Arial"/>
      <w:vanish/>
      <w:sz w:val="16"/>
      <w:szCs w:val="16"/>
      <w:lang w:eastAsia="en-US"/>
    </w:rPr>
  </w:style>
  <w:style w:type="paragraph" w:styleId="z-Zatekformule">
    <w:name w:val="HTML Top of Form"/>
    <w:basedOn w:val="Normln"/>
    <w:next w:val="Normln"/>
    <w:link w:val="z-ZatekformuleChar"/>
    <w:hidden/>
    <w:uiPriority w:val="99"/>
    <w:unhideWhenUsed/>
    <w:rsid w:val="00F33D4A"/>
    <w:pPr>
      <w:pBdr>
        <w:bottom w:val="single" w:sz="6" w:space="1" w:color="auto"/>
      </w:pBdr>
      <w:spacing w:before="0" w:line="276" w:lineRule="auto"/>
      <w:ind w:firstLine="0"/>
      <w:jc w:val="center"/>
    </w:pPr>
    <w:rPr>
      <w:rFonts w:ascii="Arial" w:eastAsiaTheme="minorHAnsi" w:hAnsi="Arial" w:cs="Arial"/>
      <w:vanish/>
      <w:sz w:val="16"/>
      <w:szCs w:val="16"/>
      <w:lang w:eastAsia="en-US"/>
    </w:rPr>
  </w:style>
  <w:style w:type="character" w:customStyle="1" w:styleId="z-ZatekformuleChar">
    <w:name w:val="z-Začátek formuláře Char"/>
    <w:basedOn w:val="Standardnpsmoodstavce"/>
    <w:link w:val="z-Zatekformule"/>
    <w:uiPriority w:val="99"/>
    <w:rsid w:val="00F33D4A"/>
    <w:rPr>
      <w:rFonts w:ascii="Arial" w:eastAsiaTheme="minorHAnsi" w:hAnsi="Arial" w:cs="Arial"/>
      <w:vanish/>
      <w:sz w:val="16"/>
      <w:szCs w:val="16"/>
      <w:lang w:eastAsia="en-US"/>
    </w:rPr>
  </w:style>
  <w:style w:type="character" w:styleId="Siln">
    <w:name w:val="Strong"/>
    <w:basedOn w:val="Standardnpsmoodstavce"/>
    <w:uiPriority w:val="22"/>
    <w:qFormat/>
    <w:rsid w:val="00F33D4A"/>
    <w:rPr>
      <w:b/>
      <w:bCs/>
    </w:rPr>
  </w:style>
  <w:style w:type="paragraph" w:styleId="Podtitul">
    <w:name w:val="Subtitle"/>
    <w:aliases w:val="Zdroj"/>
    <w:basedOn w:val="Normln"/>
    <w:next w:val="Normln"/>
    <w:link w:val="PodtitulChar"/>
    <w:qFormat/>
    <w:rsid w:val="007C47BF"/>
    <w:pPr>
      <w:numPr>
        <w:ilvl w:val="1"/>
      </w:numPr>
      <w:spacing w:before="60"/>
      <w:ind w:firstLine="284"/>
    </w:pPr>
    <w:rPr>
      <w:rFonts w:eastAsiaTheme="majorEastAsia" w:cstheme="majorBidi"/>
      <w:i/>
      <w:iCs/>
      <w:spacing w:val="15"/>
      <w:sz w:val="20"/>
      <w:szCs w:val="24"/>
    </w:rPr>
  </w:style>
  <w:style w:type="character" w:customStyle="1" w:styleId="PodtitulChar">
    <w:name w:val="Podtitul Char"/>
    <w:aliases w:val="Zdroj Char"/>
    <w:basedOn w:val="Standardnpsmoodstavce"/>
    <w:link w:val="Podtitul"/>
    <w:rsid w:val="007C47BF"/>
    <w:rPr>
      <w:rFonts w:asciiTheme="minorHAnsi" w:eastAsiaTheme="majorEastAsia" w:hAnsiTheme="minorHAnsi" w:cstheme="majorBidi"/>
      <w:i/>
      <w:iCs/>
      <w:spacing w:val="15"/>
      <w:szCs w:val="24"/>
    </w:rPr>
  </w:style>
  <w:style w:type="paragraph" w:customStyle="1" w:styleId="TABNadpis">
    <w:name w:val="TAB Nadpis"/>
    <w:basedOn w:val="Normln"/>
    <w:next w:val="Normln"/>
    <w:qFormat/>
    <w:rsid w:val="00DF06BB"/>
    <w:pPr>
      <w:spacing w:before="180"/>
    </w:pPr>
  </w:style>
  <w:style w:type="paragraph" w:styleId="Nzev">
    <w:name w:val="Title"/>
    <w:basedOn w:val="Normln"/>
    <w:next w:val="Normln"/>
    <w:link w:val="NzevChar"/>
    <w:qFormat/>
    <w:rsid w:val="009F3A94"/>
    <w:pPr>
      <w:spacing w:line="240" w:lineRule="auto"/>
      <w:jc w:val="center"/>
      <w:outlineLvl w:val="0"/>
    </w:pPr>
    <w:rPr>
      <w:rFonts w:ascii="Arial" w:hAnsi="Arial"/>
      <w:b/>
      <w:bCs/>
      <w:kern w:val="28"/>
      <w:sz w:val="28"/>
      <w:szCs w:val="32"/>
    </w:rPr>
  </w:style>
  <w:style w:type="character" w:customStyle="1" w:styleId="NzevChar">
    <w:name w:val="Název Char"/>
    <w:basedOn w:val="Standardnpsmoodstavce"/>
    <w:link w:val="Nzev"/>
    <w:rsid w:val="009F3A94"/>
    <w:rPr>
      <w:rFonts w:ascii="Arial" w:hAnsi="Arial"/>
      <w:b/>
      <w:bCs/>
      <w:kern w:val="28"/>
      <w:sz w:val="28"/>
      <w:szCs w:val="32"/>
    </w:rPr>
  </w:style>
  <w:style w:type="paragraph" w:styleId="Zkladntext">
    <w:name w:val="Body Text"/>
    <w:aliases w:val="text,Body Text2,Char Char, Char Char"/>
    <w:basedOn w:val="Normln"/>
    <w:link w:val="ZkladntextChar"/>
    <w:rsid w:val="00C168D1"/>
    <w:pPr>
      <w:keepNext/>
      <w:tabs>
        <w:tab w:val="left" w:pos="624"/>
      </w:tabs>
      <w:spacing w:before="0" w:line="240" w:lineRule="auto"/>
      <w:ind w:firstLine="0"/>
    </w:pPr>
    <w:rPr>
      <w:rFonts w:ascii="Times New Roman" w:hAnsi="Times New Roman"/>
      <w:kern w:val="28"/>
      <w:sz w:val="24"/>
    </w:rPr>
  </w:style>
  <w:style w:type="character" w:customStyle="1" w:styleId="ZkladntextChar">
    <w:name w:val="Základní text Char"/>
    <w:aliases w:val="text Char,Body Text2 Char,Char Char Char, Char Char Char"/>
    <w:basedOn w:val="Standardnpsmoodstavce"/>
    <w:link w:val="Zkladntext"/>
    <w:rsid w:val="00C168D1"/>
    <w:rPr>
      <w:kern w:val="28"/>
      <w:sz w:val="24"/>
    </w:rPr>
  </w:style>
  <w:style w:type="table" w:styleId="Svtlmkazvraznn5">
    <w:name w:val="Light Grid Accent 5"/>
    <w:basedOn w:val="Normlntabulka"/>
    <w:uiPriority w:val="62"/>
    <w:rsid w:val="00C168D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Podkapitola">
    <w:name w:val="Podkapitola"/>
    <w:basedOn w:val="Normln"/>
    <w:rsid w:val="00C168D1"/>
    <w:pPr>
      <w:keepNext/>
      <w:tabs>
        <w:tab w:val="num" w:pos="1211"/>
      </w:tabs>
      <w:spacing w:after="120" w:line="240" w:lineRule="auto"/>
      <w:ind w:left="284" w:firstLine="567"/>
      <w:jc w:val="left"/>
    </w:pPr>
    <w:rPr>
      <w:rFonts w:ascii="Times New Roman" w:hAnsi="Times New Roman"/>
      <w:b/>
      <w:kern w:val="28"/>
      <w:sz w:val="28"/>
    </w:rPr>
  </w:style>
  <w:style w:type="paragraph" w:styleId="Seznamsodrkami2">
    <w:name w:val="List Bullet 2"/>
    <w:basedOn w:val="Seznamsodrkami"/>
    <w:rsid w:val="00C168D1"/>
    <w:pPr>
      <w:keepNext/>
      <w:tabs>
        <w:tab w:val="clear" w:pos="360"/>
        <w:tab w:val="left" w:pos="624"/>
      </w:tabs>
      <w:spacing w:before="0" w:after="160" w:line="240" w:lineRule="auto"/>
      <w:ind w:left="1080"/>
      <w:contextualSpacing w:val="0"/>
    </w:pPr>
    <w:rPr>
      <w:rFonts w:ascii="Times New Roman" w:hAnsi="Times New Roman"/>
      <w:kern w:val="28"/>
    </w:rPr>
  </w:style>
  <w:style w:type="paragraph" w:styleId="Seznamsodrkami">
    <w:name w:val="List Bullet"/>
    <w:basedOn w:val="Normln"/>
    <w:rsid w:val="00C168D1"/>
    <w:pPr>
      <w:tabs>
        <w:tab w:val="num" w:pos="360"/>
      </w:tabs>
      <w:ind w:left="360" w:hanging="360"/>
      <w:contextualSpacing/>
    </w:pPr>
    <w:rPr>
      <w:rFonts w:ascii="Arial" w:hAnsi="Arial"/>
    </w:rPr>
  </w:style>
  <w:style w:type="paragraph" w:styleId="Zkladntextodsazen">
    <w:name w:val="Body Text Indent"/>
    <w:basedOn w:val="Normln"/>
    <w:link w:val="ZkladntextodsazenChar"/>
    <w:rsid w:val="00C168D1"/>
    <w:pPr>
      <w:spacing w:after="120"/>
      <w:ind w:left="283"/>
    </w:pPr>
    <w:rPr>
      <w:rFonts w:ascii="Arial" w:hAnsi="Arial"/>
    </w:rPr>
  </w:style>
  <w:style w:type="character" w:customStyle="1" w:styleId="ZkladntextodsazenChar">
    <w:name w:val="Základní text odsazený Char"/>
    <w:basedOn w:val="Standardnpsmoodstavce"/>
    <w:link w:val="Zkladntextodsazen"/>
    <w:rsid w:val="00C168D1"/>
    <w:rPr>
      <w:rFonts w:ascii="Arial" w:hAnsi="Arial"/>
      <w:sz w:val="22"/>
    </w:rPr>
  </w:style>
  <w:style w:type="paragraph" w:styleId="Zkladntext2">
    <w:name w:val="Body Text 2"/>
    <w:basedOn w:val="Normln"/>
    <w:link w:val="Zkladntext2Char"/>
    <w:rsid w:val="00C168D1"/>
    <w:pPr>
      <w:spacing w:after="120" w:line="480" w:lineRule="auto"/>
    </w:pPr>
    <w:rPr>
      <w:rFonts w:ascii="Arial" w:hAnsi="Arial"/>
    </w:rPr>
  </w:style>
  <w:style w:type="character" w:customStyle="1" w:styleId="Zkladntext2Char">
    <w:name w:val="Základní text 2 Char"/>
    <w:basedOn w:val="Standardnpsmoodstavce"/>
    <w:link w:val="Zkladntext2"/>
    <w:rsid w:val="00C168D1"/>
    <w:rPr>
      <w:rFonts w:ascii="Arial" w:hAnsi="Arial"/>
      <w:sz w:val="22"/>
    </w:rPr>
  </w:style>
  <w:style w:type="paragraph" w:customStyle="1" w:styleId="Dolnindex">
    <w:name w:val="Dolní index"/>
    <w:rsid w:val="00C168D1"/>
    <w:rPr>
      <w:rFonts w:ascii="Arial" w:hAnsi="Arial"/>
      <w:noProof/>
      <w:vertAlign w:val="subscript"/>
    </w:rPr>
  </w:style>
  <w:style w:type="paragraph" w:customStyle="1" w:styleId="Styl1">
    <w:name w:val="Styl1"/>
    <w:basedOn w:val="Normln"/>
    <w:next w:val="Zkladntext"/>
    <w:rsid w:val="00C168D1"/>
    <w:pPr>
      <w:numPr>
        <w:numId w:val="7"/>
      </w:numPr>
      <w:tabs>
        <w:tab w:val="clear" w:pos="1800"/>
        <w:tab w:val="left" w:pos="1077"/>
      </w:tabs>
      <w:spacing w:before="0" w:line="240" w:lineRule="auto"/>
      <w:jc w:val="left"/>
    </w:pPr>
    <w:rPr>
      <w:rFonts w:ascii="Times New Roman" w:hAnsi="Times New Roman"/>
      <w:b/>
    </w:rPr>
  </w:style>
  <w:style w:type="paragraph" w:customStyle="1" w:styleId="Smlouva2">
    <w:name w:val="Smlouva2"/>
    <w:basedOn w:val="Normln0"/>
    <w:rsid w:val="00C168D1"/>
    <w:pPr>
      <w:jc w:val="center"/>
    </w:pPr>
    <w:rPr>
      <w:b/>
    </w:rPr>
  </w:style>
  <w:style w:type="paragraph" w:customStyle="1" w:styleId="Normln0">
    <w:name w:val="Norm‡ln’"/>
    <w:rsid w:val="00C168D1"/>
    <w:rPr>
      <w:sz w:val="24"/>
    </w:rPr>
  </w:style>
  <w:style w:type="table" w:styleId="Mkatabulky">
    <w:name w:val="Table Grid"/>
    <w:basedOn w:val="Normlntabulka"/>
    <w:rsid w:val="00C168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rmtovanvHTML">
    <w:name w:val="HTML Preformatted"/>
    <w:basedOn w:val="Normln"/>
    <w:link w:val="FormtovanvHTMLChar"/>
    <w:uiPriority w:val="99"/>
    <w:unhideWhenUsed/>
    <w:rsid w:val="00C16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pPr>
    <w:rPr>
      <w:rFonts w:ascii="Courier New" w:hAnsi="Courier New" w:cs="Courier New"/>
      <w:sz w:val="20"/>
    </w:rPr>
  </w:style>
  <w:style w:type="character" w:customStyle="1" w:styleId="FormtovanvHTMLChar">
    <w:name w:val="Formátovaný v HTML Char"/>
    <w:basedOn w:val="Standardnpsmoodstavce"/>
    <w:link w:val="FormtovanvHTML"/>
    <w:uiPriority w:val="99"/>
    <w:rsid w:val="00C168D1"/>
    <w:rPr>
      <w:rFonts w:ascii="Courier New" w:hAnsi="Courier New" w:cs="Courier New"/>
    </w:rPr>
  </w:style>
  <w:style w:type="paragraph" w:styleId="Nadpisobsahu">
    <w:name w:val="TOC Heading"/>
    <w:basedOn w:val="Nadpis1"/>
    <w:next w:val="Normln"/>
    <w:uiPriority w:val="39"/>
    <w:unhideWhenUsed/>
    <w:qFormat/>
    <w:rsid w:val="00C168D1"/>
    <w:pPr>
      <w:keepLines/>
      <w:pageBreakBefore w:val="0"/>
      <w:numPr>
        <w:numId w:val="0"/>
      </w:numPr>
      <w:tabs>
        <w:tab w:val="clear" w:pos="851"/>
      </w:tabs>
      <w:spacing w:after="0" w:line="276" w:lineRule="auto"/>
      <w:jc w:val="left"/>
      <w:outlineLvl w:val="9"/>
    </w:pPr>
    <w:rPr>
      <w:rFonts w:asciiTheme="majorHAnsi" w:eastAsiaTheme="majorEastAsia" w:hAnsiTheme="majorHAnsi" w:cstheme="majorBidi"/>
      <w:bCs/>
      <w:caps w:val="0"/>
      <w:color w:val="365F91" w:themeColor="accent1" w:themeShade="BF"/>
      <w:kern w:val="0"/>
      <w:szCs w:val="28"/>
      <w:lang w:eastAsia="en-US"/>
    </w:rPr>
  </w:style>
  <w:style w:type="paragraph" w:customStyle="1" w:styleId="Default">
    <w:name w:val="Default"/>
    <w:rsid w:val="00C168D1"/>
    <w:pPr>
      <w:autoSpaceDE w:val="0"/>
      <w:autoSpaceDN w:val="0"/>
      <w:adjustRightInd w:val="0"/>
    </w:pPr>
    <w:rPr>
      <w:rFonts w:eastAsiaTheme="minorHAnsi"/>
      <w:color w:val="000000"/>
      <w:sz w:val="24"/>
      <w:szCs w:val="24"/>
      <w:lang w:eastAsia="en-US"/>
    </w:rPr>
  </w:style>
  <w:style w:type="paragraph" w:customStyle="1" w:styleId="beznytext">
    <w:name w:val="bezny_text"/>
    <w:basedOn w:val="Normln"/>
    <w:rsid w:val="00C168D1"/>
    <w:pPr>
      <w:spacing w:before="100" w:beforeAutospacing="1" w:after="100" w:afterAutospacing="1" w:line="240" w:lineRule="auto"/>
      <w:ind w:firstLine="0"/>
      <w:jc w:val="left"/>
    </w:pPr>
    <w:rPr>
      <w:rFonts w:ascii="Times New Roman" w:hAnsi="Times New Roman"/>
      <w:sz w:val="24"/>
      <w:szCs w:val="24"/>
    </w:rPr>
  </w:style>
  <w:style w:type="character" w:customStyle="1" w:styleId="Styl11b">
    <w:name w:val="Styl 11 b."/>
    <w:basedOn w:val="Standardnpsmoodstavce"/>
    <w:rsid w:val="00C168D1"/>
    <w:rPr>
      <w:sz w:val="22"/>
      <w:szCs w:val="22"/>
    </w:rPr>
  </w:style>
  <w:style w:type="paragraph" w:customStyle="1" w:styleId="zdroj">
    <w:name w:val="zdroj"/>
    <w:basedOn w:val="Normln"/>
    <w:rsid w:val="00C168D1"/>
    <w:pPr>
      <w:spacing w:before="0" w:after="120" w:line="240" w:lineRule="auto"/>
      <w:ind w:firstLine="0"/>
    </w:pPr>
    <w:rPr>
      <w:rFonts w:ascii="Times New Roman" w:hAnsi="Times New Roman"/>
      <w:i/>
      <w:sz w:val="20"/>
    </w:rPr>
  </w:style>
  <w:style w:type="paragraph" w:customStyle="1" w:styleId="TPOOdstavec">
    <w:name w:val="TPO Odstavec"/>
    <w:basedOn w:val="Normln"/>
    <w:rsid w:val="00C168D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suppressAutoHyphens/>
      <w:spacing w:before="0" w:line="240" w:lineRule="auto"/>
      <w:ind w:firstLine="0"/>
    </w:pPr>
    <w:rPr>
      <w:rFonts w:ascii="Times New Roman" w:hAnsi="Times New Roman"/>
      <w:sz w:val="24"/>
      <w:lang w:eastAsia="ar-SA"/>
    </w:rPr>
  </w:style>
  <w:style w:type="paragraph" w:styleId="Bezmezer">
    <w:name w:val="No Spacing"/>
    <w:aliases w:val="TEXT - normální"/>
    <w:link w:val="BezmezerChar"/>
    <w:uiPriority w:val="1"/>
    <w:qFormat/>
    <w:rsid w:val="00C168D1"/>
  </w:style>
  <w:style w:type="character" w:customStyle="1" w:styleId="apple-converted-space">
    <w:name w:val="apple-converted-space"/>
    <w:basedOn w:val="Standardnpsmoodstavce"/>
    <w:rsid w:val="00C168D1"/>
  </w:style>
  <w:style w:type="character" w:customStyle="1" w:styleId="BezmezerChar">
    <w:name w:val="Bez mezer Char"/>
    <w:aliases w:val="TEXT - normální Char"/>
    <w:basedOn w:val="Standardnpsmoodstavce"/>
    <w:link w:val="Bezmezer"/>
    <w:uiPriority w:val="1"/>
    <w:rsid w:val="00C168D1"/>
  </w:style>
  <w:style w:type="character" w:customStyle="1" w:styleId="ZpatChar">
    <w:name w:val="Zápatí Char"/>
    <w:basedOn w:val="Standardnpsmoodstavce"/>
    <w:link w:val="Zpat"/>
    <w:uiPriority w:val="99"/>
    <w:rsid w:val="00C168D1"/>
    <w:rPr>
      <w:rFonts w:asciiTheme="minorHAnsi" w:hAnsiTheme="minorHAnsi"/>
      <w:sz w:val="22"/>
    </w:rPr>
  </w:style>
  <w:style w:type="character" w:customStyle="1" w:styleId="zak1">
    <w:name w:val="zak1"/>
    <w:basedOn w:val="Standardnpsmoodstavce"/>
    <w:rsid w:val="00C168D1"/>
  </w:style>
  <w:style w:type="character" w:customStyle="1" w:styleId="StylArial11b">
    <w:name w:val="Styl Arial 11 b."/>
    <w:basedOn w:val="Standardnpsmoodstavce"/>
    <w:rsid w:val="00C168D1"/>
    <w:rPr>
      <w:rFonts w:ascii="Arial" w:hAnsi="Arial"/>
      <w:sz w:val="22"/>
    </w:rPr>
  </w:style>
  <w:style w:type="paragraph" w:customStyle="1" w:styleId="StylPrvndek05cmPed6bdkovnNsobky13">
    <w:name w:val="Styl První řádek:  05 cm Před:  6 b. Řádkování:  Násobky 13 ř."/>
    <w:basedOn w:val="Normln"/>
    <w:rsid w:val="00C168D1"/>
    <w:pPr>
      <w:spacing w:before="120"/>
    </w:pPr>
    <w:rPr>
      <w:rFonts w:ascii="Arial" w:hAnsi="Arial"/>
    </w:rPr>
  </w:style>
  <w:style w:type="character" w:styleId="Zvraznn">
    <w:name w:val="Emphasis"/>
    <w:basedOn w:val="Standardnpsmoodstavce"/>
    <w:uiPriority w:val="20"/>
    <w:qFormat/>
    <w:rsid w:val="00C168D1"/>
    <w:rPr>
      <w:i/>
      <w:iCs/>
    </w:rPr>
  </w:style>
  <w:style w:type="paragraph" w:customStyle="1" w:styleId="xl67">
    <w:name w:val="xl67"/>
    <w:basedOn w:val="Normln"/>
    <w:rsid w:val="00C168D1"/>
    <w:pPr>
      <w:spacing w:before="100" w:beforeAutospacing="1" w:after="100" w:afterAutospacing="1" w:line="240" w:lineRule="auto"/>
      <w:ind w:firstLine="0"/>
      <w:jc w:val="left"/>
    </w:pPr>
    <w:rPr>
      <w:rFonts w:ascii="Times New Roman" w:hAnsi="Times New Roman"/>
      <w:b/>
      <w:bCs/>
      <w:sz w:val="16"/>
      <w:szCs w:val="16"/>
    </w:rPr>
  </w:style>
  <w:style w:type="paragraph" w:customStyle="1" w:styleId="xl68">
    <w:name w:val="xl68"/>
    <w:basedOn w:val="Normln"/>
    <w:rsid w:val="00C168D1"/>
    <w:pPr>
      <w:spacing w:before="100" w:beforeAutospacing="1" w:after="100" w:afterAutospacing="1" w:line="240" w:lineRule="auto"/>
      <w:ind w:firstLine="0"/>
      <w:jc w:val="left"/>
    </w:pPr>
    <w:rPr>
      <w:rFonts w:ascii="Times New Roman" w:hAnsi="Times New Roman"/>
      <w:sz w:val="16"/>
      <w:szCs w:val="16"/>
    </w:rPr>
  </w:style>
  <w:style w:type="paragraph" w:customStyle="1" w:styleId="xl69">
    <w:name w:val="xl69"/>
    <w:basedOn w:val="Normln"/>
    <w:rsid w:val="00C168D1"/>
    <w:pPr>
      <w:spacing w:before="100" w:beforeAutospacing="1" w:after="100" w:afterAutospacing="1" w:line="240" w:lineRule="auto"/>
      <w:ind w:firstLine="0"/>
      <w:jc w:val="left"/>
    </w:pPr>
    <w:rPr>
      <w:rFonts w:ascii="Times New Roman" w:hAnsi="Times New Roman"/>
      <w:sz w:val="16"/>
      <w:szCs w:val="16"/>
    </w:rPr>
  </w:style>
  <w:style w:type="paragraph" w:customStyle="1" w:styleId="xl70">
    <w:name w:val="xl70"/>
    <w:basedOn w:val="Normln"/>
    <w:rsid w:val="00C168D1"/>
    <w:pPr>
      <w:spacing w:before="100" w:beforeAutospacing="1" w:after="100" w:afterAutospacing="1" w:line="240" w:lineRule="auto"/>
      <w:ind w:firstLine="0"/>
      <w:jc w:val="right"/>
    </w:pPr>
    <w:rPr>
      <w:rFonts w:ascii="Times New Roman" w:hAnsi="Times New Roman"/>
      <w:sz w:val="16"/>
      <w:szCs w:val="16"/>
    </w:rPr>
  </w:style>
  <w:style w:type="paragraph" w:customStyle="1" w:styleId="xl71">
    <w:name w:val="xl71"/>
    <w:basedOn w:val="Normln"/>
    <w:rsid w:val="00C168D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sz w:val="16"/>
      <w:szCs w:val="16"/>
    </w:rPr>
  </w:style>
  <w:style w:type="paragraph" w:customStyle="1" w:styleId="xl72">
    <w:name w:val="xl72"/>
    <w:basedOn w:val="Normln"/>
    <w:rsid w:val="00C168D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sz w:val="16"/>
      <w:szCs w:val="16"/>
    </w:rPr>
  </w:style>
  <w:style w:type="paragraph" w:customStyle="1" w:styleId="xl73">
    <w:name w:val="xl73"/>
    <w:basedOn w:val="Normln"/>
    <w:rsid w:val="00C168D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sz w:val="16"/>
      <w:szCs w:val="16"/>
    </w:rPr>
  </w:style>
  <w:style w:type="paragraph" w:customStyle="1" w:styleId="xl74">
    <w:name w:val="xl74"/>
    <w:basedOn w:val="Normln"/>
    <w:rsid w:val="00C168D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75">
    <w:name w:val="xl75"/>
    <w:basedOn w:val="Normln"/>
    <w:rsid w:val="00C168D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b/>
      <w:bCs/>
      <w:sz w:val="16"/>
      <w:szCs w:val="16"/>
    </w:rPr>
  </w:style>
  <w:style w:type="paragraph" w:customStyle="1" w:styleId="xl76">
    <w:name w:val="xl76"/>
    <w:basedOn w:val="Normln"/>
    <w:rsid w:val="00C168D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b/>
      <w:bCs/>
      <w:sz w:val="16"/>
      <w:szCs w:val="16"/>
    </w:rPr>
  </w:style>
  <w:style w:type="paragraph" w:customStyle="1" w:styleId="xl77">
    <w:name w:val="xl77"/>
    <w:basedOn w:val="Normln"/>
    <w:rsid w:val="00C168D1"/>
    <w:pPr>
      <w:pBdr>
        <w:top w:val="double" w:sz="6" w:space="0" w:color="auto"/>
        <w:left w:val="double" w:sz="6"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ascii="Times New Roman" w:hAnsi="Times New Roman"/>
      <w:b/>
      <w:bCs/>
      <w:sz w:val="16"/>
      <w:szCs w:val="16"/>
    </w:rPr>
  </w:style>
  <w:style w:type="paragraph" w:customStyle="1" w:styleId="xl78">
    <w:name w:val="xl78"/>
    <w:basedOn w:val="Normln"/>
    <w:rsid w:val="00C168D1"/>
    <w:pPr>
      <w:pBdr>
        <w:top w:val="double" w:sz="6"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ascii="Times New Roman" w:hAnsi="Times New Roman"/>
      <w:b/>
      <w:bCs/>
      <w:sz w:val="16"/>
      <w:szCs w:val="16"/>
    </w:rPr>
  </w:style>
  <w:style w:type="paragraph" w:customStyle="1" w:styleId="xl79">
    <w:name w:val="xl79"/>
    <w:basedOn w:val="Normln"/>
    <w:rsid w:val="00C168D1"/>
    <w:pPr>
      <w:pBdr>
        <w:top w:val="double" w:sz="6"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ascii="Times New Roman" w:hAnsi="Times New Roman"/>
      <w:b/>
      <w:bCs/>
      <w:sz w:val="16"/>
      <w:szCs w:val="16"/>
    </w:rPr>
  </w:style>
  <w:style w:type="paragraph" w:customStyle="1" w:styleId="xl80">
    <w:name w:val="xl80"/>
    <w:basedOn w:val="Normln"/>
    <w:rsid w:val="00C168D1"/>
    <w:pPr>
      <w:pBdr>
        <w:top w:val="single" w:sz="4" w:space="0" w:color="auto"/>
        <w:left w:val="double" w:sz="6"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sz w:val="16"/>
      <w:szCs w:val="16"/>
    </w:rPr>
  </w:style>
  <w:style w:type="paragraph" w:customStyle="1" w:styleId="xl81">
    <w:name w:val="xl81"/>
    <w:basedOn w:val="Normln"/>
    <w:rsid w:val="00C168D1"/>
    <w:pPr>
      <w:pBdr>
        <w:top w:val="single" w:sz="4" w:space="0" w:color="auto"/>
        <w:left w:val="single" w:sz="4" w:space="0" w:color="auto"/>
        <w:bottom w:val="single" w:sz="4" w:space="0" w:color="auto"/>
        <w:right w:val="double" w:sz="6" w:space="0" w:color="auto"/>
      </w:pBdr>
      <w:spacing w:before="100" w:beforeAutospacing="1" w:after="100" w:afterAutospacing="1" w:line="240" w:lineRule="auto"/>
      <w:ind w:firstLine="0"/>
      <w:jc w:val="right"/>
      <w:textAlignment w:val="center"/>
    </w:pPr>
    <w:rPr>
      <w:rFonts w:ascii="Times New Roman" w:hAnsi="Times New Roman"/>
      <w:sz w:val="16"/>
      <w:szCs w:val="16"/>
    </w:rPr>
  </w:style>
  <w:style w:type="paragraph" w:customStyle="1" w:styleId="xl82">
    <w:name w:val="xl82"/>
    <w:basedOn w:val="Normln"/>
    <w:rsid w:val="00C168D1"/>
    <w:pPr>
      <w:pBdr>
        <w:top w:val="single" w:sz="4" w:space="0" w:color="auto"/>
        <w:left w:val="single" w:sz="4" w:space="0" w:color="auto"/>
        <w:bottom w:val="single" w:sz="4" w:space="0" w:color="auto"/>
        <w:right w:val="double" w:sz="6" w:space="0" w:color="auto"/>
      </w:pBdr>
      <w:spacing w:before="100" w:beforeAutospacing="1" w:after="100" w:afterAutospacing="1" w:line="240" w:lineRule="auto"/>
      <w:ind w:firstLine="0"/>
      <w:jc w:val="right"/>
      <w:textAlignment w:val="center"/>
    </w:pPr>
    <w:rPr>
      <w:rFonts w:ascii="Times New Roman" w:hAnsi="Times New Roman"/>
      <w:sz w:val="16"/>
      <w:szCs w:val="16"/>
    </w:rPr>
  </w:style>
  <w:style w:type="paragraph" w:customStyle="1" w:styleId="xl83">
    <w:name w:val="xl83"/>
    <w:basedOn w:val="Normln"/>
    <w:rsid w:val="00C168D1"/>
    <w:pPr>
      <w:pBdr>
        <w:top w:val="single" w:sz="4" w:space="0" w:color="auto"/>
        <w:left w:val="double" w:sz="6"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b/>
      <w:bCs/>
      <w:sz w:val="16"/>
      <w:szCs w:val="16"/>
    </w:rPr>
  </w:style>
  <w:style w:type="paragraph" w:customStyle="1" w:styleId="xl84">
    <w:name w:val="xl84"/>
    <w:basedOn w:val="Normln"/>
    <w:rsid w:val="00C168D1"/>
    <w:pPr>
      <w:pBdr>
        <w:top w:val="single" w:sz="4" w:space="0" w:color="auto"/>
        <w:left w:val="single" w:sz="4" w:space="0" w:color="auto"/>
        <w:bottom w:val="single" w:sz="4" w:space="0" w:color="auto"/>
        <w:right w:val="double" w:sz="6" w:space="0" w:color="auto"/>
      </w:pBdr>
      <w:spacing w:before="100" w:beforeAutospacing="1" w:after="100" w:afterAutospacing="1" w:line="240" w:lineRule="auto"/>
      <w:ind w:firstLine="0"/>
      <w:jc w:val="right"/>
      <w:textAlignment w:val="center"/>
    </w:pPr>
    <w:rPr>
      <w:rFonts w:ascii="Times New Roman" w:hAnsi="Times New Roman"/>
      <w:b/>
      <w:bCs/>
      <w:sz w:val="16"/>
      <w:szCs w:val="16"/>
    </w:rPr>
  </w:style>
  <w:style w:type="paragraph" w:customStyle="1" w:styleId="xl85">
    <w:name w:val="xl85"/>
    <w:basedOn w:val="Normln"/>
    <w:rsid w:val="00C168D1"/>
    <w:pPr>
      <w:pBdr>
        <w:top w:val="single" w:sz="4" w:space="0" w:color="auto"/>
        <w:left w:val="double" w:sz="6" w:space="0" w:color="auto"/>
        <w:bottom w:val="double" w:sz="6" w:space="0" w:color="auto"/>
        <w:right w:val="single" w:sz="4" w:space="0" w:color="auto"/>
      </w:pBdr>
      <w:spacing w:before="100" w:beforeAutospacing="1" w:after="100" w:afterAutospacing="1" w:line="240" w:lineRule="auto"/>
      <w:ind w:firstLine="0"/>
      <w:jc w:val="left"/>
    </w:pPr>
    <w:rPr>
      <w:rFonts w:ascii="Times New Roman" w:hAnsi="Times New Roman"/>
      <w:b/>
      <w:bCs/>
      <w:sz w:val="16"/>
      <w:szCs w:val="16"/>
    </w:rPr>
  </w:style>
  <w:style w:type="paragraph" w:customStyle="1" w:styleId="xl86">
    <w:name w:val="xl86"/>
    <w:basedOn w:val="Normln"/>
    <w:rsid w:val="00C168D1"/>
    <w:pPr>
      <w:pBdr>
        <w:top w:val="single" w:sz="4" w:space="0" w:color="auto"/>
        <w:left w:val="single" w:sz="4" w:space="0" w:color="auto"/>
        <w:bottom w:val="double" w:sz="6"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b/>
      <w:bCs/>
      <w:sz w:val="16"/>
      <w:szCs w:val="16"/>
    </w:rPr>
  </w:style>
  <w:style w:type="paragraph" w:customStyle="1" w:styleId="xl87">
    <w:name w:val="xl87"/>
    <w:basedOn w:val="Normln"/>
    <w:rsid w:val="00C168D1"/>
    <w:pPr>
      <w:pBdr>
        <w:top w:val="single" w:sz="4" w:space="0" w:color="auto"/>
        <w:left w:val="single" w:sz="4" w:space="0" w:color="auto"/>
        <w:bottom w:val="double" w:sz="6"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b/>
      <w:bCs/>
      <w:sz w:val="16"/>
      <w:szCs w:val="16"/>
    </w:rPr>
  </w:style>
  <w:style w:type="paragraph" w:customStyle="1" w:styleId="xl88">
    <w:name w:val="xl88"/>
    <w:basedOn w:val="Normln"/>
    <w:rsid w:val="00C168D1"/>
    <w:pPr>
      <w:pBdr>
        <w:top w:val="single" w:sz="4" w:space="0" w:color="auto"/>
        <w:left w:val="single" w:sz="4" w:space="0" w:color="auto"/>
        <w:bottom w:val="double" w:sz="6" w:space="0" w:color="auto"/>
        <w:right w:val="double" w:sz="6" w:space="0" w:color="auto"/>
      </w:pBdr>
      <w:spacing w:before="100" w:beforeAutospacing="1" w:after="100" w:afterAutospacing="1" w:line="240" w:lineRule="auto"/>
      <w:ind w:firstLine="0"/>
      <w:jc w:val="right"/>
      <w:textAlignment w:val="center"/>
    </w:pPr>
    <w:rPr>
      <w:rFonts w:ascii="Times New Roman" w:hAnsi="Times New Roman"/>
      <w:b/>
      <w:bCs/>
      <w:sz w:val="16"/>
      <w:szCs w:val="16"/>
    </w:rPr>
  </w:style>
  <w:style w:type="paragraph" w:customStyle="1" w:styleId="xl89">
    <w:name w:val="xl89"/>
    <w:basedOn w:val="Normln"/>
    <w:rsid w:val="00C168D1"/>
    <w:pPr>
      <w:pBdr>
        <w:top w:val="double" w:sz="6" w:space="0" w:color="auto"/>
        <w:left w:val="single" w:sz="4" w:space="0" w:color="auto"/>
        <w:bottom w:val="single" w:sz="4" w:space="0" w:color="auto"/>
        <w:right w:val="double" w:sz="6" w:space="0" w:color="auto"/>
      </w:pBdr>
      <w:shd w:val="clear" w:color="000000" w:fill="DAEEF3"/>
      <w:spacing w:before="100" w:beforeAutospacing="1" w:after="100" w:afterAutospacing="1" w:line="240" w:lineRule="auto"/>
      <w:ind w:firstLine="0"/>
      <w:jc w:val="center"/>
      <w:textAlignment w:val="center"/>
    </w:pPr>
    <w:rPr>
      <w:rFonts w:ascii="Times New Roman" w:hAnsi="Times New Roman"/>
      <w:b/>
      <w:bCs/>
      <w:sz w:val="16"/>
      <w:szCs w:val="16"/>
    </w:rPr>
  </w:style>
  <w:style w:type="paragraph" w:customStyle="1" w:styleId="CharChar2CharChar">
    <w:name w:val="Char Char2 Char Char"/>
    <w:basedOn w:val="Normln"/>
    <w:rsid w:val="00EB063B"/>
    <w:pPr>
      <w:spacing w:before="0" w:after="160" w:line="240" w:lineRule="exact"/>
      <w:ind w:firstLine="0"/>
      <w:jc w:val="left"/>
    </w:pPr>
    <w:rPr>
      <w:rFonts w:ascii="Times New Roman Bold" w:hAnsi="Times New Roman Bold"/>
      <w:b/>
      <w:sz w:val="26"/>
      <w:szCs w:val="26"/>
      <w:lang w:val="sk-SK" w:eastAsia="en-US"/>
    </w:rPr>
  </w:style>
  <w:style w:type="paragraph" w:styleId="Zkladntext3">
    <w:name w:val="Body Text 3"/>
    <w:basedOn w:val="Normln"/>
    <w:link w:val="Zkladntext3Char"/>
    <w:rsid w:val="00EB063B"/>
    <w:pPr>
      <w:spacing w:before="0" w:after="120" w:line="240" w:lineRule="auto"/>
      <w:ind w:firstLine="0"/>
      <w:jc w:val="left"/>
    </w:pPr>
    <w:rPr>
      <w:rFonts w:ascii="Times New Roman" w:hAnsi="Times New Roman"/>
      <w:sz w:val="16"/>
      <w:szCs w:val="16"/>
      <w:lang w:val="en-US" w:eastAsia="en-US"/>
    </w:rPr>
  </w:style>
  <w:style w:type="character" w:customStyle="1" w:styleId="Zkladntext3Char">
    <w:name w:val="Základní text 3 Char"/>
    <w:basedOn w:val="Standardnpsmoodstavce"/>
    <w:link w:val="Zkladntext3"/>
    <w:rsid w:val="00EB063B"/>
    <w:rPr>
      <w:sz w:val="16"/>
      <w:szCs w:val="16"/>
      <w:lang w:val="en-US" w:eastAsia="en-US"/>
    </w:rPr>
  </w:style>
  <w:style w:type="character" w:customStyle="1" w:styleId="iceouttxt">
    <w:name w:val="iceouttxt"/>
    <w:basedOn w:val="Standardnpsmoodstavce"/>
    <w:rsid w:val="005B5E60"/>
  </w:style>
  <w:style w:type="paragraph" w:customStyle="1" w:styleId="UAPText">
    <w:name w:val="_UAP_Text"/>
    <w:basedOn w:val="Normln"/>
    <w:rsid w:val="004A45EF"/>
    <w:pPr>
      <w:autoSpaceDE w:val="0"/>
      <w:spacing w:before="120" w:line="240" w:lineRule="auto"/>
      <w:ind w:firstLine="851"/>
    </w:pPr>
    <w:rPr>
      <w:rFonts w:ascii="Arial" w:hAnsi="Arial"/>
    </w:rPr>
  </w:style>
  <w:style w:type="paragraph" w:customStyle="1" w:styleId="Textbodu">
    <w:name w:val="Text bodu"/>
    <w:basedOn w:val="Normln"/>
    <w:rsid w:val="004A45EF"/>
    <w:pPr>
      <w:tabs>
        <w:tab w:val="num" w:pos="851"/>
      </w:tabs>
      <w:spacing w:before="0" w:line="240" w:lineRule="auto"/>
      <w:ind w:left="851" w:hanging="426"/>
      <w:outlineLvl w:val="8"/>
    </w:pPr>
    <w:rPr>
      <w:rFonts w:ascii="Times New Roman" w:hAnsi="Times New Roman"/>
      <w:sz w:val="24"/>
    </w:rPr>
  </w:style>
  <w:style w:type="paragraph" w:customStyle="1" w:styleId="Textpsmene">
    <w:name w:val="Text písmene"/>
    <w:basedOn w:val="Normln"/>
    <w:rsid w:val="004A45EF"/>
    <w:pPr>
      <w:tabs>
        <w:tab w:val="num" w:pos="425"/>
      </w:tabs>
      <w:spacing w:before="0" w:line="240" w:lineRule="auto"/>
      <w:ind w:left="425" w:hanging="425"/>
      <w:outlineLvl w:val="7"/>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7286">
      <w:bodyDiv w:val="1"/>
      <w:marLeft w:val="0"/>
      <w:marRight w:val="0"/>
      <w:marTop w:val="0"/>
      <w:marBottom w:val="0"/>
      <w:divBdr>
        <w:top w:val="none" w:sz="0" w:space="0" w:color="auto"/>
        <w:left w:val="none" w:sz="0" w:space="0" w:color="auto"/>
        <w:bottom w:val="none" w:sz="0" w:space="0" w:color="auto"/>
        <w:right w:val="none" w:sz="0" w:space="0" w:color="auto"/>
      </w:divBdr>
    </w:div>
    <w:div w:id="58208738">
      <w:bodyDiv w:val="1"/>
      <w:marLeft w:val="0"/>
      <w:marRight w:val="0"/>
      <w:marTop w:val="0"/>
      <w:marBottom w:val="0"/>
      <w:divBdr>
        <w:top w:val="none" w:sz="0" w:space="0" w:color="auto"/>
        <w:left w:val="none" w:sz="0" w:space="0" w:color="auto"/>
        <w:bottom w:val="none" w:sz="0" w:space="0" w:color="auto"/>
        <w:right w:val="none" w:sz="0" w:space="0" w:color="auto"/>
      </w:divBdr>
    </w:div>
    <w:div w:id="58797177">
      <w:bodyDiv w:val="1"/>
      <w:marLeft w:val="0"/>
      <w:marRight w:val="0"/>
      <w:marTop w:val="0"/>
      <w:marBottom w:val="0"/>
      <w:divBdr>
        <w:top w:val="none" w:sz="0" w:space="0" w:color="auto"/>
        <w:left w:val="none" w:sz="0" w:space="0" w:color="auto"/>
        <w:bottom w:val="none" w:sz="0" w:space="0" w:color="auto"/>
        <w:right w:val="none" w:sz="0" w:space="0" w:color="auto"/>
      </w:divBdr>
    </w:div>
    <w:div w:id="67272581">
      <w:bodyDiv w:val="1"/>
      <w:marLeft w:val="0"/>
      <w:marRight w:val="0"/>
      <w:marTop w:val="0"/>
      <w:marBottom w:val="0"/>
      <w:divBdr>
        <w:top w:val="none" w:sz="0" w:space="0" w:color="auto"/>
        <w:left w:val="none" w:sz="0" w:space="0" w:color="auto"/>
        <w:bottom w:val="none" w:sz="0" w:space="0" w:color="auto"/>
        <w:right w:val="none" w:sz="0" w:space="0" w:color="auto"/>
      </w:divBdr>
    </w:div>
    <w:div w:id="95100684">
      <w:bodyDiv w:val="1"/>
      <w:marLeft w:val="0"/>
      <w:marRight w:val="0"/>
      <w:marTop w:val="0"/>
      <w:marBottom w:val="0"/>
      <w:divBdr>
        <w:top w:val="none" w:sz="0" w:space="0" w:color="auto"/>
        <w:left w:val="none" w:sz="0" w:space="0" w:color="auto"/>
        <w:bottom w:val="none" w:sz="0" w:space="0" w:color="auto"/>
        <w:right w:val="none" w:sz="0" w:space="0" w:color="auto"/>
      </w:divBdr>
    </w:div>
    <w:div w:id="96491734">
      <w:bodyDiv w:val="1"/>
      <w:marLeft w:val="0"/>
      <w:marRight w:val="0"/>
      <w:marTop w:val="0"/>
      <w:marBottom w:val="0"/>
      <w:divBdr>
        <w:top w:val="none" w:sz="0" w:space="0" w:color="auto"/>
        <w:left w:val="none" w:sz="0" w:space="0" w:color="auto"/>
        <w:bottom w:val="none" w:sz="0" w:space="0" w:color="auto"/>
        <w:right w:val="none" w:sz="0" w:space="0" w:color="auto"/>
      </w:divBdr>
    </w:div>
    <w:div w:id="143477404">
      <w:bodyDiv w:val="1"/>
      <w:marLeft w:val="0"/>
      <w:marRight w:val="0"/>
      <w:marTop w:val="0"/>
      <w:marBottom w:val="0"/>
      <w:divBdr>
        <w:top w:val="none" w:sz="0" w:space="0" w:color="auto"/>
        <w:left w:val="none" w:sz="0" w:space="0" w:color="auto"/>
        <w:bottom w:val="none" w:sz="0" w:space="0" w:color="auto"/>
        <w:right w:val="none" w:sz="0" w:space="0" w:color="auto"/>
      </w:divBdr>
    </w:div>
    <w:div w:id="149907176">
      <w:bodyDiv w:val="1"/>
      <w:marLeft w:val="0"/>
      <w:marRight w:val="0"/>
      <w:marTop w:val="0"/>
      <w:marBottom w:val="0"/>
      <w:divBdr>
        <w:top w:val="none" w:sz="0" w:space="0" w:color="auto"/>
        <w:left w:val="none" w:sz="0" w:space="0" w:color="auto"/>
        <w:bottom w:val="none" w:sz="0" w:space="0" w:color="auto"/>
        <w:right w:val="none" w:sz="0" w:space="0" w:color="auto"/>
      </w:divBdr>
    </w:div>
    <w:div w:id="158497040">
      <w:bodyDiv w:val="1"/>
      <w:marLeft w:val="0"/>
      <w:marRight w:val="0"/>
      <w:marTop w:val="0"/>
      <w:marBottom w:val="0"/>
      <w:divBdr>
        <w:top w:val="none" w:sz="0" w:space="0" w:color="auto"/>
        <w:left w:val="none" w:sz="0" w:space="0" w:color="auto"/>
        <w:bottom w:val="none" w:sz="0" w:space="0" w:color="auto"/>
        <w:right w:val="none" w:sz="0" w:space="0" w:color="auto"/>
      </w:divBdr>
    </w:div>
    <w:div w:id="165900975">
      <w:bodyDiv w:val="1"/>
      <w:marLeft w:val="0"/>
      <w:marRight w:val="0"/>
      <w:marTop w:val="0"/>
      <w:marBottom w:val="0"/>
      <w:divBdr>
        <w:top w:val="none" w:sz="0" w:space="0" w:color="auto"/>
        <w:left w:val="none" w:sz="0" w:space="0" w:color="auto"/>
        <w:bottom w:val="none" w:sz="0" w:space="0" w:color="auto"/>
        <w:right w:val="none" w:sz="0" w:space="0" w:color="auto"/>
      </w:divBdr>
    </w:div>
    <w:div w:id="181361616">
      <w:bodyDiv w:val="1"/>
      <w:marLeft w:val="0"/>
      <w:marRight w:val="0"/>
      <w:marTop w:val="0"/>
      <w:marBottom w:val="0"/>
      <w:divBdr>
        <w:top w:val="none" w:sz="0" w:space="0" w:color="auto"/>
        <w:left w:val="none" w:sz="0" w:space="0" w:color="auto"/>
        <w:bottom w:val="none" w:sz="0" w:space="0" w:color="auto"/>
        <w:right w:val="none" w:sz="0" w:space="0" w:color="auto"/>
      </w:divBdr>
    </w:div>
    <w:div w:id="186798612">
      <w:bodyDiv w:val="1"/>
      <w:marLeft w:val="0"/>
      <w:marRight w:val="0"/>
      <w:marTop w:val="0"/>
      <w:marBottom w:val="0"/>
      <w:divBdr>
        <w:top w:val="none" w:sz="0" w:space="0" w:color="auto"/>
        <w:left w:val="none" w:sz="0" w:space="0" w:color="auto"/>
        <w:bottom w:val="none" w:sz="0" w:space="0" w:color="auto"/>
        <w:right w:val="none" w:sz="0" w:space="0" w:color="auto"/>
      </w:divBdr>
    </w:div>
    <w:div w:id="193200821">
      <w:bodyDiv w:val="1"/>
      <w:marLeft w:val="0"/>
      <w:marRight w:val="0"/>
      <w:marTop w:val="0"/>
      <w:marBottom w:val="0"/>
      <w:divBdr>
        <w:top w:val="none" w:sz="0" w:space="0" w:color="auto"/>
        <w:left w:val="none" w:sz="0" w:space="0" w:color="auto"/>
        <w:bottom w:val="none" w:sz="0" w:space="0" w:color="auto"/>
        <w:right w:val="none" w:sz="0" w:space="0" w:color="auto"/>
      </w:divBdr>
    </w:div>
    <w:div w:id="194541716">
      <w:bodyDiv w:val="1"/>
      <w:marLeft w:val="0"/>
      <w:marRight w:val="0"/>
      <w:marTop w:val="0"/>
      <w:marBottom w:val="0"/>
      <w:divBdr>
        <w:top w:val="none" w:sz="0" w:space="0" w:color="auto"/>
        <w:left w:val="none" w:sz="0" w:space="0" w:color="auto"/>
        <w:bottom w:val="none" w:sz="0" w:space="0" w:color="auto"/>
        <w:right w:val="none" w:sz="0" w:space="0" w:color="auto"/>
      </w:divBdr>
    </w:div>
    <w:div w:id="195240435">
      <w:bodyDiv w:val="1"/>
      <w:marLeft w:val="0"/>
      <w:marRight w:val="0"/>
      <w:marTop w:val="0"/>
      <w:marBottom w:val="0"/>
      <w:divBdr>
        <w:top w:val="none" w:sz="0" w:space="0" w:color="auto"/>
        <w:left w:val="none" w:sz="0" w:space="0" w:color="auto"/>
        <w:bottom w:val="none" w:sz="0" w:space="0" w:color="auto"/>
        <w:right w:val="none" w:sz="0" w:space="0" w:color="auto"/>
      </w:divBdr>
    </w:div>
    <w:div w:id="206333385">
      <w:bodyDiv w:val="1"/>
      <w:marLeft w:val="0"/>
      <w:marRight w:val="0"/>
      <w:marTop w:val="0"/>
      <w:marBottom w:val="0"/>
      <w:divBdr>
        <w:top w:val="none" w:sz="0" w:space="0" w:color="auto"/>
        <w:left w:val="none" w:sz="0" w:space="0" w:color="auto"/>
        <w:bottom w:val="none" w:sz="0" w:space="0" w:color="auto"/>
        <w:right w:val="none" w:sz="0" w:space="0" w:color="auto"/>
      </w:divBdr>
    </w:div>
    <w:div w:id="207227544">
      <w:bodyDiv w:val="1"/>
      <w:marLeft w:val="0"/>
      <w:marRight w:val="0"/>
      <w:marTop w:val="0"/>
      <w:marBottom w:val="0"/>
      <w:divBdr>
        <w:top w:val="none" w:sz="0" w:space="0" w:color="auto"/>
        <w:left w:val="none" w:sz="0" w:space="0" w:color="auto"/>
        <w:bottom w:val="none" w:sz="0" w:space="0" w:color="auto"/>
        <w:right w:val="none" w:sz="0" w:space="0" w:color="auto"/>
      </w:divBdr>
    </w:div>
    <w:div w:id="222377401">
      <w:bodyDiv w:val="1"/>
      <w:marLeft w:val="0"/>
      <w:marRight w:val="0"/>
      <w:marTop w:val="0"/>
      <w:marBottom w:val="0"/>
      <w:divBdr>
        <w:top w:val="none" w:sz="0" w:space="0" w:color="auto"/>
        <w:left w:val="none" w:sz="0" w:space="0" w:color="auto"/>
        <w:bottom w:val="none" w:sz="0" w:space="0" w:color="auto"/>
        <w:right w:val="none" w:sz="0" w:space="0" w:color="auto"/>
      </w:divBdr>
    </w:div>
    <w:div w:id="239562322">
      <w:bodyDiv w:val="1"/>
      <w:marLeft w:val="0"/>
      <w:marRight w:val="0"/>
      <w:marTop w:val="0"/>
      <w:marBottom w:val="0"/>
      <w:divBdr>
        <w:top w:val="none" w:sz="0" w:space="0" w:color="auto"/>
        <w:left w:val="none" w:sz="0" w:space="0" w:color="auto"/>
        <w:bottom w:val="none" w:sz="0" w:space="0" w:color="auto"/>
        <w:right w:val="none" w:sz="0" w:space="0" w:color="auto"/>
      </w:divBdr>
    </w:div>
    <w:div w:id="246307664">
      <w:bodyDiv w:val="1"/>
      <w:marLeft w:val="0"/>
      <w:marRight w:val="0"/>
      <w:marTop w:val="0"/>
      <w:marBottom w:val="0"/>
      <w:divBdr>
        <w:top w:val="none" w:sz="0" w:space="0" w:color="auto"/>
        <w:left w:val="none" w:sz="0" w:space="0" w:color="auto"/>
        <w:bottom w:val="none" w:sz="0" w:space="0" w:color="auto"/>
        <w:right w:val="none" w:sz="0" w:space="0" w:color="auto"/>
      </w:divBdr>
    </w:div>
    <w:div w:id="271397229">
      <w:bodyDiv w:val="1"/>
      <w:marLeft w:val="0"/>
      <w:marRight w:val="0"/>
      <w:marTop w:val="0"/>
      <w:marBottom w:val="0"/>
      <w:divBdr>
        <w:top w:val="none" w:sz="0" w:space="0" w:color="auto"/>
        <w:left w:val="none" w:sz="0" w:space="0" w:color="auto"/>
        <w:bottom w:val="none" w:sz="0" w:space="0" w:color="auto"/>
        <w:right w:val="none" w:sz="0" w:space="0" w:color="auto"/>
      </w:divBdr>
      <w:divsChild>
        <w:div w:id="126825956">
          <w:marLeft w:val="0"/>
          <w:marRight w:val="0"/>
          <w:marTop w:val="0"/>
          <w:marBottom w:val="0"/>
          <w:divBdr>
            <w:top w:val="none" w:sz="0" w:space="0" w:color="auto"/>
            <w:left w:val="none" w:sz="0" w:space="0" w:color="auto"/>
            <w:bottom w:val="none" w:sz="0" w:space="0" w:color="auto"/>
            <w:right w:val="none" w:sz="0" w:space="0" w:color="auto"/>
          </w:divBdr>
          <w:divsChild>
            <w:div w:id="1384332826">
              <w:marLeft w:val="0"/>
              <w:marRight w:val="0"/>
              <w:marTop w:val="0"/>
              <w:marBottom w:val="0"/>
              <w:divBdr>
                <w:top w:val="none" w:sz="0" w:space="0" w:color="auto"/>
                <w:left w:val="none" w:sz="0" w:space="0" w:color="auto"/>
                <w:bottom w:val="none" w:sz="0" w:space="0" w:color="auto"/>
                <w:right w:val="none" w:sz="0" w:space="0" w:color="auto"/>
              </w:divBdr>
              <w:divsChild>
                <w:div w:id="1196045808">
                  <w:marLeft w:val="0"/>
                  <w:marRight w:val="0"/>
                  <w:marTop w:val="0"/>
                  <w:marBottom w:val="0"/>
                  <w:divBdr>
                    <w:top w:val="none" w:sz="0" w:space="0" w:color="auto"/>
                    <w:left w:val="none" w:sz="0" w:space="0" w:color="auto"/>
                    <w:bottom w:val="none" w:sz="0" w:space="0" w:color="auto"/>
                    <w:right w:val="none" w:sz="0" w:space="0" w:color="auto"/>
                  </w:divBdr>
                  <w:divsChild>
                    <w:div w:id="1268078790">
                      <w:marLeft w:val="60"/>
                      <w:marRight w:val="0"/>
                      <w:marTop w:val="2025"/>
                      <w:marBottom w:val="0"/>
                      <w:divBdr>
                        <w:top w:val="none" w:sz="0" w:space="0" w:color="auto"/>
                        <w:left w:val="none" w:sz="0" w:space="0" w:color="auto"/>
                        <w:bottom w:val="none" w:sz="0" w:space="0" w:color="auto"/>
                        <w:right w:val="none" w:sz="0" w:space="0" w:color="auto"/>
                      </w:divBdr>
                      <w:divsChild>
                        <w:div w:id="1566380462">
                          <w:marLeft w:val="0"/>
                          <w:marRight w:val="0"/>
                          <w:marTop w:val="0"/>
                          <w:marBottom w:val="0"/>
                          <w:divBdr>
                            <w:top w:val="none" w:sz="0" w:space="0" w:color="auto"/>
                            <w:left w:val="none" w:sz="0" w:space="0" w:color="auto"/>
                            <w:bottom w:val="none" w:sz="0" w:space="0" w:color="auto"/>
                            <w:right w:val="none" w:sz="0" w:space="0" w:color="auto"/>
                          </w:divBdr>
                          <w:divsChild>
                            <w:div w:id="1064793259">
                              <w:marLeft w:val="0"/>
                              <w:marRight w:val="0"/>
                              <w:marTop w:val="0"/>
                              <w:marBottom w:val="0"/>
                              <w:divBdr>
                                <w:top w:val="none" w:sz="0" w:space="0" w:color="auto"/>
                                <w:left w:val="none" w:sz="0" w:space="0" w:color="auto"/>
                                <w:bottom w:val="none" w:sz="0" w:space="0" w:color="auto"/>
                                <w:right w:val="none" w:sz="0" w:space="0" w:color="auto"/>
                              </w:divBdr>
                              <w:divsChild>
                                <w:div w:id="1523781468">
                                  <w:marLeft w:val="0"/>
                                  <w:marRight w:val="0"/>
                                  <w:marTop w:val="0"/>
                                  <w:marBottom w:val="0"/>
                                  <w:divBdr>
                                    <w:top w:val="none" w:sz="0" w:space="0" w:color="auto"/>
                                    <w:left w:val="none" w:sz="0" w:space="0" w:color="auto"/>
                                    <w:bottom w:val="none" w:sz="0" w:space="0" w:color="auto"/>
                                    <w:right w:val="none" w:sz="0" w:space="0" w:color="auto"/>
                                  </w:divBdr>
                                  <w:divsChild>
                                    <w:div w:id="18625118">
                                      <w:marLeft w:val="0"/>
                                      <w:marRight w:val="0"/>
                                      <w:marTop w:val="0"/>
                                      <w:marBottom w:val="0"/>
                                      <w:divBdr>
                                        <w:top w:val="none" w:sz="0" w:space="0" w:color="auto"/>
                                        <w:left w:val="none" w:sz="0" w:space="0" w:color="auto"/>
                                        <w:bottom w:val="none" w:sz="0" w:space="0" w:color="auto"/>
                                        <w:right w:val="none" w:sz="0" w:space="0" w:color="auto"/>
                                      </w:divBdr>
                                      <w:divsChild>
                                        <w:div w:id="11481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801583">
      <w:bodyDiv w:val="1"/>
      <w:marLeft w:val="0"/>
      <w:marRight w:val="0"/>
      <w:marTop w:val="0"/>
      <w:marBottom w:val="0"/>
      <w:divBdr>
        <w:top w:val="none" w:sz="0" w:space="0" w:color="auto"/>
        <w:left w:val="none" w:sz="0" w:space="0" w:color="auto"/>
        <w:bottom w:val="none" w:sz="0" w:space="0" w:color="auto"/>
        <w:right w:val="none" w:sz="0" w:space="0" w:color="auto"/>
      </w:divBdr>
    </w:div>
    <w:div w:id="301007856">
      <w:bodyDiv w:val="1"/>
      <w:marLeft w:val="0"/>
      <w:marRight w:val="0"/>
      <w:marTop w:val="0"/>
      <w:marBottom w:val="0"/>
      <w:divBdr>
        <w:top w:val="none" w:sz="0" w:space="0" w:color="auto"/>
        <w:left w:val="none" w:sz="0" w:space="0" w:color="auto"/>
        <w:bottom w:val="none" w:sz="0" w:space="0" w:color="auto"/>
        <w:right w:val="none" w:sz="0" w:space="0" w:color="auto"/>
      </w:divBdr>
    </w:div>
    <w:div w:id="306327677">
      <w:bodyDiv w:val="1"/>
      <w:marLeft w:val="0"/>
      <w:marRight w:val="0"/>
      <w:marTop w:val="0"/>
      <w:marBottom w:val="0"/>
      <w:divBdr>
        <w:top w:val="none" w:sz="0" w:space="0" w:color="auto"/>
        <w:left w:val="none" w:sz="0" w:space="0" w:color="auto"/>
        <w:bottom w:val="none" w:sz="0" w:space="0" w:color="auto"/>
        <w:right w:val="none" w:sz="0" w:space="0" w:color="auto"/>
      </w:divBdr>
    </w:div>
    <w:div w:id="311373932">
      <w:bodyDiv w:val="1"/>
      <w:marLeft w:val="0"/>
      <w:marRight w:val="0"/>
      <w:marTop w:val="0"/>
      <w:marBottom w:val="0"/>
      <w:divBdr>
        <w:top w:val="none" w:sz="0" w:space="0" w:color="auto"/>
        <w:left w:val="none" w:sz="0" w:space="0" w:color="auto"/>
        <w:bottom w:val="none" w:sz="0" w:space="0" w:color="auto"/>
        <w:right w:val="none" w:sz="0" w:space="0" w:color="auto"/>
      </w:divBdr>
    </w:div>
    <w:div w:id="356125391">
      <w:bodyDiv w:val="1"/>
      <w:marLeft w:val="0"/>
      <w:marRight w:val="0"/>
      <w:marTop w:val="0"/>
      <w:marBottom w:val="0"/>
      <w:divBdr>
        <w:top w:val="none" w:sz="0" w:space="0" w:color="auto"/>
        <w:left w:val="none" w:sz="0" w:space="0" w:color="auto"/>
        <w:bottom w:val="none" w:sz="0" w:space="0" w:color="auto"/>
        <w:right w:val="none" w:sz="0" w:space="0" w:color="auto"/>
      </w:divBdr>
    </w:div>
    <w:div w:id="359473066">
      <w:bodyDiv w:val="1"/>
      <w:marLeft w:val="0"/>
      <w:marRight w:val="0"/>
      <w:marTop w:val="0"/>
      <w:marBottom w:val="0"/>
      <w:divBdr>
        <w:top w:val="none" w:sz="0" w:space="0" w:color="auto"/>
        <w:left w:val="none" w:sz="0" w:space="0" w:color="auto"/>
        <w:bottom w:val="none" w:sz="0" w:space="0" w:color="auto"/>
        <w:right w:val="none" w:sz="0" w:space="0" w:color="auto"/>
      </w:divBdr>
    </w:div>
    <w:div w:id="363678542">
      <w:bodyDiv w:val="1"/>
      <w:marLeft w:val="0"/>
      <w:marRight w:val="0"/>
      <w:marTop w:val="0"/>
      <w:marBottom w:val="0"/>
      <w:divBdr>
        <w:top w:val="none" w:sz="0" w:space="0" w:color="auto"/>
        <w:left w:val="none" w:sz="0" w:space="0" w:color="auto"/>
        <w:bottom w:val="none" w:sz="0" w:space="0" w:color="auto"/>
        <w:right w:val="none" w:sz="0" w:space="0" w:color="auto"/>
      </w:divBdr>
    </w:div>
    <w:div w:id="397170859">
      <w:bodyDiv w:val="1"/>
      <w:marLeft w:val="0"/>
      <w:marRight w:val="0"/>
      <w:marTop w:val="0"/>
      <w:marBottom w:val="0"/>
      <w:divBdr>
        <w:top w:val="none" w:sz="0" w:space="0" w:color="auto"/>
        <w:left w:val="none" w:sz="0" w:space="0" w:color="auto"/>
        <w:bottom w:val="none" w:sz="0" w:space="0" w:color="auto"/>
        <w:right w:val="none" w:sz="0" w:space="0" w:color="auto"/>
      </w:divBdr>
    </w:div>
    <w:div w:id="402411213">
      <w:bodyDiv w:val="1"/>
      <w:marLeft w:val="0"/>
      <w:marRight w:val="0"/>
      <w:marTop w:val="0"/>
      <w:marBottom w:val="0"/>
      <w:divBdr>
        <w:top w:val="none" w:sz="0" w:space="0" w:color="auto"/>
        <w:left w:val="none" w:sz="0" w:space="0" w:color="auto"/>
        <w:bottom w:val="none" w:sz="0" w:space="0" w:color="auto"/>
        <w:right w:val="none" w:sz="0" w:space="0" w:color="auto"/>
      </w:divBdr>
    </w:div>
    <w:div w:id="418450758">
      <w:bodyDiv w:val="1"/>
      <w:marLeft w:val="0"/>
      <w:marRight w:val="0"/>
      <w:marTop w:val="0"/>
      <w:marBottom w:val="0"/>
      <w:divBdr>
        <w:top w:val="none" w:sz="0" w:space="0" w:color="auto"/>
        <w:left w:val="none" w:sz="0" w:space="0" w:color="auto"/>
        <w:bottom w:val="none" w:sz="0" w:space="0" w:color="auto"/>
        <w:right w:val="none" w:sz="0" w:space="0" w:color="auto"/>
      </w:divBdr>
    </w:div>
    <w:div w:id="428895166">
      <w:bodyDiv w:val="1"/>
      <w:marLeft w:val="0"/>
      <w:marRight w:val="0"/>
      <w:marTop w:val="0"/>
      <w:marBottom w:val="0"/>
      <w:divBdr>
        <w:top w:val="none" w:sz="0" w:space="0" w:color="auto"/>
        <w:left w:val="none" w:sz="0" w:space="0" w:color="auto"/>
        <w:bottom w:val="none" w:sz="0" w:space="0" w:color="auto"/>
        <w:right w:val="none" w:sz="0" w:space="0" w:color="auto"/>
      </w:divBdr>
    </w:div>
    <w:div w:id="465857816">
      <w:bodyDiv w:val="1"/>
      <w:marLeft w:val="0"/>
      <w:marRight w:val="0"/>
      <w:marTop w:val="0"/>
      <w:marBottom w:val="0"/>
      <w:divBdr>
        <w:top w:val="none" w:sz="0" w:space="0" w:color="auto"/>
        <w:left w:val="none" w:sz="0" w:space="0" w:color="auto"/>
        <w:bottom w:val="none" w:sz="0" w:space="0" w:color="auto"/>
        <w:right w:val="none" w:sz="0" w:space="0" w:color="auto"/>
      </w:divBdr>
    </w:div>
    <w:div w:id="468400560">
      <w:bodyDiv w:val="1"/>
      <w:marLeft w:val="0"/>
      <w:marRight w:val="0"/>
      <w:marTop w:val="0"/>
      <w:marBottom w:val="0"/>
      <w:divBdr>
        <w:top w:val="none" w:sz="0" w:space="0" w:color="auto"/>
        <w:left w:val="none" w:sz="0" w:space="0" w:color="auto"/>
        <w:bottom w:val="none" w:sz="0" w:space="0" w:color="auto"/>
        <w:right w:val="none" w:sz="0" w:space="0" w:color="auto"/>
      </w:divBdr>
    </w:div>
    <w:div w:id="470829346">
      <w:bodyDiv w:val="1"/>
      <w:marLeft w:val="0"/>
      <w:marRight w:val="0"/>
      <w:marTop w:val="0"/>
      <w:marBottom w:val="0"/>
      <w:divBdr>
        <w:top w:val="none" w:sz="0" w:space="0" w:color="auto"/>
        <w:left w:val="none" w:sz="0" w:space="0" w:color="auto"/>
        <w:bottom w:val="none" w:sz="0" w:space="0" w:color="auto"/>
        <w:right w:val="none" w:sz="0" w:space="0" w:color="auto"/>
      </w:divBdr>
    </w:div>
    <w:div w:id="478113962">
      <w:bodyDiv w:val="1"/>
      <w:marLeft w:val="0"/>
      <w:marRight w:val="0"/>
      <w:marTop w:val="0"/>
      <w:marBottom w:val="0"/>
      <w:divBdr>
        <w:top w:val="none" w:sz="0" w:space="0" w:color="auto"/>
        <w:left w:val="none" w:sz="0" w:space="0" w:color="auto"/>
        <w:bottom w:val="none" w:sz="0" w:space="0" w:color="auto"/>
        <w:right w:val="none" w:sz="0" w:space="0" w:color="auto"/>
      </w:divBdr>
    </w:div>
    <w:div w:id="483620526">
      <w:bodyDiv w:val="1"/>
      <w:marLeft w:val="0"/>
      <w:marRight w:val="0"/>
      <w:marTop w:val="0"/>
      <w:marBottom w:val="0"/>
      <w:divBdr>
        <w:top w:val="none" w:sz="0" w:space="0" w:color="auto"/>
        <w:left w:val="none" w:sz="0" w:space="0" w:color="auto"/>
        <w:bottom w:val="none" w:sz="0" w:space="0" w:color="auto"/>
        <w:right w:val="none" w:sz="0" w:space="0" w:color="auto"/>
      </w:divBdr>
    </w:div>
    <w:div w:id="489369577">
      <w:bodyDiv w:val="1"/>
      <w:marLeft w:val="0"/>
      <w:marRight w:val="0"/>
      <w:marTop w:val="0"/>
      <w:marBottom w:val="0"/>
      <w:divBdr>
        <w:top w:val="none" w:sz="0" w:space="0" w:color="auto"/>
        <w:left w:val="none" w:sz="0" w:space="0" w:color="auto"/>
        <w:bottom w:val="none" w:sz="0" w:space="0" w:color="auto"/>
        <w:right w:val="none" w:sz="0" w:space="0" w:color="auto"/>
      </w:divBdr>
    </w:div>
    <w:div w:id="499542693">
      <w:bodyDiv w:val="1"/>
      <w:marLeft w:val="0"/>
      <w:marRight w:val="0"/>
      <w:marTop w:val="0"/>
      <w:marBottom w:val="0"/>
      <w:divBdr>
        <w:top w:val="none" w:sz="0" w:space="0" w:color="auto"/>
        <w:left w:val="none" w:sz="0" w:space="0" w:color="auto"/>
        <w:bottom w:val="none" w:sz="0" w:space="0" w:color="auto"/>
        <w:right w:val="none" w:sz="0" w:space="0" w:color="auto"/>
      </w:divBdr>
    </w:div>
    <w:div w:id="514152218">
      <w:bodyDiv w:val="1"/>
      <w:marLeft w:val="0"/>
      <w:marRight w:val="0"/>
      <w:marTop w:val="0"/>
      <w:marBottom w:val="0"/>
      <w:divBdr>
        <w:top w:val="none" w:sz="0" w:space="0" w:color="auto"/>
        <w:left w:val="none" w:sz="0" w:space="0" w:color="auto"/>
        <w:bottom w:val="none" w:sz="0" w:space="0" w:color="auto"/>
        <w:right w:val="none" w:sz="0" w:space="0" w:color="auto"/>
      </w:divBdr>
    </w:div>
    <w:div w:id="516696303">
      <w:bodyDiv w:val="1"/>
      <w:marLeft w:val="0"/>
      <w:marRight w:val="0"/>
      <w:marTop w:val="0"/>
      <w:marBottom w:val="0"/>
      <w:divBdr>
        <w:top w:val="none" w:sz="0" w:space="0" w:color="auto"/>
        <w:left w:val="none" w:sz="0" w:space="0" w:color="auto"/>
        <w:bottom w:val="none" w:sz="0" w:space="0" w:color="auto"/>
        <w:right w:val="none" w:sz="0" w:space="0" w:color="auto"/>
      </w:divBdr>
    </w:div>
    <w:div w:id="532304509">
      <w:bodyDiv w:val="1"/>
      <w:marLeft w:val="0"/>
      <w:marRight w:val="0"/>
      <w:marTop w:val="0"/>
      <w:marBottom w:val="0"/>
      <w:divBdr>
        <w:top w:val="none" w:sz="0" w:space="0" w:color="auto"/>
        <w:left w:val="none" w:sz="0" w:space="0" w:color="auto"/>
        <w:bottom w:val="none" w:sz="0" w:space="0" w:color="auto"/>
        <w:right w:val="none" w:sz="0" w:space="0" w:color="auto"/>
      </w:divBdr>
    </w:div>
    <w:div w:id="535316739">
      <w:bodyDiv w:val="1"/>
      <w:marLeft w:val="0"/>
      <w:marRight w:val="0"/>
      <w:marTop w:val="0"/>
      <w:marBottom w:val="0"/>
      <w:divBdr>
        <w:top w:val="none" w:sz="0" w:space="0" w:color="auto"/>
        <w:left w:val="none" w:sz="0" w:space="0" w:color="auto"/>
        <w:bottom w:val="none" w:sz="0" w:space="0" w:color="auto"/>
        <w:right w:val="none" w:sz="0" w:space="0" w:color="auto"/>
      </w:divBdr>
    </w:div>
    <w:div w:id="540434152">
      <w:bodyDiv w:val="1"/>
      <w:marLeft w:val="0"/>
      <w:marRight w:val="0"/>
      <w:marTop w:val="0"/>
      <w:marBottom w:val="0"/>
      <w:divBdr>
        <w:top w:val="none" w:sz="0" w:space="0" w:color="auto"/>
        <w:left w:val="none" w:sz="0" w:space="0" w:color="auto"/>
        <w:bottom w:val="none" w:sz="0" w:space="0" w:color="auto"/>
        <w:right w:val="none" w:sz="0" w:space="0" w:color="auto"/>
      </w:divBdr>
    </w:div>
    <w:div w:id="543835772">
      <w:bodyDiv w:val="1"/>
      <w:marLeft w:val="0"/>
      <w:marRight w:val="0"/>
      <w:marTop w:val="0"/>
      <w:marBottom w:val="0"/>
      <w:divBdr>
        <w:top w:val="none" w:sz="0" w:space="0" w:color="auto"/>
        <w:left w:val="none" w:sz="0" w:space="0" w:color="auto"/>
        <w:bottom w:val="none" w:sz="0" w:space="0" w:color="auto"/>
        <w:right w:val="none" w:sz="0" w:space="0" w:color="auto"/>
      </w:divBdr>
    </w:div>
    <w:div w:id="546642239">
      <w:bodyDiv w:val="1"/>
      <w:marLeft w:val="0"/>
      <w:marRight w:val="0"/>
      <w:marTop w:val="0"/>
      <w:marBottom w:val="0"/>
      <w:divBdr>
        <w:top w:val="none" w:sz="0" w:space="0" w:color="auto"/>
        <w:left w:val="none" w:sz="0" w:space="0" w:color="auto"/>
        <w:bottom w:val="none" w:sz="0" w:space="0" w:color="auto"/>
        <w:right w:val="none" w:sz="0" w:space="0" w:color="auto"/>
      </w:divBdr>
    </w:div>
    <w:div w:id="587617815">
      <w:bodyDiv w:val="1"/>
      <w:marLeft w:val="0"/>
      <w:marRight w:val="0"/>
      <w:marTop w:val="0"/>
      <w:marBottom w:val="0"/>
      <w:divBdr>
        <w:top w:val="none" w:sz="0" w:space="0" w:color="auto"/>
        <w:left w:val="none" w:sz="0" w:space="0" w:color="auto"/>
        <w:bottom w:val="none" w:sz="0" w:space="0" w:color="auto"/>
        <w:right w:val="none" w:sz="0" w:space="0" w:color="auto"/>
      </w:divBdr>
    </w:div>
    <w:div w:id="593326471">
      <w:bodyDiv w:val="1"/>
      <w:marLeft w:val="0"/>
      <w:marRight w:val="0"/>
      <w:marTop w:val="0"/>
      <w:marBottom w:val="0"/>
      <w:divBdr>
        <w:top w:val="none" w:sz="0" w:space="0" w:color="auto"/>
        <w:left w:val="none" w:sz="0" w:space="0" w:color="auto"/>
        <w:bottom w:val="none" w:sz="0" w:space="0" w:color="auto"/>
        <w:right w:val="none" w:sz="0" w:space="0" w:color="auto"/>
      </w:divBdr>
    </w:div>
    <w:div w:id="603803280">
      <w:bodyDiv w:val="1"/>
      <w:marLeft w:val="0"/>
      <w:marRight w:val="0"/>
      <w:marTop w:val="0"/>
      <w:marBottom w:val="0"/>
      <w:divBdr>
        <w:top w:val="none" w:sz="0" w:space="0" w:color="auto"/>
        <w:left w:val="none" w:sz="0" w:space="0" w:color="auto"/>
        <w:bottom w:val="none" w:sz="0" w:space="0" w:color="auto"/>
        <w:right w:val="none" w:sz="0" w:space="0" w:color="auto"/>
      </w:divBdr>
    </w:div>
    <w:div w:id="606042502">
      <w:bodyDiv w:val="1"/>
      <w:marLeft w:val="0"/>
      <w:marRight w:val="0"/>
      <w:marTop w:val="0"/>
      <w:marBottom w:val="0"/>
      <w:divBdr>
        <w:top w:val="none" w:sz="0" w:space="0" w:color="auto"/>
        <w:left w:val="none" w:sz="0" w:space="0" w:color="auto"/>
        <w:bottom w:val="none" w:sz="0" w:space="0" w:color="auto"/>
        <w:right w:val="none" w:sz="0" w:space="0" w:color="auto"/>
      </w:divBdr>
    </w:div>
    <w:div w:id="638606357">
      <w:bodyDiv w:val="1"/>
      <w:marLeft w:val="0"/>
      <w:marRight w:val="0"/>
      <w:marTop w:val="0"/>
      <w:marBottom w:val="0"/>
      <w:divBdr>
        <w:top w:val="none" w:sz="0" w:space="0" w:color="auto"/>
        <w:left w:val="none" w:sz="0" w:space="0" w:color="auto"/>
        <w:bottom w:val="none" w:sz="0" w:space="0" w:color="auto"/>
        <w:right w:val="none" w:sz="0" w:space="0" w:color="auto"/>
      </w:divBdr>
    </w:div>
    <w:div w:id="647242444">
      <w:bodyDiv w:val="1"/>
      <w:marLeft w:val="0"/>
      <w:marRight w:val="0"/>
      <w:marTop w:val="0"/>
      <w:marBottom w:val="0"/>
      <w:divBdr>
        <w:top w:val="none" w:sz="0" w:space="0" w:color="auto"/>
        <w:left w:val="none" w:sz="0" w:space="0" w:color="auto"/>
        <w:bottom w:val="none" w:sz="0" w:space="0" w:color="auto"/>
        <w:right w:val="none" w:sz="0" w:space="0" w:color="auto"/>
      </w:divBdr>
    </w:div>
    <w:div w:id="651637048">
      <w:bodyDiv w:val="1"/>
      <w:marLeft w:val="0"/>
      <w:marRight w:val="0"/>
      <w:marTop w:val="0"/>
      <w:marBottom w:val="0"/>
      <w:divBdr>
        <w:top w:val="none" w:sz="0" w:space="0" w:color="auto"/>
        <w:left w:val="none" w:sz="0" w:space="0" w:color="auto"/>
        <w:bottom w:val="none" w:sz="0" w:space="0" w:color="auto"/>
        <w:right w:val="none" w:sz="0" w:space="0" w:color="auto"/>
      </w:divBdr>
    </w:div>
    <w:div w:id="675573655">
      <w:bodyDiv w:val="1"/>
      <w:marLeft w:val="0"/>
      <w:marRight w:val="0"/>
      <w:marTop w:val="0"/>
      <w:marBottom w:val="0"/>
      <w:divBdr>
        <w:top w:val="none" w:sz="0" w:space="0" w:color="auto"/>
        <w:left w:val="none" w:sz="0" w:space="0" w:color="auto"/>
        <w:bottom w:val="none" w:sz="0" w:space="0" w:color="auto"/>
        <w:right w:val="none" w:sz="0" w:space="0" w:color="auto"/>
      </w:divBdr>
    </w:div>
    <w:div w:id="689913157">
      <w:bodyDiv w:val="1"/>
      <w:marLeft w:val="0"/>
      <w:marRight w:val="0"/>
      <w:marTop w:val="0"/>
      <w:marBottom w:val="0"/>
      <w:divBdr>
        <w:top w:val="none" w:sz="0" w:space="0" w:color="auto"/>
        <w:left w:val="none" w:sz="0" w:space="0" w:color="auto"/>
        <w:bottom w:val="none" w:sz="0" w:space="0" w:color="auto"/>
        <w:right w:val="none" w:sz="0" w:space="0" w:color="auto"/>
      </w:divBdr>
    </w:div>
    <w:div w:id="694814306">
      <w:bodyDiv w:val="1"/>
      <w:marLeft w:val="0"/>
      <w:marRight w:val="0"/>
      <w:marTop w:val="0"/>
      <w:marBottom w:val="0"/>
      <w:divBdr>
        <w:top w:val="none" w:sz="0" w:space="0" w:color="auto"/>
        <w:left w:val="none" w:sz="0" w:space="0" w:color="auto"/>
        <w:bottom w:val="none" w:sz="0" w:space="0" w:color="auto"/>
        <w:right w:val="none" w:sz="0" w:space="0" w:color="auto"/>
      </w:divBdr>
    </w:div>
    <w:div w:id="707872602">
      <w:bodyDiv w:val="1"/>
      <w:marLeft w:val="0"/>
      <w:marRight w:val="0"/>
      <w:marTop w:val="0"/>
      <w:marBottom w:val="0"/>
      <w:divBdr>
        <w:top w:val="none" w:sz="0" w:space="0" w:color="auto"/>
        <w:left w:val="none" w:sz="0" w:space="0" w:color="auto"/>
        <w:bottom w:val="none" w:sz="0" w:space="0" w:color="auto"/>
        <w:right w:val="none" w:sz="0" w:space="0" w:color="auto"/>
      </w:divBdr>
    </w:div>
    <w:div w:id="732890667">
      <w:bodyDiv w:val="1"/>
      <w:marLeft w:val="0"/>
      <w:marRight w:val="0"/>
      <w:marTop w:val="0"/>
      <w:marBottom w:val="0"/>
      <w:divBdr>
        <w:top w:val="none" w:sz="0" w:space="0" w:color="auto"/>
        <w:left w:val="none" w:sz="0" w:space="0" w:color="auto"/>
        <w:bottom w:val="none" w:sz="0" w:space="0" w:color="auto"/>
        <w:right w:val="none" w:sz="0" w:space="0" w:color="auto"/>
      </w:divBdr>
    </w:div>
    <w:div w:id="737630878">
      <w:bodyDiv w:val="1"/>
      <w:marLeft w:val="0"/>
      <w:marRight w:val="0"/>
      <w:marTop w:val="0"/>
      <w:marBottom w:val="0"/>
      <w:divBdr>
        <w:top w:val="none" w:sz="0" w:space="0" w:color="auto"/>
        <w:left w:val="none" w:sz="0" w:space="0" w:color="auto"/>
        <w:bottom w:val="none" w:sz="0" w:space="0" w:color="auto"/>
        <w:right w:val="none" w:sz="0" w:space="0" w:color="auto"/>
      </w:divBdr>
    </w:div>
    <w:div w:id="739795457">
      <w:bodyDiv w:val="1"/>
      <w:marLeft w:val="0"/>
      <w:marRight w:val="0"/>
      <w:marTop w:val="0"/>
      <w:marBottom w:val="0"/>
      <w:divBdr>
        <w:top w:val="none" w:sz="0" w:space="0" w:color="auto"/>
        <w:left w:val="none" w:sz="0" w:space="0" w:color="auto"/>
        <w:bottom w:val="none" w:sz="0" w:space="0" w:color="auto"/>
        <w:right w:val="none" w:sz="0" w:space="0" w:color="auto"/>
      </w:divBdr>
    </w:div>
    <w:div w:id="745036907">
      <w:bodyDiv w:val="1"/>
      <w:marLeft w:val="0"/>
      <w:marRight w:val="0"/>
      <w:marTop w:val="0"/>
      <w:marBottom w:val="0"/>
      <w:divBdr>
        <w:top w:val="none" w:sz="0" w:space="0" w:color="auto"/>
        <w:left w:val="none" w:sz="0" w:space="0" w:color="auto"/>
        <w:bottom w:val="none" w:sz="0" w:space="0" w:color="auto"/>
        <w:right w:val="none" w:sz="0" w:space="0" w:color="auto"/>
      </w:divBdr>
    </w:div>
    <w:div w:id="752512022">
      <w:bodyDiv w:val="1"/>
      <w:marLeft w:val="0"/>
      <w:marRight w:val="0"/>
      <w:marTop w:val="0"/>
      <w:marBottom w:val="0"/>
      <w:divBdr>
        <w:top w:val="none" w:sz="0" w:space="0" w:color="auto"/>
        <w:left w:val="none" w:sz="0" w:space="0" w:color="auto"/>
        <w:bottom w:val="none" w:sz="0" w:space="0" w:color="auto"/>
        <w:right w:val="none" w:sz="0" w:space="0" w:color="auto"/>
      </w:divBdr>
    </w:div>
    <w:div w:id="780534994">
      <w:bodyDiv w:val="1"/>
      <w:marLeft w:val="0"/>
      <w:marRight w:val="0"/>
      <w:marTop w:val="0"/>
      <w:marBottom w:val="0"/>
      <w:divBdr>
        <w:top w:val="none" w:sz="0" w:space="0" w:color="auto"/>
        <w:left w:val="none" w:sz="0" w:space="0" w:color="auto"/>
        <w:bottom w:val="none" w:sz="0" w:space="0" w:color="auto"/>
        <w:right w:val="none" w:sz="0" w:space="0" w:color="auto"/>
      </w:divBdr>
    </w:div>
    <w:div w:id="813177148">
      <w:bodyDiv w:val="1"/>
      <w:marLeft w:val="0"/>
      <w:marRight w:val="0"/>
      <w:marTop w:val="0"/>
      <w:marBottom w:val="0"/>
      <w:divBdr>
        <w:top w:val="none" w:sz="0" w:space="0" w:color="auto"/>
        <w:left w:val="none" w:sz="0" w:space="0" w:color="auto"/>
        <w:bottom w:val="none" w:sz="0" w:space="0" w:color="auto"/>
        <w:right w:val="none" w:sz="0" w:space="0" w:color="auto"/>
      </w:divBdr>
    </w:div>
    <w:div w:id="814299957">
      <w:bodyDiv w:val="1"/>
      <w:marLeft w:val="0"/>
      <w:marRight w:val="0"/>
      <w:marTop w:val="0"/>
      <w:marBottom w:val="0"/>
      <w:divBdr>
        <w:top w:val="none" w:sz="0" w:space="0" w:color="auto"/>
        <w:left w:val="none" w:sz="0" w:space="0" w:color="auto"/>
        <w:bottom w:val="none" w:sz="0" w:space="0" w:color="auto"/>
        <w:right w:val="none" w:sz="0" w:space="0" w:color="auto"/>
      </w:divBdr>
    </w:div>
    <w:div w:id="817069152">
      <w:bodyDiv w:val="1"/>
      <w:marLeft w:val="0"/>
      <w:marRight w:val="0"/>
      <w:marTop w:val="0"/>
      <w:marBottom w:val="0"/>
      <w:divBdr>
        <w:top w:val="none" w:sz="0" w:space="0" w:color="auto"/>
        <w:left w:val="none" w:sz="0" w:space="0" w:color="auto"/>
        <w:bottom w:val="none" w:sz="0" w:space="0" w:color="auto"/>
        <w:right w:val="none" w:sz="0" w:space="0" w:color="auto"/>
      </w:divBdr>
    </w:div>
    <w:div w:id="834304899">
      <w:bodyDiv w:val="1"/>
      <w:marLeft w:val="0"/>
      <w:marRight w:val="0"/>
      <w:marTop w:val="0"/>
      <w:marBottom w:val="0"/>
      <w:divBdr>
        <w:top w:val="none" w:sz="0" w:space="0" w:color="auto"/>
        <w:left w:val="none" w:sz="0" w:space="0" w:color="auto"/>
        <w:bottom w:val="none" w:sz="0" w:space="0" w:color="auto"/>
        <w:right w:val="none" w:sz="0" w:space="0" w:color="auto"/>
      </w:divBdr>
    </w:div>
    <w:div w:id="845824298">
      <w:bodyDiv w:val="1"/>
      <w:marLeft w:val="0"/>
      <w:marRight w:val="0"/>
      <w:marTop w:val="0"/>
      <w:marBottom w:val="0"/>
      <w:divBdr>
        <w:top w:val="none" w:sz="0" w:space="0" w:color="auto"/>
        <w:left w:val="none" w:sz="0" w:space="0" w:color="auto"/>
        <w:bottom w:val="none" w:sz="0" w:space="0" w:color="auto"/>
        <w:right w:val="none" w:sz="0" w:space="0" w:color="auto"/>
      </w:divBdr>
    </w:div>
    <w:div w:id="861627655">
      <w:bodyDiv w:val="1"/>
      <w:marLeft w:val="0"/>
      <w:marRight w:val="0"/>
      <w:marTop w:val="0"/>
      <w:marBottom w:val="0"/>
      <w:divBdr>
        <w:top w:val="none" w:sz="0" w:space="0" w:color="auto"/>
        <w:left w:val="none" w:sz="0" w:space="0" w:color="auto"/>
        <w:bottom w:val="none" w:sz="0" w:space="0" w:color="auto"/>
        <w:right w:val="none" w:sz="0" w:space="0" w:color="auto"/>
      </w:divBdr>
    </w:div>
    <w:div w:id="866912394">
      <w:bodyDiv w:val="1"/>
      <w:marLeft w:val="0"/>
      <w:marRight w:val="0"/>
      <w:marTop w:val="0"/>
      <w:marBottom w:val="0"/>
      <w:divBdr>
        <w:top w:val="none" w:sz="0" w:space="0" w:color="auto"/>
        <w:left w:val="none" w:sz="0" w:space="0" w:color="auto"/>
        <w:bottom w:val="none" w:sz="0" w:space="0" w:color="auto"/>
        <w:right w:val="none" w:sz="0" w:space="0" w:color="auto"/>
      </w:divBdr>
    </w:div>
    <w:div w:id="903222192">
      <w:bodyDiv w:val="1"/>
      <w:marLeft w:val="0"/>
      <w:marRight w:val="0"/>
      <w:marTop w:val="0"/>
      <w:marBottom w:val="0"/>
      <w:divBdr>
        <w:top w:val="none" w:sz="0" w:space="0" w:color="auto"/>
        <w:left w:val="none" w:sz="0" w:space="0" w:color="auto"/>
        <w:bottom w:val="none" w:sz="0" w:space="0" w:color="auto"/>
        <w:right w:val="none" w:sz="0" w:space="0" w:color="auto"/>
      </w:divBdr>
    </w:div>
    <w:div w:id="917059905">
      <w:bodyDiv w:val="1"/>
      <w:marLeft w:val="0"/>
      <w:marRight w:val="0"/>
      <w:marTop w:val="0"/>
      <w:marBottom w:val="0"/>
      <w:divBdr>
        <w:top w:val="none" w:sz="0" w:space="0" w:color="auto"/>
        <w:left w:val="none" w:sz="0" w:space="0" w:color="auto"/>
        <w:bottom w:val="none" w:sz="0" w:space="0" w:color="auto"/>
        <w:right w:val="none" w:sz="0" w:space="0" w:color="auto"/>
      </w:divBdr>
    </w:div>
    <w:div w:id="918831746">
      <w:bodyDiv w:val="1"/>
      <w:marLeft w:val="0"/>
      <w:marRight w:val="0"/>
      <w:marTop w:val="0"/>
      <w:marBottom w:val="0"/>
      <w:divBdr>
        <w:top w:val="none" w:sz="0" w:space="0" w:color="auto"/>
        <w:left w:val="none" w:sz="0" w:space="0" w:color="auto"/>
        <w:bottom w:val="none" w:sz="0" w:space="0" w:color="auto"/>
        <w:right w:val="none" w:sz="0" w:space="0" w:color="auto"/>
      </w:divBdr>
    </w:div>
    <w:div w:id="921060873">
      <w:bodyDiv w:val="1"/>
      <w:marLeft w:val="0"/>
      <w:marRight w:val="0"/>
      <w:marTop w:val="0"/>
      <w:marBottom w:val="0"/>
      <w:divBdr>
        <w:top w:val="none" w:sz="0" w:space="0" w:color="auto"/>
        <w:left w:val="none" w:sz="0" w:space="0" w:color="auto"/>
        <w:bottom w:val="none" w:sz="0" w:space="0" w:color="auto"/>
        <w:right w:val="none" w:sz="0" w:space="0" w:color="auto"/>
      </w:divBdr>
    </w:div>
    <w:div w:id="931007658">
      <w:bodyDiv w:val="1"/>
      <w:marLeft w:val="0"/>
      <w:marRight w:val="0"/>
      <w:marTop w:val="0"/>
      <w:marBottom w:val="0"/>
      <w:divBdr>
        <w:top w:val="none" w:sz="0" w:space="0" w:color="auto"/>
        <w:left w:val="none" w:sz="0" w:space="0" w:color="auto"/>
        <w:bottom w:val="none" w:sz="0" w:space="0" w:color="auto"/>
        <w:right w:val="none" w:sz="0" w:space="0" w:color="auto"/>
      </w:divBdr>
    </w:div>
    <w:div w:id="947079885">
      <w:bodyDiv w:val="1"/>
      <w:marLeft w:val="0"/>
      <w:marRight w:val="0"/>
      <w:marTop w:val="0"/>
      <w:marBottom w:val="0"/>
      <w:divBdr>
        <w:top w:val="none" w:sz="0" w:space="0" w:color="auto"/>
        <w:left w:val="none" w:sz="0" w:space="0" w:color="auto"/>
        <w:bottom w:val="none" w:sz="0" w:space="0" w:color="auto"/>
        <w:right w:val="none" w:sz="0" w:space="0" w:color="auto"/>
      </w:divBdr>
    </w:div>
    <w:div w:id="950819862">
      <w:bodyDiv w:val="1"/>
      <w:marLeft w:val="0"/>
      <w:marRight w:val="0"/>
      <w:marTop w:val="0"/>
      <w:marBottom w:val="0"/>
      <w:divBdr>
        <w:top w:val="none" w:sz="0" w:space="0" w:color="auto"/>
        <w:left w:val="none" w:sz="0" w:space="0" w:color="auto"/>
        <w:bottom w:val="none" w:sz="0" w:space="0" w:color="auto"/>
        <w:right w:val="none" w:sz="0" w:space="0" w:color="auto"/>
      </w:divBdr>
    </w:div>
    <w:div w:id="963927865">
      <w:bodyDiv w:val="1"/>
      <w:marLeft w:val="0"/>
      <w:marRight w:val="0"/>
      <w:marTop w:val="0"/>
      <w:marBottom w:val="0"/>
      <w:divBdr>
        <w:top w:val="none" w:sz="0" w:space="0" w:color="auto"/>
        <w:left w:val="none" w:sz="0" w:space="0" w:color="auto"/>
        <w:bottom w:val="none" w:sz="0" w:space="0" w:color="auto"/>
        <w:right w:val="none" w:sz="0" w:space="0" w:color="auto"/>
      </w:divBdr>
    </w:div>
    <w:div w:id="966855460">
      <w:bodyDiv w:val="1"/>
      <w:marLeft w:val="0"/>
      <w:marRight w:val="0"/>
      <w:marTop w:val="0"/>
      <w:marBottom w:val="0"/>
      <w:divBdr>
        <w:top w:val="none" w:sz="0" w:space="0" w:color="auto"/>
        <w:left w:val="none" w:sz="0" w:space="0" w:color="auto"/>
        <w:bottom w:val="none" w:sz="0" w:space="0" w:color="auto"/>
        <w:right w:val="none" w:sz="0" w:space="0" w:color="auto"/>
      </w:divBdr>
    </w:div>
    <w:div w:id="967974053">
      <w:bodyDiv w:val="1"/>
      <w:marLeft w:val="0"/>
      <w:marRight w:val="0"/>
      <w:marTop w:val="0"/>
      <w:marBottom w:val="0"/>
      <w:divBdr>
        <w:top w:val="none" w:sz="0" w:space="0" w:color="auto"/>
        <w:left w:val="none" w:sz="0" w:space="0" w:color="auto"/>
        <w:bottom w:val="none" w:sz="0" w:space="0" w:color="auto"/>
        <w:right w:val="none" w:sz="0" w:space="0" w:color="auto"/>
      </w:divBdr>
    </w:div>
    <w:div w:id="973288180">
      <w:bodyDiv w:val="1"/>
      <w:marLeft w:val="0"/>
      <w:marRight w:val="0"/>
      <w:marTop w:val="0"/>
      <w:marBottom w:val="0"/>
      <w:divBdr>
        <w:top w:val="none" w:sz="0" w:space="0" w:color="auto"/>
        <w:left w:val="none" w:sz="0" w:space="0" w:color="auto"/>
        <w:bottom w:val="none" w:sz="0" w:space="0" w:color="auto"/>
        <w:right w:val="none" w:sz="0" w:space="0" w:color="auto"/>
      </w:divBdr>
    </w:div>
    <w:div w:id="974069453">
      <w:bodyDiv w:val="1"/>
      <w:marLeft w:val="0"/>
      <w:marRight w:val="0"/>
      <w:marTop w:val="0"/>
      <w:marBottom w:val="0"/>
      <w:divBdr>
        <w:top w:val="none" w:sz="0" w:space="0" w:color="auto"/>
        <w:left w:val="none" w:sz="0" w:space="0" w:color="auto"/>
        <w:bottom w:val="none" w:sz="0" w:space="0" w:color="auto"/>
        <w:right w:val="none" w:sz="0" w:space="0" w:color="auto"/>
      </w:divBdr>
    </w:div>
    <w:div w:id="986664976">
      <w:bodyDiv w:val="1"/>
      <w:marLeft w:val="0"/>
      <w:marRight w:val="0"/>
      <w:marTop w:val="0"/>
      <w:marBottom w:val="0"/>
      <w:divBdr>
        <w:top w:val="none" w:sz="0" w:space="0" w:color="auto"/>
        <w:left w:val="none" w:sz="0" w:space="0" w:color="auto"/>
        <w:bottom w:val="none" w:sz="0" w:space="0" w:color="auto"/>
        <w:right w:val="none" w:sz="0" w:space="0" w:color="auto"/>
      </w:divBdr>
    </w:div>
    <w:div w:id="991446403">
      <w:bodyDiv w:val="1"/>
      <w:marLeft w:val="0"/>
      <w:marRight w:val="0"/>
      <w:marTop w:val="0"/>
      <w:marBottom w:val="0"/>
      <w:divBdr>
        <w:top w:val="none" w:sz="0" w:space="0" w:color="auto"/>
        <w:left w:val="none" w:sz="0" w:space="0" w:color="auto"/>
        <w:bottom w:val="none" w:sz="0" w:space="0" w:color="auto"/>
        <w:right w:val="none" w:sz="0" w:space="0" w:color="auto"/>
      </w:divBdr>
    </w:div>
    <w:div w:id="991786574">
      <w:bodyDiv w:val="1"/>
      <w:marLeft w:val="0"/>
      <w:marRight w:val="0"/>
      <w:marTop w:val="0"/>
      <w:marBottom w:val="0"/>
      <w:divBdr>
        <w:top w:val="none" w:sz="0" w:space="0" w:color="auto"/>
        <w:left w:val="none" w:sz="0" w:space="0" w:color="auto"/>
        <w:bottom w:val="none" w:sz="0" w:space="0" w:color="auto"/>
        <w:right w:val="none" w:sz="0" w:space="0" w:color="auto"/>
      </w:divBdr>
    </w:div>
    <w:div w:id="1002394394">
      <w:bodyDiv w:val="1"/>
      <w:marLeft w:val="0"/>
      <w:marRight w:val="0"/>
      <w:marTop w:val="0"/>
      <w:marBottom w:val="0"/>
      <w:divBdr>
        <w:top w:val="none" w:sz="0" w:space="0" w:color="auto"/>
        <w:left w:val="none" w:sz="0" w:space="0" w:color="auto"/>
        <w:bottom w:val="none" w:sz="0" w:space="0" w:color="auto"/>
        <w:right w:val="none" w:sz="0" w:space="0" w:color="auto"/>
      </w:divBdr>
    </w:div>
    <w:div w:id="1032152388">
      <w:bodyDiv w:val="1"/>
      <w:marLeft w:val="0"/>
      <w:marRight w:val="0"/>
      <w:marTop w:val="0"/>
      <w:marBottom w:val="0"/>
      <w:divBdr>
        <w:top w:val="none" w:sz="0" w:space="0" w:color="auto"/>
        <w:left w:val="none" w:sz="0" w:space="0" w:color="auto"/>
        <w:bottom w:val="none" w:sz="0" w:space="0" w:color="auto"/>
        <w:right w:val="none" w:sz="0" w:space="0" w:color="auto"/>
      </w:divBdr>
    </w:div>
    <w:div w:id="1065296449">
      <w:bodyDiv w:val="1"/>
      <w:marLeft w:val="0"/>
      <w:marRight w:val="0"/>
      <w:marTop w:val="0"/>
      <w:marBottom w:val="0"/>
      <w:divBdr>
        <w:top w:val="none" w:sz="0" w:space="0" w:color="auto"/>
        <w:left w:val="none" w:sz="0" w:space="0" w:color="auto"/>
        <w:bottom w:val="none" w:sz="0" w:space="0" w:color="auto"/>
        <w:right w:val="none" w:sz="0" w:space="0" w:color="auto"/>
      </w:divBdr>
    </w:div>
    <w:div w:id="1082949246">
      <w:bodyDiv w:val="1"/>
      <w:marLeft w:val="0"/>
      <w:marRight w:val="0"/>
      <w:marTop w:val="0"/>
      <w:marBottom w:val="0"/>
      <w:divBdr>
        <w:top w:val="none" w:sz="0" w:space="0" w:color="auto"/>
        <w:left w:val="none" w:sz="0" w:space="0" w:color="auto"/>
        <w:bottom w:val="none" w:sz="0" w:space="0" w:color="auto"/>
        <w:right w:val="none" w:sz="0" w:space="0" w:color="auto"/>
      </w:divBdr>
    </w:div>
    <w:div w:id="1083378695">
      <w:bodyDiv w:val="1"/>
      <w:marLeft w:val="0"/>
      <w:marRight w:val="0"/>
      <w:marTop w:val="0"/>
      <w:marBottom w:val="0"/>
      <w:divBdr>
        <w:top w:val="none" w:sz="0" w:space="0" w:color="auto"/>
        <w:left w:val="none" w:sz="0" w:space="0" w:color="auto"/>
        <w:bottom w:val="none" w:sz="0" w:space="0" w:color="auto"/>
        <w:right w:val="none" w:sz="0" w:space="0" w:color="auto"/>
      </w:divBdr>
    </w:div>
    <w:div w:id="1084377043">
      <w:bodyDiv w:val="1"/>
      <w:marLeft w:val="0"/>
      <w:marRight w:val="0"/>
      <w:marTop w:val="0"/>
      <w:marBottom w:val="0"/>
      <w:divBdr>
        <w:top w:val="none" w:sz="0" w:space="0" w:color="auto"/>
        <w:left w:val="none" w:sz="0" w:space="0" w:color="auto"/>
        <w:bottom w:val="none" w:sz="0" w:space="0" w:color="auto"/>
        <w:right w:val="none" w:sz="0" w:space="0" w:color="auto"/>
      </w:divBdr>
    </w:div>
    <w:div w:id="1092509195">
      <w:bodyDiv w:val="1"/>
      <w:marLeft w:val="0"/>
      <w:marRight w:val="0"/>
      <w:marTop w:val="0"/>
      <w:marBottom w:val="0"/>
      <w:divBdr>
        <w:top w:val="none" w:sz="0" w:space="0" w:color="auto"/>
        <w:left w:val="none" w:sz="0" w:space="0" w:color="auto"/>
        <w:bottom w:val="none" w:sz="0" w:space="0" w:color="auto"/>
        <w:right w:val="none" w:sz="0" w:space="0" w:color="auto"/>
      </w:divBdr>
    </w:div>
    <w:div w:id="1099066158">
      <w:bodyDiv w:val="1"/>
      <w:marLeft w:val="0"/>
      <w:marRight w:val="0"/>
      <w:marTop w:val="0"/>
      <w:marBottom w:val="0"/>
      <w:divBdr>
        <w:top w:val="none" w:sz="0" w:space="0" w:color="auto"/>
        <w:left w:val="none" w:sz="0" w:space="0" w:color="auto"/>
        <w:bottom w:val="none" w:sz="0" w:space="0" w:color="auto"/>
        <w:right w:val="none" w:sz="0" w:space="0" w:color="auto"/>
      </w:divBdr>
    </w:div>
    <w:div w:id="1101800646">
      <w:bodyDiv w:val="1"/>
      <w:marLeft w:val="0"/>
      <w:marRight w:val="0"/>
      <w:marTop w:val="0"/>
      <w:marBottom w:val="0"/>
      <w:divBdr>
        <w:top w:val="none" w:sz="0" w:space="0" w:color="auto"/>
        <w:left w:val="none" w:sz="0" w:space="0" w:color="auto"/>
        <w:bottom w:val="none" w:sz="0" w:space="0" w:color="auto"/>
        <w:right w:val="none" w:sz="0" w:space="0" w:color="auto"/>
      </w:divBdr>
    </w:div>
    <w:div w:id="1127431598">
      <w:bodyDiv w:val="1"/>
      <w:marLeft w:val="0"/>
      <w:marRight w:val="0"/>
      <w:marTop w:val="0"/>
      <w:marBottom w:val="0"/>
      <w:divBdr>
        <w:top w:val="none" w:sz="0" w:space="0" w:color="auto"/>
        <w:left w:val="none" w:sz="0" w:space="0" w:color="auto"/>
        <w:bottom w:val="none" w:sz="0" w:space="0" w:color="auto"/>
        <w:right w:val="none" w:sz="0" w:space="0" w:color="auto"/>
      </w:divBdr>
    </w:div>
    <w:div w:id="1134059481">
      <w:bodyDiv w:val="1"/>
      <w:marLeft w:val="0"/>
      <w:marRight w:val="0"/>
      <w:marTop w:val="0"/>
      <w:marBottom w:val="0"/>
      <w:divBdr>
        <w:top w:val="none" w:sz="0" w:space="0" w:color="auto"/>
        <w:left w:val="none" w:sz="0" w:space="0" w:color="auto"/>
        <w:bottom w:val="none" w:sz="0" w:space="0" w:color="auto"/>
        <w:right w:val="none" w:sz="0" w:space="0" w:color="auto"/>
      </w:divBdr>
    </w:div>
    <w:div w:id="1135106463">
      <w:bodyDiv w:val="1"/>
      <w:marLeft w:val="0"/>
      <w:marRight w:val="0"/>
      <w:marTop w:val="0"/>
      <w:marBottom w:val="0"/>
      <w:divBdr>
        <w:top w:val="none" w:sz="0" w:space="0" w:color="auto"/>
        <w:left w:val="none" w:sz="0" w:space="0" w:color="auto"/>
        <w:bottom w:val="none" w:sz="0" w:space="0" w:color="auto"/>
        <w:right w:val="none" w:sz="0" w:space="0" w:color="auto"/>
      </w:divBdr>
    </w:div>
    <w:div w:id="1135486701">
      <w:bodyDiv w:val="1"/>
      <w:marLeft w:val="0"/>
      <w:marRight w:val="0"/>
      <w:marTop w:val="0"/>
      <w:marBottom w:val="0"/>
      <w:divBdr>
        <w:top w:val="none" w:sz="0" w:space="0" w:color="auto"/>
        <w:left w:val="none" w:sz="0" w:space="0" w:color="auto"/>
        <w:bottom w:val="none" w:sz="0" w:space="0" w:color="auto"/>
        <w:right w:val="none" w:sz="0" w:space="0" w:color="auto"/>
      </w:divBdr>
    </w:div>
    <w:div w:id="1161577173">
      <w:bodyDiv w:val="1"/>
      <w:marLeft w:val="0"/>
      <w:marRight w:val="0"/>
      <w:marTop w:val="0"/>
      <w:marBottom w:val="0"/>
      <w:divBdr>
        <w:top w:val="none" w:sz="0" w:space="0" w:color="auto"/>
        <w:left w:val="none" w:sz="0" w:space="0" w:color="auto"/>
        <w:bottom w:val="none" w:sz="0" w:space="0" w:color="auto"/>
        <w:right w:val="none" w:sz="0" w:space="0" w:color="auto"/>
      </w:divBdr>
    </w:div>
    <w:div w:id="1167673232">
      <w:bodyDiv w:val="1"/>
      <w:marLeft w:val="0"/>
      <w:marRight w:val="0"/>
      <w:marTop w:val="0"/>
      <w:marBottom w:val="0"/>
      <w:divBdr>
        <w:top w:val="none" w:sz="0" w:space="0" w:color="auto"/>
        <w:left w:val="none" w:sz="0" w:space="0" w:color="auto"/>
        <w:bottom w:val="none" w:sz="0" w:space="0" w:color="auto"/>
        <w:right w:val="none" w:sz="0" w:space="0" w:color="auto"/>
      </w:divBdr>
    </w:div>
    <w:div w:id="1180241995">
      <w:bodyDiv w:val="1"/>
      <w:marLeft w:val="0"/>
      <w:marRight w:val="0"/>
      <w:marTop w:val="0"/>
      <w:marBottom w:val="0"/>
      <w:divBdr>
        <w:top w:val="none" w:sz="0" w:space="0" w:color="auto"/>
        <w:left w:val="none" w:sz="0" w:space="0" w:color="auto"/>
        <w:bottom w:val="none" w:sz="0" w:space="0" w:color="auto"/>
        <w:right w:val="none" w:sz="0" w:space="0" w:color="auto"/>
      </w:divBdr>
    </w:div>
    <w:div w:id="1194731092">
      <w:bodyDiv w:val="1"/>
      <w:marLeft w:val="0"/>
      <w:marRight w:val="0"/>
      <w:marTop w:val="0"/>
      <w:marBottom w:val="0"/>
      <w:divBdr>
        <w:top w:val="none" w:sz="0" w:space="0" w:color="auto"/>
        <w:left w:val="none" w:sz="0" w:space="0" w:color="auto"/>
        <w:bottom w:val="none" w:sz="0" w:space="0" w:color="auto"/>
        <w:right w:val="none" w:sz="0" w:space="0" w:color="auto"/>
      </w:divBdr>
      <w:divsChild>
        <w:div w:id="922563686">
          <w:marLeft w:val="0"/>
          <w:marRight w:val="0"/>
          <w:marTop w:val="0"/>
          <w:marBottom w:val="0"/>
          <w:divBdr>
            <w:top w:val="none" w:sz="0" w:space="0" w:color="auto"/>
            <w:left w:val="none" w:sz="0" w:space="0" w:color="auto"/>
            <w:bottom w:val="none" w:sz="0" w:space="0" w:color="auto"/>
            <w:right w:val="none" w:sz="0" w:space="0" w:color="auto"/>
          </w:divBdr>
          <w:divsChild>
            <w:div w:id="1682078333">
              <w:marLeft w:val="0"/>
              <w:marRight w:val="0"/>
              <w:marTop w:val="0"/>
              <w:marBottom w:val="0"/>
              <w:divBdr>
                <w:top w:val="none" w:sz="0" w:space="0" w:color="auto"/>
                <w:left w:val="none" w:sz="0" w:space="0" w:color="auto"/>
                <w:bottom w:val="none" w:sz="0" w:space="0" w:color="auto"/>
                <w:right w:val="none" w:sz="0" w:space="0" w:color="auto"/>
              </w:divBdr>
              <w:divsChild>
                <w:div w:id="571895765">
                  <w:marLeft w:val="0"/>
                  <w:marRight w:val="0"/>
                  <w:marTop w:val="0"/>
                  <w:marBottom w:val="0"/>
                  <w:divBdr>
                    <w:top w:val="none" w:sz="0" w:space="0" w:color="auto"/>
                    <w:left w:val="none" w:sz="0" w:space="0" w:color="auto"/>
                    <w:bottom w:val="none" w:sz="0" w:space="0" w:color="auto"/>
                    <w:right w:val="none" w:sz="0" w:space="0" w:color="auto"/>
                  </w:divBdr>
                  <w:divsChild>
                    <w:div w:id="151719921">
                      <w:marLeft w:val="60"/>
                      <w:marRight w:val="0"/>
                      <w:marTop w:val="3090"/>
                      <w:marBottom w:val="0"/>
                      <w:divBdr>
                        <w:top w:val="none" w:sz="0" w:space="0" w:color="auto"/>
                        <w:left w:val="none" w:sz="0" w:space="0" w:color="auto"/>
                        <w:bottom w:val="none" w:sz="0" w:space="0" w:color="auto"/>
                        <w:right w:val="none" w:sz="0" w:space="0" w:color="auto"/>
                      </w:divBdr>
                      <w:divsChild>
                        <w:div w:id="2124881622">
                          <w:marLeft w:val="0"/>
                          <w:marRight w:val="0"/>
                          <w:marTop w:val="0"/>
                          <w:marBottom w:val="0"/>
                          <w:divBdr>
                            <w:top w:val="none" w:sz="0" w:space="0" w:color="auto"/>
                            <w:left w:val="none" w:sz="0" w:space="0" w:color="auto"/>
                            <w:bottom w:val="none" w:sz="0" w:space="0" w:color="auto"/>
                            <w:right w:val="none" w:sz="0" w:space="0" w:color="auto"/>
                          </w:divBdr>
                          <w:divsChild>
                            <w:div w:id="1704286347">
                              <w:marLeft w:val="0"/>
                              <w:marRight w:val="0"/>
                              <w:marTop w:val="0"/>
                              <w:marBottom w:val="0"/>
                              <w:divBdr>
                                <w:top w:val="none" w:sz="0" w:space="0" w:color="auto"/>
                                <w:left w:val="none" w:sz="0" w:space="0" w:color="auto"/>
                                <w:bottom w:val="none" w:sz="0" w:space="0" w:color="auto"/>
                                <w:right w:val="none" w:sz="0" w:space="0" w:color="auto"/>
                              </w:divBdr>
                              <w:divsChild>
                                <w:div w:id="297497137">
                                  <w:marLeft w:val="0"/>
                                  <w:marRight w:val="0"/>
                                  <w:marTop w:val="0"/>
                                  <w:marBottom w:val="0"/>
                                  <w:divBdr>
                                    <w:top w:val="none" w:sz="0" w:space="0" w:color="auto"/>
                                    <w:left w:val="none" w:sz="0" w:space="0" w:color="auto"/>
                                    <w:bottom w:val="none" w:sz="0" w:space="0" w:color="auto"/>
                                    <w:right w:val="none" w:sz="0" w:space="0" w:color="auto"/>
                                  </w:divBdr>
                                  <w:divsChild>
                                    <w:div w:id="9455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81145">
      <w:bodyDiv w:val="1"/>
      <w:marLeft w:val="0"/>
      <w:marRight w:val="0"/>
      <w:marTop w:val="0"/>
      <w:marBottom w:val="0"/>
      <w:divBdr>
        <w:top w:val="none" w:sz="0" w:space="0" w:color="auto"/>
        <w:left w:val="none" w:sz="0" w:space="0" w:color="auto"/>
        <w:bottom w:val="none" w:sz="0" w:space="0" w:color="auto"/>
        <w:right w:val="none" w:sz="0" w:space="0" w:color="auto"/>
      </w:divBdr>
    </w:div>
    <w:div w:id="1230536483">
      <w:bodyDiv w:val="1"/>
      <w:marLeft w:val="0"/>
      <w:marRight w:val="0"/>
      <w:marTop w:val="0"/>
      <w:marBottom w:val="0"/>
      <w:divBdr>
        <w:top w:val="none" w:sz="0" w:space="0" w:color="auto"/>
        <w:left w:val="none" w:sz="0" w:space="0" w:color="auto"/>
        <w:bottom w:val="none" w:sz="0" w:space="0" w:color="auto"/>
        <w:right w:val="none" w:sz="0" w:space="0" w:color="auto"/>
      </w:divBdr>
    </w:div>
    <w:div w:id="1238783007">
      <w:bodyDiv w:val="1"/>
      <w:marLeft w:val="0"/>
      <w:marRight w:val="0"/>
      <w:marTop w:val="0"/>
      <w:marBottom w:val="0"/>
      <w:divBdr>
        <w:top w:val="none" w:sz="0" w:space="0" w:color="auto"/>
        <w:left w:val="none" w:sz="0" w:space="0" w:color="auto"/>
        <w:bottom w:val="none" w:sz="0" w:space="0" w:color="auto"/>
        <w:right w:val="none" w:sz="0" w:space="0" w:color="auto"/>
      </w:divBdr>
    </w:div>
    <w:div w:id="1260917456">
      <w:bodyDiv w:val="1"/>
      <w:marLeft w:val="0"/>
      <w:marRight w:val="0"/>
      <w:marTop w:val="0"/>
      <w:marBottom w:val="0"/>
      <w:divBdr>
        <w:top w:val="none" w:sz="0" w:space="0" w:color="auto"/>
        <w:left w:val="none" w:sz="0" w:space="0" w:color="auto"/>
        <w:bottom w:val="none" w:sz="0" w:space="0" w:color="auto"/>
        <w:right w:val="none" w:sz="0" w:space="0" w:color="auto"/>
      </w:divBdr>
    </w:div>
    <w:div w:id="1265764635">
      <w:bodyDiv w:val="1"/>
      <w:marLeft w:val="0"/>
      <w:marRight w:val="0"/>
      <w:marTop w:val="0"/>
      <w:marBottom w:val="0"/>
      <w:divBdr>
        <w:top w:val="none" w:sz="0" w:space="0" w:color="auto"/>
        <w:left w:val="none" w:sz="0" w:space="0" w:color="auto"/>
        <w:bottom w:val="none" w:sz="0" w:space="0" w:color="auto"/>
        <w:right w:val="none" w:sz="0" w:space="0" w:color="auto"/>
      </w:divBdr>
    </w:div>
    <w:div w:id="1269236226">
      <w:bodyDiv w:val="1"/>
      <w:marLeft w:val="0"/>
      <w:marRight w:val="0"/>
      <w:marTop w:val="0"/>
      <w:marBottom w:val="0"/>
      <w:divBdr>
        <w:top w:val="none" w:sz="0" w:space="0" w:color="auto"/>
        <w:left w:val="none" w:sz="0" w:space="0" w:color="auto"/>
        <w:bottom w:val="none" w:sz="0" w:space="0" w:color="auto"/>
        <w:right w:val="none" w:sz="0" w:space="0" w:color="auto"/>
      </w:divBdr>
    </w:div>
    <w:div w:id="1272200267">
      <w:bodyDiv w:val="1"/>
      <w:marLeft w:val="0"/>
      <w:marRight w:val="0"/>
      <w:marTop w:val="0"/>
      <w:marBottom w:val="0"/>
      <w:divBdr>
        <w:top w:val="none" w:sz="0" w:space="0" w:color="auto"/>
        <w:left w:val="none" w:sz="0" w:space="0" w:color="auto"/>
        <w:bottom w:val="none" w:sz="0" w:space="0" w:color="auto"/>
        <w:right w:val="none" w:sz="0" w:space="0" w:color="auto"/>
      </w:divBdr>
    </w:div>
    <w:div w:id="1296132383">
      <w:bodyDiv w:val="1"/>
      <w:marLeft w:val="0"/>
      <w:marRight w:val="0"/>
      <w:marTop w:val="0"/>
      <w:marBottom w:val="0"/>
      <w:divBdr>
        <w:top w:val="none" w:sz="0" w:space="0" w:color="auto"/>
        <w:left w:val="none" w:sz="0" w:space="0" w:color="auto"/>
        <w:bottom w:val="none" w:sz="0" w:space="0" w:color="auto"/>
        <w:right w:val="none" w:sz="0" w:space="0" w:color="auto"/>
      </w:divBdr>
    </w:div>
    <w:div w:id="1324622929">
      <w:bodyDiv w:val="1"/>
      <w:marLeft w:val="0"/>
      <w:marRight w:val="0"/>
      <w:marTop w:val="0"/>
      <w:marBottom w:val="0"/>
      <w:divBdr>
        <w:top w:val="none" w:sz="0" w:space="0" w:color="auto"/>
        <w:left w:val="none" w:sz="0" w:space="0" w:color="auto"/>
        <w:bottom w:val="none" w:sz="0" w:space="0" w:color="auto"/>
        <w:right w:val="none" w:sz="0" w:space="0" w:color="auto"/>
      </w:divBdr>
    </w:div>
    <w:div w:id="1342120677">
      <w:bodyDiv w:val="1"/>
      <w:marLeft w:val="0"/>
      <w:marRight w:val="0"/>
      <w:marTop w:val="0"/>
      <w:marBottom w:val="0"/>
      <w:divBdr>
        <w:top w:val="none" w:sz="0" w:space="0" w:color="auto"/>
        <w:left w:val="none" w:sz="0" w:space="0" w:color="auto"/>
        <w:bottom w:val="none" w:sz="0" w:space="0" w:color="auto"/>
        <w:right w:val="none" w:sz="0" w:space="0" w:color="auto"/>
      </w:divBdr>
    </w:div>
    <w:div w:id="1371955684">
      <w:bodyDiv w:val="1"/>
      <w:marLeft w:val="0"/>
      <w:marRight w:val="0"/>
      <w:marTop w:val="0"/>
      <w:marBottom w:val="0"/>
      <w:divBdr>
        <w:top w:val="none" w:sz="0" w:space="0" w:color="auto"/>
        <w:left w:val="none" w:sz="0" w:space="0" w:color="auto"/>
        <w:bottom w:val="none" w:sz="0" w:space="0" w:color="auto"/>
        <w:right w:val="none" w:sz="0" w:space="0" w:color="auto"/>
      </w:divBdr>
    </w:div>
    <w:div w:id="1375620565">
      <w:bodyDiv w:val="1"/>
      <w:marLeft w:val="0"/>
      <w:marRight w:val="0"/>
      <w:marTop w:val="0"/>
      <w:marBottom w:val="0"/>
      <w:divBdr>
        <w:top w:val="none" w:sz="0" w:space="0" w:color="auto"/>
        <w:left w:val="none" w:sz="0" w:space="0" w:color="auto"/>
        <w:bottom w:val="none" w:sz="0" w:space="0" w:color="auto"/>
        <w:right w:val="none" w:sz="0" w:space="0" w:color="auto"/>
      </w:divBdr>
    </w:div>
    <w:div w:id="1381858455">
      <w:bodyDiv w:val="1"/>
      <w:marLeft w:val="0"/>
      <w:marRight w:val="0"/>
      <w:marTop w:val="0"/>
      <w:marBottom w:val="0"/>
      <w:divBdr>
        <w:top w:val="none" w:sz="0" w:space="0" w:color="auto"/>
        <w:left w:val="none" w:sz="0" w:space="0" w:color="auto"/>
        <w:bottom w:val="none" w:sz="0" w:space="0" w:color="auto"/>
        <w:right w:val="none" w:sz="0" w:space="0" w:color="auto"/>
      </w:divBdr>
    </w:div>
    <w:div w:id="1427195555">
      <w:bodyDiv w:val="1"/>
      <w:marLeft w:val="0"/>
      <w:marRight w:val="0"/>
      <w:marTop w:val="0"/>
      <w:marBottom w:val="0"/>
      <w:divBdr>
        <w:top w:val="none" w:sz="0" w:space="0" w:color="auto"/>
        <w:left w:val="none" w:sz="0" w:space="0" w:color="auto"/>
        <w:bottom w:val="none" w:sz="0" w:space="0" w:color="auto"/>
        <w:right w:val="none" w:sz="0" w:space="0" w:color="auto"/>
      </w:divBdr>
    </w:div>
    <w:div w:id="1435783304">
      <w:bodyDiv w:val="1"/>
      <w:marLeft w:val="0"/>
      <w:marRight w:val="0"/>
      <w:marTop w:val="0"/>
      <w:marBottom w:val="0"/>
      <w:divBdr>
        <w:top w:val="none" w:sz="0" w:space="0" w:color="auto"/>
        <w:left w:val="none" w:sz="0" w:space="0" w:color="auto"/>
        <w:bottom w:val="none" w:sz="0" w:space="0" w:color="auto"/>
        <w:right w:val="none" w:sz="0" w:space="0" w:color="auto"/>
      </w:divBdr>
    </w:div>
    <w:div w:id="1459954323">
      <w:bodyDiv w:val="1"/>
      <w:marLeft w:val="0"/>
      <w:marRight w:val="0"/>
      <w:marTop w:val="0"/>
      <w:marBottom w:val="0"/>
      <w:divBdr>
        <w:top w:val="none" w:sz="0" w:space="0" w:color="auto"/>
        <w:left w:val="none" w:sz="0" w:space="0" w:color="auto"/>
        <w:bottom w:val="none" w:sz="0" w:space="0" w:color="auto"/>
        <w:right w:val="none" w:sz="0" w:space="0" w:color="auto"/>
      </w:divBdr>
    </w:div>
    <w:div w:id="1465389512">
      <w:bodyDiv w:val="1"/>
      <w:marLeft w:val="0"/>
      <w:marRight w:val="0"/>
      <w:marTop w:val="0"/>
      <w:marBottom w:val="0"/>
      <w:divBdr>
        <w:top w:val="none" w:sz="0" w:space="0" w:color="auto"/>
        <w:left w:val="none" w:sz="0" w:space="0" w:color="auto"/>
        <w:bottom w:val="none" w:sz="0" w:space="0" w:color="auto"/>
        <w:right w:val="none" w:sz="0" w:space="0" w:color="auto"/>
      </w:divBdr>
    </w:div>
    <w:div w:id="1467434462">
      <w:bodyDiv w:val="1"/>
      <w:marLeft w:val="0"/>
      <w:marRight w:val="0"/>
      <w:marTop w:val="0"/>
      <w:marBottom w:val="0"/>
      <w:divBdr>
        <w:top w:val="none" w:sz="0" w:space="0" w:color="auto"/>
        <w:left w:val="none" w:sz="0" w:space="0" w:color="auto"/>
        <w:bottom w:val="none" w:sz="0" w:space="0" w:color="auto"/>
        <w:right w:val="none" w:sz="0" w:space="0" w:color="auto"/>
      </w:divBdr>
    </w:div>
    <w:div w:id="1502964524">
      <w:bodyDiv w:val="1"/>
      <w:marLeft w:val="0"/>
      <w:marRight w:val="0"/>
      <w:marTop w:val="0"/>
      <w:marBottom w:val="0"/>
      <w:divBdr>
        <w:top w:val="none" w:sz="0" w:space="0" w:color="auto"/>
        <w:left w:val="none" w:sz="0" w:space="0" w:color="auto"/>
        <w:bottom w:val="none" w:sz="0" w:space="0" w:color="auto"/>
        <w:right w:val="none" w:sz="0" w:space="0" w:color="auto"/>
      </w:divBdr>
    </w:div>
    <w:div w:id="1514033182">
      <w:bodyDiv w:val="1"/>
      <w:marLeft w:val="0"/>
      <w:marRight w:val="0"/>
      <w:marTop w:val="0"/>
      <w:marBottom w:val="0"/>
      <w:divBdr>
        <w:top w:val="none" w:sz="0" w:space="0" w:color="auto"/>
        <w:left w:val="none" w:sz="0" w:space="0" w:color="auto"/>
        <w:bottom w:val="none" w:sz="0" w:space="0" w:color="auto"/>
        <w:right w:val="none" w:sz="0" w:space="0" w:color="auto"/>
      </w:divBdr>
    </w:div>
    <w:div w:id="1546870455">
      <w:bodyDiv w:val="1"/>
      <w:marLeft w:val="0"/>
      <w:marRight w:val="0"/>
      <w:marTop w:val="0"/>
      <w:marBottom w:val="0"/>
      <w:divBdr>
        <w:top w:val="none" w:sz="0" w:space="0" w:color="auto"/>
        <w:left w:val="none" w:sz="0" w:space="0" w:color="auto"/>
        <w:bottom w:val="none" w:sz="0" w:space="0" w:color="auto"/>
        <w:right w:val="none" w:sz="0" w:space="0" w:color="auto"/>
      </w:divBdr>
    </w:div>
    <w:div w:id="1549757691">
      <w:bodyDiv w:val="1"/>
      <w:marLeft w:val="0"/>
      <w:marRight w:val="0"/>
      <w:marTop w:val="0"/>
      <w:marBottom w:val="0"/>
      <w:divBdr>
        <w:top w:val="none" w:sz="0" w:space="0" w:color="auto"/>
        <w:left w:val="none" w:sz="0" w:space="0" w:color="auto"/>
        <w:bottom w:val="none" w:sz="0" w:space="0" w:color="auto"/>
        <w:right w:val="none" w:sz="0" w:space="0" w:color="auto"/>
      </w:divBdr>
    </w:div>
    <w:div w:id="1566338659">
      <w:bodyDiv w:val="1"/>
      <w:marLeft w:val="0"/>
      <w:marRight w:val="0"/>
      <w:marTop w:val="0"/>
      <w:marBottom w:val="0"/>
      <w:divBdr>
        <w:top w:val="none" w:sz="0" w:space="0" w:color="auto"/>
        <w:left w:val="none" w:sz="0" w:space="0" w:color="auto"/>
        <w:bottom w:val="none" w:sz="0" w:space="0" w:color="auto"/>
        <w:right w:val="none" w:sz="0" w:space="0" w:color="auto"/>
      </w:divBdr>
    </w:div>
    <w:div w:id="1575503904">
      <w:bodyDiv w:val="1"/>
      <w:marLeft w:val="0"/>
      <w:marRight w:val="0"/>
      <w:marTop w:val="0"/>
      <w:marBottom w:val="0"/>
      <w:divBdr>
        <w:top w:val="none" w:sz="0" w:space="0" w:color="auto"/>
        <w:left w:val="none" w:sz="0" w:space="0" w:color="auto"/>
        <w:bottom w:val="none" w:sz="0" w:space="0" w:color="auto"/>
        <w:right w:val="none" w:sz="0" w:space="0" w:color="auto"/>
      </w:divBdr>
    </w:div>
    <w:div w:id="1583416004">
      <w:bodyDiv w:val="1"/>
      <w:marLeft w:val="0"/>
      <w:marRight w:val="0"/>
      <w:marTop w:val="0"/>
      <w:marBottom w:val="0"/>
      <w:divBdr>
        <w:top w:val="none" w:sz="0" w:space="0" w:color="auto"/>
        <w:left w:val="none" w:sz="0" w:space="0" w:color="auto"/>
        <w:bottom w:val="none" w:sz="0" w:space="0" w:color="auto"/>
        <w:right w:val="none" w:sz="0" w:space="0" w:color="auto"/>
      </w:divBdr>
    </w:div>
    <w:div w:id="1587959996">
      <w:bodyDiv w:val="1"/>
      <w:marLeft w:val="0"/>
      <w:marRight w:val="0"/>
      <w:marTop w:val="0"/>
      <w:marBottom w:val="0"/>
      <w:divBdr>
        <w:top w:val="none" w:sz="0" w:space="0" w:color="auto"/>
        <w:left w:val="none" w:sz="0" w:space="0" w:color="auto"/>
        <w:bottom w:val="none" w:sz="0" w:space="0" w:color="auto"/>
        <w:right w:val="none" w:sz="0" w:space="0" w:color="auto"/>
      </w:divBdr>
    </w:div>
    <w:div w:id="1630285997">
      <w:bodyDiv w:val="1"/>
      <w:marLeft w:val="0"/>
      <w:marRight w:val="0"/>
      <w:marTop w:val="0"/>
      <w:marBottom w:val="0"/>
      <w:divBdr>
        <w:top w:val="none" w:sz="0" w:space="0" w:color="auto"/>
        <w:left w:val="none" w:sz="0" w:space="0" w:color="auto"/>
        <w:bottom w:val="none" w:sz="0" w:space="0" w:color="auto"/>
        <w:right w:val="none" w:sz="0" w:space="0" w:color="auto"/>
      </w:divBdr>
    </w:div>
    <w:div w:id="1661693570">
      <w:bodyDiv w:val="1"/>
      <w:marLeft w:val="0"/>
      <w:marRight w:val="0"/>
      <w:marTop w:val="0"/>
      <w:marBottom w:val="0"/>
      <w:divBdr>
        <w:top w:val="none" w:sz="0" w:space="0" w:color="auto"/>
        <w:left w:val="none" w:sz="0" w:space="0" w:color="auto"/>
        <w:bottom w:val="none" w:sz="0" w:space="0" w:color="auto"/>
        <w:right w:val="none" w:sz="0" w:space="0" w:color="auto"/>
      </w:divBdr>
    </w:div>
    <w:div w:id="1672368354">
      <w:bodyDiv w:val="1"/>
      <w:marLeft w:val="0"/>
      <w:marRight w:val="0"/>
      <w:marTop w:val="0"/>
      <w:marBottom w:val="0"/>
      <w:divBdr>
        <w:top w:val="none" w:sz="0" w:space="0" w:color="auto"/>
        <w:left w:val="none" w:sz="0" w:space="0" w:color="auto"/>
        <w:bottom w:val="none" w:sz="0" w:space="0" w:color="auto"/>
        <w:right w:val="none" w:sz="0" w:space="0" w:color="auto"/>
      </w:divBdr>
    </w:div>
    <w:div w:id="1681160286">
      <w:bodyDiv w:val="1"/>
      <w:marLeft w:val="0"/>
      <w:marRight w:val="0"/>
      <w:marTop w:val="0"/>
      <w:marBottom w:val="0"/>
      <w:divBdr>
        <w:top w:val="none" w:sz="0" w:space="0" w:color="auto"/>
        <w:left w:val="none" w:sz="0" w:space="0" w:color="auto"/>
        <w:bottom w:val="none" w:sz="0" w:space="0" w:color="auto"/>
        <w:right w:val="none" w:sz="0" w:space="0" w:color="auto"/>
      </w:divBdr>
    </w:div>
    <w:div w:id="1691103833">
      <w:bodyDiv w:val="1"/>
      <w:marLeft w:val="0"/>
      <w:marRight w:val="0"/>
      <w:marTop w:val="0"/>
      <w:marBottom w:val="0"/>
      <w:divBdr>
        <w:top w:val="none" w:sz="0" w:space="0" w:color="auto"/>
        <w:left w:val="none" w:sz="0" w:space="0" w:color="auto"/>
        <w:bottom w:val="none" w:sz="0" w:space="0" w:color="auto"/>
        <w:right w:val="none" w:sz="0" w:space="0" w:color="auto"/>
      </w:divBdr>
    </w:div>
    <w:div w:id="1708020310">
      <w:bodyDiv w:val="1"/>
      <w:marLeft w:val="0"/>
      <w:marRight w:val="0"/>
      <w:marTop w:val="0"/>
      <w:marBottom w:val="0"/>
      <w:divBdr>
        <w:top w:val="none" w:sz="0" w:space="0" w:color="auto"/>
        <w:left w:val="none" w:sz="0" w:space="0" w:color="auto"/>
        <w:bottom w:val="none" w:sz="0" w:space="0" w:color="auto"/>
        <w:right w:val="none" w:sz="0" w:space="0" w:color="auto"/>
      </w:divBdr>
    </w:div>
    <w:div w:id="1723744491">
      <w:bodyDiv w:val="1"/>
      <w:marLeft w:val="0"/>
      <w:marRight w:val="0"/>
      <w:marTop w:val="0"/>
      <w:marBottom w:val="0"/>
      <w:divBdr>
        <w:top w:val="none" w:sz="0" w:space="0" w:color="auto"/>
        <w:left w:val="none" w:sz="0" w:space="0" w:color="auto"/>
        <w:bottom w:val="none" w:sz="0" w:space="0" w:color="auto"/>
        <w:right w:val="none" w:sz="0" w:space="0" w:color="auto"/>
      </w:divBdr>
    </w:div>
    <w:div w:id="1738433772">
      <w:bodyDiv w:val="1"/>
      <w:marLeft w:val="0"/>
      <w:marRight w:val="0"/>
      <w:marTop w:val="0"/>
      <w:marBottom w:val="0"/>
      <w:divBdr>
        <w:top w:val="none" w:sz="0" w:space="0" w:color="auto"/>
        <w:left w:val="none" w:sz="0" w:space="0" w:color="auto"/>
        <w:bottom w:val="none" w:sz="0" w:space="0" w:color="auto"/>
        <w:right w:val="none" w:sz="0" w:space="0" w:color="auto"/>
      </w:divBdr>
    </w:div>
    <w:div w:id="1752240632">
      <w:bodyDiv w:val="1"/>
      <w:marLeft w:val="0"/>
      <w:marRight w:val="0"/>
      <w:marTop w:val="0"/>
      <w:marBottom w:val="0"/>
      <w:divBdr>
        <w:top w:val="none" w:sz="0" w:space="0" w:color="auto"/>
        <w:left w:val="none" w:sz="0" w:space="0" w:color="auto"/>
        <w:bottom w:val="none" w:sz="0" w:space="0" w:color="auto"/>
        <w:right w:val="none" w:sz="0" w:space="0" w:color="auto"/>
      </w:divBdr>
    </w:div>
    <w:div w:id="1763991466">
      <w:bodyDiv w:val="1"/>
      <w:marLeft w:val="0"/>
      <w:marRight w:val="0"/>
      <w:marTop w:val="0"/>
      <w:marBottom w:val="0"/>
      <w:divBdr>
        <w:top w:val="none" w:sz="0" w:space="0" w:color="auto"/>
        <w:left w:val="none" w:sz="0" w:space="0" w:color="auto"/>
        <w:bottom w:val="none" w:sz="0" w:space="0" w:color="auto"/>
        <w:right w:val="none" w:sz="0" w:space="0" w:color="auto"/>
      </w:divBdr>
    </w:div>
    <w:div w:id="1775706071">
      <w:bodyDiv w:val="1"/>
      <w:marLeft w:val="0"/>
      <w:marRight w:val="0"/>
      <w:marTop w:val="0"/>
      <w:marBottom w:val="0"/>
      <w:divBdr>
        <w:top w:val="none" w:sz="0" w:space="0" w:color="auto"/>
        <w:left w:val="none" w:sz="0" w:space="0" w:color="auto"/>
        <w:bottom w:val="none" w:sz="0" w:space="0" w:color="auto"/>
        <w:right w:val="none" w:sz="0" w:space="0" w:color="auto"/>
      </w:divBdr>
    </w:div>
    <w:div w:id="1804497515">
      <w:bodyDiv w:val="1"/>
      <w:marLeft w:val="0"/>
      <w:marRight w:val="0"/>
      <w:marTop w:val="0"/>
      <w:marBottom w:val="0"/>
      <w:divBdr>
        <w:top w:val="none" w:sz="0" w:space="0" w:color="auto"/>
        <w:left w:val="none" w:sz="0" w:space="0" w:color="auto"/>
        <w:bottom w:val="none" w:sz="0" w:space="0" w:color="auto"/>
        <w:right w:val="none" w:sz="0" w:space="0" w:color="auto"/>
      </w:divBdr>
    </w:div>
    <w:div w:id="1804812227">
      <w:bodyDiv w:val="1"/>
      <w:marLeft w:val="0"/>
      <w:marRight w:val="0"/>
      <w:marTop w:val="0"/>
      <w:marBottom w:val="0"/>
      <w:divBdr>
        <w:top w:val="none" w:sz="0" w:space="0" w:color="auto"/>
        <w:left w:val="none" w:sz="0" w:space="0" w:color="auto"/>
        <w:bottom w:val="none" w:sz="0" w:space="0" w:color="auto"/>
        <w:right w:val="none" w:sz="0" w:space="0" w:color="auto"/>
      </w:divBdr>
    </w:div>
    <w:div w:id="1843665121">
      <w:bodyDiv w:val="1"/>
      <w:marLeft w:val="0"/>
      <w:marRight w:val="0"/>
      <w:marTop w:val="0"/>
      <w:marBottom w:val="0"/>
      <w:divBdr>
        <w:top w:val="none" w:sz="0" w:space="0" w:color="auto"/>
        <w:left w:val="none" w:sz="0" w:space="0" w:color="auto"/>
        <w:bottom w:val="none" w:sz="0" w:space="0" w:color="auto"/>
        <w:right w:val="none" w:sz="0" w:space="0" w:color="auto"/>
      </w:divBdr>
    </w:div>
    <w:div w:id="1847204688">
      <w:bodyDiv w:val="1"/>
      <w:marLeft w:val="0"/>
      <w:marRight w:val="0"/>
      <w:marTop w:val="0"/>
      <w:marBottom w:val="0"/>
      <w:divBdr>
        <w:top w:val="none" w:sz="0" w:space="0" w:color="auto"/>
        <w:left w:val="none" w:sz="0" w:space="0" w:color="auto"/>
        <w:bottom w:val="none" w:sz="0" w:space="0" w:color="auto"/>
        <w:right w:val="none" w:sz="0" w:space="0" w:color="auto"/>
      </w:divBdr>
    </w:div>
    <w:div w:id="1855996397">
      <w:bodyDiv w:val="1"/>
      <w:marLeft w:val="0"/>
      <w:marRight w:val="0"/>
      <w:marTop w:val="0"/>
      <w:marBottom w:val="0"/>
      <w:divBdr>
        <w:top w:val="none" w:sz="0" w:space="0" w:color="auto"/>
        <w:left w:val="none" w:sz="0" w:space="0" w:color="auto"/>
        <w:bottom w:val="none" w:sz="0" w:space="0" w:color="auto"/>
        <w:right w:val="none" w:sz="0" w:space="0" w:color="auto"/>
      </w:divBdr>
    </w:div>
    <w:div w:id="1872916377">
      <w:bodyDiv w:val="1"/>
      <w:marLeft w:val="0"/>
      <w:marRight w:val="0"/>
      <w:marTop w:val="0"/>
      <w:marBottom w:val="0"/>
      <w:divBdr>
        <w:top w:val="none" w:sz="0" w:space="0" w:color="auto"/>
        <w:left w:val="none" w:sz="0" w:space="0" w:color="auto"/>
        <w:bottom w:val="none" w:sz="0" w:space="0" w:color="auto"/>
        <w:right w:val="none" w:sz="0" w:space="0" w:color="auto"/>
      </w:divBdr>
    </w:div>
    <w:div w:id="1887599202">
      <w:bodyDiv w:val="1"/>
      <w:marLeft w:val="0"/>
      <w:marRight w:val="0"/>
      <w:marTop w:val="0"/>
      <w:marBottom w:val="0"/>
      <w:divBdr>
        <w:top w:val="none" w:sz="0" w:space="0" w:color="auto"/>
        <w:left w:val="none" w:sz="0" w:space="0" w:color="auto"/>
        <w:bottom w:val="none" w:sz="0" w:space="0" w:color="auto"/>
        <w:right w:val="none" w:sz="0" w:space="0" w:color="auto"/>
      </w:divBdr>
    </w:div>
    <w:div w:id="1894269848">
      <w:bodyDiv w:val="1"/>
      <w:marLeft w:val="0"/>
      <w:marRight w:val="0"/>
      <w:marTop w:val="0"/>
      <w:marBottom w:val="0"/>
      <w:divBdr>
        <w:top w:val="none" w:sz="0" w:space="0" w:color="auto"/>
        <w:left w:val="none" w:sz="0" w:space="0" w:color="auto"/>
        <w:bottom w:val="none" w:sz="0" w:space="0" w:color="auto"/>
        <w:right w:val="none" w:sz="0" w:space="0" w:color="auto"/>
      </w:divBdr>
    </w:div>
    <w:div w:id="1914199415">
      <w:bodyDiv w:val="1"/>
      <w:marLeft w:val="0"/>
      <w:marRight w:val="0"/>
      <w:marTop w:val="0"/>
      <w:marBottom w:val="0"/>
      <w:divBdr>
        <w:top w:val="none" w:sz="0" w:space="0" w:color="auto"/>
        <w:left w:val="none" w:sz="0" w:space="0" w:color="auto"/>
        <w:bottom w:val="none" w:sz="0" w:space="0" w:color="auto"/>
        <w:right w:val="none" w:sz="0" w:space="0" w:color="auto"/>
      </w:divBdr>
    </w:div>
    <w:div w:id="1931158357">
      <w:bodyDiv w:val="1"/>
      <w:marLeft w:val="0"/>
      <w:marRight w:val="0"/>
      <w:marTop w:val="0"/>
      <w:marBottom w:val="0"/>
      <w:divBdr>
        <w:top w:val="none" w:sz="0" w:space="0" w:color="auto"/>
        <w:left w:val="none" w:sz="0" w:space="0" w:color="auto"/>
        <w:bottom w:val="none" w:sz="0" w:space="0" w:color="auto"/>
        <w:right w:val="none" w:sz="0" w:space="0" w:color="auto"/>
      </w:divBdr>
    </w:div>
    <w:div w:id="1933318786">
      <w:bodyDiv w:val="1"/>
      <w:marLeft w:val="0"/>
      <w:marRight w:val="0"/>
      <w:marTop w:val="0"/>
      <w:marBottom w:val="0"/>
      <w:divBdr>
        <w:top w:val="none" w:sz="0" w:space="0" w:color="auto"/>
        <w:left w:val="none" w:sz="0" w:space="0" w:color="auto"/>
        <w:bottom w:val="none" w:sz="0" w:space="0" w:color="auto"/>
        <w:right w:val="none" w:sz="0" w:space="0" w:color="auto"/>
      </w:divBdr>
    </w:div>
    <w:div w:id="1934893255">
      <w:bodyDiv w:val="1"/>
      <w:marLeft w:val="0"/>
      <w:marRight w:val="0"/>
      <w:marTop w:val="0"/>
      <w:marBottom w:val="0"/>
      <w:divBdr>
        <w:top w:val="none" w:sz="0" w:space="0" w:color="auto"/>
        <w:left w:val="none" w:sz="0" w:space="0" w:color="auto"/>
        <w:bottom w:val="none" w:sz="0" w:space="0" w:color="auto"/>
        <w:right w:val="none" w:sz="0" w:space="0" w:color="auto"/>
      </w:divBdr>
    </w:div>
    <w:div w:id="1942564651">
      <w:bodyDiv w:val="1"/>
      <w:marLeft w:val="0"/>
      <w:marRight w:val="0"/>
      <w:marTop w:val="0"/>
      <w:marBottom w:val="0"/>
      <w:divBdr>
        <w:top w:val="none" w:sz="0" w:space="0" w:color="auto"/>
        <w:left w:val="none" w:sz="0" w:space="0" w:color="auto"/>
        <w:bottom w:val="none" w:sz="0" w:space="0" w:color="auto"/>
        <w:right w:val="none" w:sz="0" w:space="0" w:color="auto"/>
      </w:divBdr>
    </w:div>
    <w:div w:id="1943107886">
      <w:bodyDiv w:val="1"/>
      <w:marLeft w:val="0"/>
      <w:marRight w:val="0"/>
      <w:marTop w:val="0"/>
      <w:marBottom w:val="0"/>
      <w:divBdr>
        <w:top w:val="none" w:sz="0" w:space="0" w:color="auto"/>
        <w:left w:val="none" w:sz="0" w:space="0" w:color="auto"/>
        <w:bottom w:val="none" w:sz="0" w:space="0" w:color="auto"/>
        <w:right w:val="none" w:sz="0" w:space="0" w:color="auto"/>
      </w:divBdr>
    </w:div>
    <w:div w:id="1967926668">
      <w:bodyDiv w:val="1"/>
      <w:marLeft w:val="0"/>
      <w:marRight w:val="0"/>
      <w:marTop w:val="0"/>
      <w:marBottom w:val="0"/>
      <w:divBdr>
        <w:top w:val="none" w:sz="0" w:space="0" w:color="auto"/>
        <w:left w:val="none" w:sz="0" w:space="0" w:color="auto"/>
        <w:bottom w:val="none" w:sz="0" w:space="0" w:color="auto"/>
        <w:right w:val="none" w:sz="0" w:space="0" w:color="auto"/>
      </w:divBdr>
    </w:div>
    <w:div w:id="2001543460">
      <w:bodyDiv w:val="1"/>
      <w:marLeft w:val="0"/>
      <w:marRight w:val="0"/>
      <w:marTop w:val="0"/>
      <w:marBottom w:val="0"/>
      <w:divBdr>
        <w:top w:val="none" w:sz="0" w:space="0" w:color="auto"/>
        <w:left w:val="none" w:sz="0" w:space="0" w:color="auto"/>
        <w:bottom w:val="none" w:sz="0" w:space="0" w:color="auto"/>
        <w:right w:val="none" w:sz="0" w:space="0" w:color="auto"/>
      </w:divBdr>
    </w:div>
    <w:div w:id="2019384409">
      <w:bodyDiv w:val="1"/>
      <w:marLeft w:val="0"/>
      <w:marRight w:val="0"/>
      <w:marTop w:val="0"/>
      <w:marBottom w:val="0"/>
      <w:divBdr>
        <w:top w:val="none" w:sz="0" w:space="0" w:color="auto"/>
        <w:left w:val="none" w:sz="0" w:space="0" w:color="auto"/>
        <w:bottom w:val="none" w:sz="0" w:space="0" w:color="auto"/>
        <w:right w:val="none" w:sz="0" w:space="0" w:color="auto"/>
      </w:divBdr>
      <w:divsChild>
        <w:div w:id="2087795846">
          <w:marLeft w:val="0"/>
          <w:marRight w:val="0"/>
          <w:marTop w:val="100"/>
          <w:marBottom w:val="100"/>
          <w:divBdr>
            <w:top w:val="none" w:sz="0" w:space="0" w:color="auto"/>
            <w:left w:val="none" w:sz="0" w:space="0" w:color="auto"/>
            <w:bottom w:val="none" w:sz="0" w:space="0" w:color="auto"/>
            <w:right w:val="none" w:sz="0" w:space="0" w:color="auto"/>
          </w:divBdr>
          <w:divsChild>
            <w:div w:id="793718093">
              <w:marLeft w:val="0"/>
              <w:marRight w:val="0"/>
              <w:marTop w:val="0"/>
              <w:marBottom w:val="0"/>
              <w:divBdr>
                <w:top w:val="none" w:sz="0" w:space="0" w:color="auto"/>
                <w:left w:val="none" w:sz="0" w:space="0" w:color="auto"/>
                <w:bottom w:val="none" w:sz="0" w:space="0" w:color="auto"/>
                <w:right w:val="none" w:sz="0" w:space="0" w:color="auto"/>
              </w:divBdr>
              <w:divsChild>
                <w:div w:id="2077900242">
                  <w:marLeft w:val="0"/>
                  <w:marRight w:val="0"/>
                  <w:marTop w:val="0"/>
                  <w:marBottom w:val="0"/>
                  <w:divBdr>
                    <w:top w:val="none" w:sz="0" w:space="0" w:color="auto"/>
                    <w:left w:val="none" w:sz="0" w:space="0" w:color="auto"/>
                    <w:bottom w:val="none" w:sz="0" w:space="0" w:color="auto"/>
                    <w:right w:val="none" w:sz="0" w:space="0" w:color="auto"/>
                  </w:divBdr>
                  <w:divsChild>
                    <w:div w:id="212114730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0742715">
      <w:bodyDiv w:val="1"/>
      <w:marLeft w:val="0"/>
      <w:marRight w:val="0"/>
      <w:marTop w:val="0"/>
      <w:marBottom w:val="0"/>
      <w:divBdr>
        <w:top w:val="none" w:sz="0" w:space="0" w:color="auto"/>
        <w:left w:val="none" w:sz="0" w:space="0" w:color="auto"/>
        <w:bottom w:val="none" w:sz="0" w:space="0" w:color="auto"/>
        <w:right w:val="none" w:sz="0" w:space="0" w:color="auto"/>
      </w:divBdr>
      <w:divsChild>
        <w:div w:id="905840710">
          <w:marLeft w:val="0"/>
          <w:marRight w:val="0"/>
          <w:marTop w:val="0"/>
          <w:marBottom w:val="0"/>
          <w:divBdr>
            <w:top w:val="none" w:sz="0" w:space="0" w:color="auto"/>
            <w:left w:val="none" w:sz="0" w:space="0" w:color="auto"/>
            <w:bottom w:val="none" w:sz="0" w:space="0" w:color="auto"/>
            <w:right w:val="none" w:sz="0" w:space="0" w:color="auto"/>
          </w:divBdr>
          <w:divsChild>
            <w:div w:id="1614510994">
              <w:marLeft w:val="0"/>
              <w:marRight w:val="0"/>
              <w:marTop w:val="0"/>
              <w:marBottom w:val="0"/>
              <w:divBdr>
                <w:top w:val="none" w:sz="0" w:space="0" w:color="auto"/>
                <w:left w:val="none" w:sz="0" w:space="0" w:color="auto"/>
                <w:bottom w:val="none" w:sz="0" w:space="0" w:color="auto"/>
                <w:right w:val="none" w:sz="0" w:space="0" w:color="auto"/>
              </w:divBdr>
              <w:divsChild>
                <w:div w:id="321852837">
                  <w:marLeft w:val="0"/>
                  <w:marRight w:val="0"/>
                  <w:marTop w:val="0"/>
                  <w:marBottom w:val="0"/>
                  <w:divBdr>
                    <w:top w:val="none" w:sz="0" w:space="0" w:color="auto"/>
                    <w:left w:val="none" w:sz="0" w:space="0" w:color="auto"/>
                    <w:bottom w:val="none" w:sz="0" w:space="0" w:color="auto"/>
                    <w:right w:val="none" w:sz="0" w:space="0" w:color="auto"/>
                  </w:divBdr>
                  <w:divsChild>
                    <w:div w:id="67504746">
                      <w:marLeft w:val="60"/>
                      <w:marRight w:val="0"/>
                      <w:marTop w:val="3090"/>
                      <w:marBottom w:val="0"/>
                      <w:divBdr>
                        <w:top w:val="none" w:sz="0" w:space="0" w:color="auto"/>
                        <w:left w:val="none" w:sz="0" w:space="0" w:color="auto"/>
                        <w:bottom w:val="none" w:sz="0" w:space="0" w:color="auto"/>
                        <w:right w:val="none" w:sz="0" w:space="0" w:color="auto"/>
                      </w:divBdr>
                      <w:divsChild>
                        <w:div w:id="1958415694">
                          <w:marLeft w:val="0"/>
                          <w:marRight w:val="0"/>
                          <w:marTop w:val="0"/>
                          <w:marBottom w:val="0"/>
                          <w:divBdr>
                            <w:top w:val="none" w:sz="0" w:space="0" w:color="auto"/>
                            <w:left w:val="none" w:sz="0" w:space="0" w:color="auto"/>
                            <w:bottom w:val="none" w:sz="0" w:space="0" w:color="auto"/>
                            <w:right w:val="none" w:sz="0" w:space="0" w:color="auto"/>
                          </w:divBdr>
                          <w:divsChild>
                            <w:div w:id="1696465920">
                              <w:marLeft w:val="0"/>
                              <w:marRight w:val="0"/>
                              <w:marTop w:val="0"/>
                              <w:marBottom w:val="0"/>
                              <w:divBdr>
                                <w:top w:val="none" w:sz="0" w:space="0" w:color="auto"/>
                                <w:left w:val="none" w:sz="0" w:space="0" w:color="auto"/>
                                <w:bottom w:val="none" w:sz="0" w:space="0" w:color="auto"/>
                                <w:right w:val="none" w:sz="0" w:space="0" w:color="auto"/>
                              </w:divBdr>
                              <w:divsChild>
                                <w:div w:id="639463491">
                                  <w:marLeft w:val="0"/>
                                  <w:marRight w:val="0"/>
                                  <w:marTop w:val="0"/>
                                  <w:marBottom w:val="0"/>
                                  <w:divBdr>
                                    <w:top w:val="none" w:sz="0" w:space="0" w:color="auto"/>
                                    <w:left w:val="none" w:sz="0" w:space="0" w:color="auto"/>
                                    <w:bottom w:val="none" w:sz="0" w:space="0" w:color="auto"/>
                                    <w:right w:val="none" w:sz="0" w:space="0" w:color="auto"/>
                                  </w:divBdr>
                                  <w:divsChild>
                                    <w:div w:id="328021343">
                                      <w:marLeft w:val="0"/>
                                      <w:marRight w:val="0"/>
                                      <w:marTop w:val="0"/>
                                      <w:marBottom w:val="0"/>
                                      <w:divBdr>
                                        <w:top w:val="none" w:sz="0" w:space="0" w:color="auto"/>
                                        <w:left w:val="none" w:sz="0" w:space="0" w:color="auto"/>
                                        <w:bottom w:val="none" w:sz="0" w:space="0" w:color="auto"/>
                                        <w:right w:val="none" w:sz="0" w:space="0" w:color="auto"/>
                                      </w:divBdr>
                                      <w:divsChild>
                                        <w:div w:id="14176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908732">
      <w:bodyDiv w:val="1"/>
      <w:marLeft w:val="0"/>
      <w:marRight w:val="0"/>
      <w:marTop w:val="0"/>
      <w:marBottom w:val="0"/>
      <w:divBdr>
        <w:top w:val="none" w:sz="0" w:space="0" w:color="auto"/>
        <w:left w:val="none" w:sz="0" w:space="0" w:color="auto"/>
        <w:bottom w:val="none" w:sz="0" w:space="0" w:color="auto"/>
        <w:right w:val="none" w:sz="0" w:space="0" w:color="auto"/>
      </w:divBdr>
    </w:div>
    <w:div w:id="2069836902">
      <w:bodyDiv w:val="1"/>
      <w:marLeft w:val="0"/>
      <w:marRight w:val="0"/>
      <w:marTop w:val="0"/>
      <w:marBottom w:val="0"/>
      <w:divBdr>
        <w:top w:val="none" w:sz="0" w:space="0" w:color="auto"/>
        <w:left w:val="none" w:sz="0" w:space="0" w:color="auto"/>
        <w:bottom w:val="none" w:sz="0" w:space="0" w:color="auto"/>
        <w:right w:val="none" w:sz="0" w:space="0" w:color="auto"/>
      </w:divBdr>
    </w:div>
    <w:div w:id="2081831141">
      <w:bodyDiv w:val="1"/>
      <w:marLeft w:val="0"/>
      <w:marRight w:val="0"/>
      <w:marTop w:val="0"/>
      <w:marBottom w:val="0"/>
      <w:divBdr>
        <w:top w:val="none" w:sz="0" w:space="0" w:color="auto"/>
        <w:left w:val="none" w:sz="0" w:space="0" w:color="auto"/>
        <w:bottom w:val="none" w:sz="0" w:space="0" w:color="auto"/>
        <w:right w:val="none" w:sz="0" w:space="0" w:color="auto"/>
      </w:divBdr>
    </w:div>
    <w:div w:id="2092119757">
      <w:bodyDiv w:val="1"/>
      <w:marLeft w:val="0"/>
      <w:marRight w:val="0"/>
      <w:marTop w:val="0"/>
      <w:marBottom w:val="0"/>
      <w:divBdr>
        <w:top w:val="none" w:sz="0" w:space="0" w:color="auto"/>
        <w:left w:val="none" w:sz="0" w:space="0" w:color="auto"/>
        <w:bottom w:val="none" w:sz="0" w:space="0" w:color="auto"/>
        <w:right w:val="none" w:sz="0" w:space="0" w:color="auto"/>
      </w:divBdr>
    </w:div>
    <w:div w:id="2112819875">
      <w:bodyDiv w:val="1"/>
      <w:marLeft w:val="0"/>
      <w:marRight w:val="0"/>
      <w:marTop w:val="0"/>
      <w:marBottom w:val="0"/>
      <w:divBdr>
        <w:top w:val="none" w:sz="0" w:space="0" w:color="auto"/>
        <w:left w:val="none" w:sz="0" w:space="0" w:color="auto"/>
        <w:bottom w:val="none" w:sz="0" w:space="0" w:color="auto"/>
        <w:right w:val="none" w:sz="0" w:space="0" w:color="auto"/>
      </w:divBdr>
    </w:div>
    <w:div w:id="2114519179">
      <w:bodyDiv w:val="1"/>
      <w:marLeft w:val="0"/>
      <w:marRight w:val="0"/>
      <w:marTop w:val="0"/>
      <w:marBottom w:val="0"/>
      <w:divBdr>
        <w:top w:val="none" w:sz="0" w:space="0" w:color="auto"/>
        <w:left w:val="none" w:sz="0" w:space="0" w:color="auto"/>
        <w:bottom w:val="none" w:sz="0" w:space="0" w:color="auto"/>
        <w:right w:val="none" w:sz="0" w:space="0" w:color="auto"/>
      </w:divBdr>
    </w:div>
    <w:div w:id="2116123057">
      <w:bodyDiv w:val="1"/>
      <w:marLeft w:val="0"/>
      <w:marRight w:val="0"/>
      <w:marTop w:val="0"/>
      <w:marBottom w:val="0"/>
      <w:divBdr>
        <w:top w:val="none" w:sz="0" w:space="0" w:color="auto"/>
        <w:left w:val="none" w:sz="0" w:space="0" w:color="auto"/>
        <w:bottom w:val="none" w:sz="0" w:space="0" w:color="auto"/>
        <w:right w:val="none" w:sz="0" w:space="0" w:color="auto"/>
      </w:divBdr>
    </w:div>
    <w:div w:id="212962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hyperlink" Target="http://www.fakulta.cz" TargetMode="External"/><Relationship Id="rId21" Type="http://schemas.openxmlformats.org/officeDocument/2006/relationships/chart" Target="charts/chart8.xml"/><Relationship Id="rId34" Type="http://schemas.openxmlformats.org/officeDocument/2006/relationships/hyperlink" Target="http://www.cinestar.cz" TargetMode="External"/><Relationship Id="rId42" Type="http://schemas.openxmlformats.org/officeDocument/2006/relationships/hyperlink" Target="http://www.koupalisteslunicko.cz/" TargetMode="External"/><Relationship Id="rId47" Type="http://schemas.openxmlformats.org/officeDocument/2006/relationships/hyperlink" Target="http://www.muzeumlb.cz" TargetMode="External"/><Relationship Id="rId50" Type="http://schemas.openxmlformats.org/officeDocument/2006/relationships/hyperlink" Target="http://www.ogl.cz" TargetMode="External"/><Relationship Id="rId55" Type="http://schemas.openxmlformats.org/officeDocument/2006/relationships/hyperlink" Target="http://www.vratislavice.cz/knihovna"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hyperlink" Target="http://www.cinemacity.cz" TargetMode="External"/><Relationship Id="rId38" Type="http://schemas.openxmlformats.org/officeDocument/2006/relationships/hyperlink" Target="http://www.ems-liberec.webnode.cz/sportoviste/" TargetMode="External"/><Relationship Id="rId46" Type="http://schemas.openxmlformats.org/officeDocument/2006/relationships/hyperlink" Target="http://www.lidovesadyliberec.cz"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5.xml"/><Relationship Id="rId41" Type="http://schemas.openxmlformats.org/officeDocument/2006/relationships/hyperlink" Target="http://www.galerie-studna.cz" TargetMode="External"/><Relationship Id="rId54" Type="http://schemas.openxmlformats.org/officeDocument/2006/relationships/hyperlink" Target="http://www.tipsportarena.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1.xml"/><Relationship Id="rId32" Type="http://schemas.openxmlformats.org/officeDocument/2006/relationships/hyperlink" Target="http://www.centrumbabylon.cz" TargetMode="External"/><Relationship Id="rId37" Type="http://schemas.openxmlformats.org/officeDocument/2006/relationships/hyperlink" Target="http://www.dumkultury.cz" TargetMode="External"/><Relationship Id="rId40" Type="http://schemas.openxmlformats.org/officeDocument/2006/relationships/hyperlink" Target="http://www.galerieliberec.eu" TargetMode="External"/><Relationship Id="rId45" Type="http://schemas.openxmlformats.org/officeDocument/2006/relationships/hyperlink" Target="http://www.liberec.cz" TargetMode="External"/><Relationship Id="rId53" Type="http://schemas.openxmlformats.org/officeDocument/2006/relationships/hyperlink" Target="http://www.strukturalni-fondy.cz"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hyperlink" Target="http://www.infolbc.cz" TargetMode="External"/><Relationship Id="rId36" Type="http://schemas.openxmlformats.org/officeDocument/2006/relationships/hyperlink" Target="http://www.dinopark.cz" TargetMode="External"/><Relationship Id="rId49" Type="http://schemas.openxmlformats.org/officeDocument/2006/relationships/hyperlink" Target="http://www.novyup.liberec.cz" TargetMode="External"/><Relationship Id="rId57" Type="http://schemas.openxmlformats.org/officeDocument/2006/relationships/hyperlink" Target="http://www.zooliberec.cz" TargetMode="External"/><Relationship Id="rId10" Type="http://schemas.openxmlformats.org/officeDocument/2006/relationships/header" Target="header1.xml"/><Relationship Id="rId19" Type="http://schemas.openxmlformats.org/officeDocument/2006/relationships/chart" Target="charts/chart6.xml"/><Relationship Id="rId31" Type="http://schemas.openxmlformats.org/officeDocument/2006/relationships/hyperlink" Target="http://www.botanyliberec.cz" TargetMode="External"/><Relationship Id="rId44" Type="http://schemas.openxmlformats.org/officeDocument/2006/relationships/hyperlink" Target="http://www.kvkli.cz" TargetMode="External"/><Relationship Id="rId52" Type="http://schemas.openxmlformats.org/officeDocument/2006/relationships/hyperlink" Target="http://www.saldovo-divadlo.cz"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hyperlink" Target="http://www.automuzeum.cz" TargetMode="External"/><Relationship Id="rId35" Type="http://schemas.openxmlformats.org/officeDocument/2006/relationships/hyperlink" Target="http://www.ddmliberec.cz" TargetMode="External"/><Relationship Id="rId43" Type="http://schemas.openxmlformats.org/officeDocument/2006/relationships/hyperlink" Target="http://www.koupaliste-liberec.cz/" TargetMode="External"/><Relationship Id="rId48" Type="http://schemas.openxmlformats.org/officeDocument/2006/relationships/hyperlink" Target="http://www.naivnidivadlo.cz" TargetMode="External"/><Relationship Id="rId56" Type="http://schemas.openxmlformats.org/officeDocument/2006/relationships/hyperlink" Target="http://www.vratislavice101010.cz" TargetMode="External"/><Relationship Id="rId8" Type="http://schemas.openxmlformats.org/officeDocument/2006/relationships/endnotes" Target="endnotes.xml"/><Relationship Id="rId51" Type="http://schemas.openxmlformats.org/officeDocument/2006/relationships/hyperlink" Target="http://www.prostor228.cz"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hyperlink" Target="http://www.cityplan.cz/index.php?id_document=818"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352;ABLONY%20A%20LOGA\Sablony_CZ\01-&#353;ablona_zpr&#225;vy_2012.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venus.mml.liberec.cz\dokumenty\Odb_SR\Odd_SRRK\Prasilova.Pavlina\bydlen&#237;\po&#345;izovac&#237;%20hodnota%20byt&#367;.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490012\AppData\Local\Temp\Temp6_OB&#268;ANSK&#193;_VYBAVENOST_A_SPOLE&#268;NOST+monitoring.zip\OB&#268;ANSK&#193;%20VYBAVENOST%20A%20SPOLE&#268;NOST\zdravotnictv&#237;\UZIS\13_2%20Krajsk&#225;%20nemocnice%20Liberec_ambul%20o&#353;.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Se&#353;it2"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Se&#353;it2"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udys\AppData\Local\Temp\tabulka_BYT7010PC_OB2.3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1"/>
          <c:order val="0"/>
          <c:tx>
            <c:v>Index stáří</c:v>
          </c:tx>
          <c:marker>
            <c:symbol val="none"/>
          </c:marker>
          <c:cat>
            <c:numRef>
              <c:f>List1!$D$21:$D$41</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List1!$K$21:$K$41</c:f>
              <c:numCache>
                <c:formatCode>#,##0.00</c:formatCode>
                <c:ptCount val="21"/>
                <c:pt idx="0">
                  <c:v>62.940413214891713</c:v>
                </c:pt>
                <c:pt idx="1">
                  <c:v>65.972436490795019</c:v>
                </c:pt>
                <c:pt idx="2">
                  <c:v>68.777748060978851</c:v>
                </c:pt>
                <c:pt idx="3">
                  <c:v>71.539485359361109</c:v>
                </c:pt>
                <c:pt idx="4">
                  <c:v>74.855408578135737</c:v>
                </c:pt>
                <c:pt idx="5">
                  <c:v>77.951225259189627</c:v>
                </c:pt>
                <c:pt idx="6">
                  <c:v>81.087972800679125</c:v>
                </c:pt>
                <c:pt idx="7">
                  <c:v>83.497444846067566</c:v>
                </c:pt>
                <c:pt idx="8">
                  <c:v>85.589991108852658</c:v>
                </c:pt>
                <c:pt idx="9">
                  <c:v>87.691907364038514</c:v>
                </c:pt>
                <c:pt idx="10">
                  <c:v>90.100200400801583</c:v>
                </c:pt>
                <c:pt idx="11">
                  <c:v>91.262003677722532</c:v>
                </c:pt>
                <c:pt idx="12">
                  <c:v>93.500173792144579</c:v>
                </c:pt>
                <c:pt idx="13">
                  <c:v>95.887307991788759</c:v>
                </c:pt>
                <c:pt idx="14">
                  <c:v>98.736358414703858</c:v>
                </c:pt>
                <c:pt idx="15">
                  <c:v>102.06155632984922</c:v>
                </c:pt>
                <c:pt idx="16">
                  <c:v>103.5184918693337</c:v>
                </c:pt>
                <c:pt idx="17">
                  <c:v>106.16639244581157</c:v>
                </c:pt>
                <c:pt idx="18">
                  <c:v>107.31383906762511</c:v>
                </c:pt>
                <c:pt idx="19">
                  <c:v>106.42239048134132</c:v>
                </c:pt>
                <c:pt idx="20">
                  <c:v>107.89834716142843</c:v>
                </c:pt>
              </c:numCache>
            </c:numRef>
          </c:val>
          <c:smooth val="0"/>
        </c:ser>
        <c:dLbls>
          <c:showLegendKey val="0"/>
          <c:showVal val="0"/>
          <c:showCatName val="0"/>
          <c:showSerName val="0"/>
          <c:showPercent val="0"/>
          <c:showBubbleSize val="0"/>
        </c:dLbls>
        <c:marker val="1"/>
        <c:smooth val="0"/>
        <c:axId val="56496128"/>
        <c:axId val="56497664"/>
      </c:lineChart>
      <c:catAx>
        <c:axId val="56496128"/>
        <c:scaling>
          <c:orientation val="minMax"/>
        </c:scaling>
        <c:delete val="0"/>
        <c:axPos val="b"/>
        <c:numFmt formatCode="General" sourceLinked="1"/>
        <c:majorTickMark val="out"/>
        <c:minorTickMark val="none"/>
        <c:tickLblPos val="nextTo"/>
        <c:crossAx val="56497664"/>
        <c:crosses val="autoZero"/>
        <c:auto val="1"/>
        <c:lblAlgn val="ctr"/>
        <c:lblOffset val="100"/>
        <c:noMultiLvlLbl val="0"/>
      </c:catAx>
      <c:valAx>
        <c:axId val="56497664"/>
        <c:scaling>
          <c:orientation val="minMax"/>
        </c:scaling>
        <c:delete val="0"/>
        <c:axPos val="l"/>
        <c:majorGridlines/>
        <c:numFmt formatCode="#,##0.00" sourceLinked="1"/>
        <c:majorTickMark val="out"/>
        <c:minorTickMark val="none"/>
        <c:tickLblPos val="nextTo"/>
        <c:crossAx val="56496128"/>
        <c:crosses val="autoZero"/>
        <c:crossBetween val="between"/>
      </c:valAx>
    </c:plotArea>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0"/>
          </c:dLbls>
          <c:cat>
            <c:strRef>
              <c:f>List1!$F$5:$H$5</c:f>
              <c:strCache>
                <c:ptCount val="3"/>
                <c:pt idx="0">
                  <c:v>rodinné domy</c:v>
                </c:pt>
                <c:pt idx="1">
                  <c:v>bytové domy</c:v>
                </c:pt>
                <c:pt idx="2">
                  <c:v>ostatní</c:v>
                </c:pt>
              </c:strCache>
            </c:strRef>
          </c:cat>
          <c:val>
            <c:numRef>
              <c:f>List1!$F$6:$H$6</c:f>
              <c:numCache>
                <c:formatCode>#,##0</c:formatCode>
                <c:ptCount val="3"/>
                <c:pt idx="0">
                  <c:v>15483</c:v>
                </c:pt>
                <c:pt idx="1">
                  <c:v>3950</c:v>
                </c:pt>
                <c:pt idx="2" formatCode="General">
                  <c:v>532</c:v>
                </c:pt>
              </c:numCache>
            </c:numRef>
          </c:val>
        </c:ser>
        <c:dLbls>
          <c:showLegendKey val="0"/>
          <c:showVal val="0"/>
          <c:showCatName val="0"/>
          <c:showSerName val="0"/>
          <c:showPercent val="0"/>
          <c:showBubbleSize val="0"/>
          <c:showLeaderLines val="0"/>
        </c:dLbls>
      </c:pie3DChart>
    </c:plotArea>
    <c:legend>
      <c:legendPos val="r"/>
      <c:overlay val="0"/>
      <c:txPr>
        <a:bodyPr/>
        <a:lstStyle/>
        <a:p>
          <a:pPr rtl="0">
            <a:defRPr/>
          </a:pPr>
          <a:endParaRPr lang="cs-CZ"/>
        </a:p>
      </c:txPr>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0"/>
          </c:dLbls>
          <c:cat>
            <c:strRef>
              <c:f>List1!$F$4:$I$4</c:f>
              <c:strCache>
                <c:ptCount val="4"/>
                <c:pt idx="0">
                  <c:v>1</c:v>
                </c:pt>
                <c:pt idx="1">
                  <c:v>2 - 3</c:v>
                </c:pt>
                <c:pt idx="2">
                  <c:v>4 - 11</c:v>
                </c:pt>
                <c:pt idx="3">
                  <c:v>12 a více</c:v>
                </c:pt>
              </c:strCache>
            </c:strRef>
          </c:cat>
          <c:val>
            <c:numRef>
              <c:f>List1!$F$5:$I$5</c:f>
              <c:numCache>
                <c:formatCode>#,##0</c:formatCode>
                <c:ptCount val="4"/>
                <c:pt idx="0">
                  <c:v>11512</c:v>
                </c:pt>
                <c:pt idx="1">
                  <c:v>4825</c:v>
                </c:pt>
                <c:pt idx="2">
                  <c:v>2545</c:v>
                </c:pt>
                <c:pt idx="3">
                  <c:v>1055</c:v>
                </c:pt>
              </c:numCache>
            </c:numRef>
          </c:val>
        </c:ser>
        <c:dLbls>
          <c:showLegendKey val="0"/>
          <c:showVal val="0"/>
          <c:showCatName val="0"/>
          <c:showSerName val="0"/>
          <c:showPercent val="0"/>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0"/>
          </c:dLbls>
          <c:cat>
            <c:strRef>
              <c:f>List1!$F$8:$K$8</c:f>
              <c:strCache>
                <c:ptCount val="6"/>
                <c:pt idx="0">
                  <c:v>1</c:v>
                </c:pt>
                <c:pt idx="1">
                  <c:v>2</c:v>
                </c:pt>
                <c:pt idx="2">
                  <c:v>3</c:v>
                </c:pt>
                <c:pt idx="3">
                  <c:v>4</c:v>
                </c:pt>
                <c:pt idx="4">
                  <c:v>5</c:v>
                </c:pt>
                <c:pt idx="5">
                  <c:v>6 a více</c:v>
                </c:pt>
              </c:strCache>
            </c:strRef>
          </c:cat>
          <c:val>
            <c:numRef>
              <c:f>List1!$F$9:$K$9</c:f>
              <c:numCache>
                <c:formatCode>#,##0</c:formatCode>
                <c:ptCount val="6"/>
                <c:pt idx="0">
                  <c:v>17611</c:v>
                </c:pt>
                <c:pt idx="1">
                  <c:v>17184</c:v>
                </c:pt>
                <c:pt idx="2">
                  <c:v>9943</c:v>
                </c:pt>
                <c:pt idx="3">
                  <c:v>8090</c:v>
                </c:pt>
                <c:pt idx="4">
                  <c:v>2437</c:v>
                </c:pt>
                <c:pt idx="5">
                  <c:v>1428</c:v>
                </c:pt>
              </c:numCache>
            </c:numRef>
          </c:val>
        </c:ser>
        <c:dLbls>
          <c:showLegendKey val="0"/>
          <c:showVal val="0"/>
          <c:showCatName val="0"/>
          <c:showSerName val="0"/>
          <c:showPercent val="0"/>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442593436150987E-2"/>
          <c:y val="6.0176258455497941E-2"/>
          <c:w val="0.74596782178131826"/>
          <c:h val="0.74493530913791828"/>
        </c:manualLayout>
      </c:layout>
      <c:lineChart>
        <c:grouping val="standard"/>
        <c:varyColors val="0"/>
        <c:ser>
          <c:idx val="0"/>
          <c:order val="0"/>
          <c:tx>
            <c:v>Rodinné domy</c:v>
          </c:tx>
          <c:marker>
            <c:symbol val="none"/>
          </c:marker>
          <c:cat>
            <c:strRef>
              <c:f>List1!$B$1774:$B$1788</c:f>
              <c:strCache>
                <c:ptCount val="15"/>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strCache>
            </c:strRef>
          </c:cat>
          <c:val>
            <c:numRef>
              <c:f>List1!$D$1774:$D$1788</c:f>
              <c:numCache>
                <c:formatCode>#,##0</c:formatCode>
                <c:ptCount val="15"/>
                <c:pt idx="0">
                  <c:v>2294</c:v>
                </c:pt>
                <c:pt idx="1">
                  <c:v>2703</c:v>
                </c:pt>
                <c:pt idx="2">
                  <c:v>2769</c:v>
                </c:pt>
                <c:pt idx="3">
                  <c:v>2699</c:v>
                </c:pt>
                <c:pt idx="4">
                  <c:v>2659</c:v>
                </c:pt>
                <c:pt idx="5">
                  <c:v>2483</c:v>
                </c:pt>
                <c:pt idx="6">
                  <c:v>2755</c:v>
                </c:pt>
                <c:pt idx="7">
                  <c:v>2602</c:v>
                </c:pt>
                <c:pt idx="8">
                  <c:v>2739</c:v>
                </c:pt>
                <c:pt idx="9">
                  <c:v>2810</c:v>
                </c:pt>
                <c:pt idx="10">
                  <c:v>2956</c:v>
                </c:pt>
                <c:pt idx="11">
                  <c:v>3243</c:v>
                </c:pt>
                <c:pt idx="12">
                  <c:v>3173</c:v>
                </c:pt>
                <c:pt idx="13">
                  <c:v>3322</c:v>
                </c:pt>
                <c:pt idx="14">
                  <c:v>3297</c:v>
                </c:pt>
              </c:numCache>
            </c:numRef>
          </c:val>
          <c:smooth val="0"/>
        </c:ser>
        <c:ser>
          <c:idx val="1"/>
          <c:order val="1"/>
          <c:tx>
            <c:v>Bytové domy</c:v>
          </c:tx>
          <c:marker>
            <c:symbol val="none"/>
          </c:marker>
          <c:cat>
            <c:strRef>
              <c:f>List1!$B$1774:$B$1788</c:f>
              <c:strCache>
                <c:ptCount val="15"/>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strCache>
            </c:strRef>
          </c:cat>
          <c:val>
            <c:numRef>
              <c:f>List1!$H$1774:$H$1788</c:f>
              <c:numCache>
                <c:formatCode>#,##0</c:formatCode>
                <c:ptCount val="15"/>
                <c:pt idx="0">
                  <c:v>957</c:v>
                </c:pt>
                <c:pt idx="1">
                  <c:v>1402</c:v>
                </c:pt>
                <c:pt idx="2">
                  <c:v>952</c:v>
                </c:pt>
                <c:pt idx="3">
                  <c:v>1346</c:v>
                </c:pt>
                <c:pt idx="4">
                  <c:v>1329</c:v>
                </c:pt>
                <c:pt idx="5">
                  <c:v>1215</c:v>
                </c:pt>
                <c:pt idx="6">
                  <c:v>1350</c:v>
                </c:pt>
                <c:pt idx="7">
                  <c:v>1832</c:v>
                </c:pt>
                <c:pt idx="8">
                  <c:v>1873</c:v>
                </c:pt>
                <c:pt idx="9">
                  <c:v>1756</c:v>
                </c:pt>
                <c:pt idx="10">
                  <c:v>2651</c:v>
                </c:pt>
                <c:pt idx="11">
                  <c:v>1451</c:v>
                </c:pt>
                <c:pt idx="12">
                  <c:v>1776</c:v>
                </c:pt>
                <c:pt idx="13">
                  <c:v>2217</c:v>
                </c:pt>
                <c:pt idx="14">
                  <c:v>1842</c:v>
                </c:pt>
              </c:numCache>
            </c:numRef>
          </c:val>
          <c:smooth val="0"/>
        </c:ser>
        <c:dLbls>
          <c:showLegendKey val="0"/>
          <c:showVal val="0"/>
          <c:showCatName val="0"/>
          <c:showSerName val="0"/>
          <c:showPercent val="0"/>
          <c:showBubbleSize val="0"/>
        </c:dLbls>
        <c:marker val="1"/>
        <c:smooth val="0"/>
        <c:axId val="173471616"/>
        <c:axId val="173473152"/>
      </c:lineChart>
      <c:catAx>
        <c:axId val="173471616"/>
        <c:scaling>
          <c:orientation val="minMax"/>
        </c:scaling>
        <c:delete val="0"/>
        <c:axPos val="b"/>
        <c:majorTickMark val="out"/>
        <c:minorTickMark val="none"/>
        <c:tickLblPos val="nextTo"/>
        <c:crossAx val="173473152"/>
        <c:crosses val="autoZero"/>
        <c:auto val="1"/>
        <c:lblAlgn val="ctr"/>
        <c:lblOffset val="100"/>
        <c:noMultiLvlLbl val="0"/>
      </c:catAx>
      <c:valAx>
        <c:axId val="173473152"/>
        <c:scaling>
          <c:orientation val="minMax"/>
        </c:scaling>
        <c:delete val="0"/>
        <c:axPos val="l"/>
        <c:majorGridlines/>
        <c:numFmt formatCode="#,##0" sourceLinked="1"/>
        <c:majorTickMark val="out"/>
        <c:minorTickMark val="none"/>
        <c:tickLblPos val="nextTo"/>
        <c:crossAx val="173471616"/>
        <c:crosses val="autoZero"/>
        <c:crossBetween val="between"/>
      </c:valAx>
    </c:plotArea>
    <c:legend>
      <c:legendPos val="r"/>
      <c:layout>
        <c:manualLayout>
          <c:xMode val="edge"/>
          <c:yMode val="edge"/>
          <c:x val="0.85220086332183764"/>
          <c:y val="0.23383479504086391"/>
          <c:w val="0.134657820550209"/>
          <c:h val="0.55464438896357782"/>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marker>
            <c:symbol val="none"/>
          </c:marker>
          <c:cat>
            <c:numRef>
              <c:f>'[13_2 Krajská nemocnice Liberec_ambul oš.xls]ODD'!$C$5:$F$5</c:f>
              <c:numCache>
                <c:formatCode>General</c:formatCode>
                <c:ptCount val="4"/>
                <c:pt idx="0">
                  <c:v>2008</c:v>
                </c:pt>
                <c:pt idx="1">
                  <c:v>2009</c:v>
                </c:pt>
                <c:pt idx="2">
                  <c:v>2010</c:v>
                </c:pt>
                <c:pt idx="3">
                  <c:v>2011</c:v>
                </c:pt>
              </c:numCache>
            </c:numRef>
          </c:cat>
          <c:val>
            <c:numRef>
              <c:f>'[13_2 Krajská nemocnice Liberec_ambul oš.xls]ODD'!$C$42:$F$42</c:f>
              <c:numCache>
                <c:formatCode>General</c:formatCode>
                <c:ptCount val="4"/>
                <c:pt idx="0">
                  <c:v>293915</c:v>
                </c:pt>
                <c:pt idx="1">
                  <c:v>316723</c:v>
                </c:pt>
                <c:pt idx="2">
                  <c:v>307827</c:v>
                </c:pt>
                <c:pt idx="3">
                  <c:v>311558</c:v>
                </c:pt>
              </c:numCache>
            </c:numRef>
          </c:val>
          <c:smooth val="0"/>
        </c:ser>
        <c:dLbls>
          <c:showLegendKey val="0"/>
          <c:showVal val="0"/>
          <c:showCatName val="0"/>
          <c:showSerName val="0"/>
          <c:showPercent val="0"/>
          <c:showBubbleSize val="0"/>
        </c:dLbls>
        <c:marker val="1"/>
        <c:smooth val="0"/>
        <c:axId val="227445760"/>
        <c:axId val="227459840"/>
      </c:lineChart>
      <c:catAx>
        <c:axId val="227445760"/>
        <c:scaling>
          <c:orientation val="minMax"/>
        </c:scaling>
        <c:delete val="0"/>
        <c:axPos val="b"/>
        <c:numFmt formatCode="General" sourceLinked="1"/>
        <c:majorTickMark val="out"/>
        <c:minorTickMark val="none"/>
        <c:tickLblPos val="nextTo"/>
        <c:crossAx val="227459840"/>
        <c:crosses val="autoZero"/>
        <c:auto val="1"/>
        <c:lblAlgn val="ctr"/>
        <c:lblOffset val="100"/>
        <c:noMultiLvlLbl val="0"/>
      </c:catAx>
      <c:valAx>
        <c:axId val="227459840"/>
        <c:scaling>
          <c:orientation val="minMax"/>
        </c:scaling>
        <c:delete val="0"/>
        <c:axPos val="l"/>
        <c:numFmt formatCode="General" sourceLinked="1"/>
        <c:majorTickMark val="out"/>
        <c:minorTickMark val="none"/>
        <c:tickLblPos val="nextTo"/>
        <c:crossAx val="227445760"/>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List1!$K$16</c:f>
              <c:strCache>
                <c:ptCount val="1"/>
                <c:pt idx="0">
                  <c:v>0 až 14 let</c:v>
                </c:pt>
              </c:strCache>
            </c:strRef>
          </c:tx>
          <c:marker>
            <c:symbol val="none"/>
          </c:marker>
          <c:cat>
            <c:numRef>
              <c:f>List1!$G$17:$G$37</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List1!$K$17:$K$37</c:f>
              <c:numCache>
                <c:formatCode>#,##0</c:formatCode>
                <c:ptCount val="21"/>
                <c:pt idx="0">
                  <c:v>20038</c:v>
                </c:pt>
                <c:pt idx="1">
                  <c:v>19446</c:v>
                </c:pt>
                <c:pt idx="2">
                  <c:v>18695</c:v>
                </c:pt>
                <c:pt idx="3">
                  <c:v>18032</c:v>
                </c:pt>
                <c:pt idx="4">
                  <c:v>17463</c:v>
                </c:pt>
                <c:pt idx="5">
                  <c:v>16976</c:v>
                </c:pt>
                <c:pt idx="6">
                  <c:v>16471</c:v>
                </c:pt>
                <c:pt idx="7">
                  <c:v>16046</c:v>
                </c:pt>
                <c:pt idx="8">
                  <c:v>15746</c:v>
                </c:pt>
                <c:pt idx="9">
                  <c:v>15372</c:v>
                </c:pt>
                <c:pt idx="10">
                  <c:v>14970</c:v>
                </c:pt>
                <c:pt idx="11">
                  <c:v>14683</c:v>
                </c:pt>
                <c:pt idx="12">
                  <c:v>14385</c:v>
                </c:pt>
                <c:pt idx="13">
                  <c:v>14127</c:v>
                </c:pt>
                <c:pt idx="14">
                  <c:v>13928</c:v>
                </c:pt>
                <c:pt idx="15">
                  <c:v>13776</c:v>
                </c:pt>
                <c:pt idx="16">
                  <c:v>13898</c:v>
                </c:pt>
                <c:pt idx="17">
                  <c:v>13979</c:v>
                </c:pt>
                <c:pt idx="18">
                  <c:v>14329</c:v>
                </c:pt>
                <c:pt idx="19">
                  <c:v>14792</c:v>
                </c:pt>
                <c:pt idx="20">
                  <c:v>15307</c:v>
                </c:pt>
              </c:numCache>
            </c:numRef>
          </c:val>
          <c:smooth val="0"/>
        </c:ser>
        <c:ser>
          <c:idx val="1"/>
          <c:order val="1"/>
          <c:tx>
            <c:strRef>
              <c:f>List1!$M$16</c:f>
              <c:strCache>
                <c:ptCount val="1"/>
                <c:pt idx="0">
                  <c:v>65 a více let</c:v>
                </c:pt>
              </c:strCache>
            </c:strRef>
          </c:tx>
          <c:marker>
            <c:symbol val="none"/>
          </c:marker>
          <c:cat>
            <c:numRef>
              <c:f>List1!$G$17:$G$37</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List1!$M$17:$M$37</c:f>
              <c:numCache>
                <c:formatCode>#,##0</c:formatCode>
                <c:ptCount val="21"/>
                <c:pt idx="0">
                  <c:v>12612</c:v>
                </c:pt>
                <c:pt idx="1">
                  <c:v>12829</c:v>
                </c:pt>
                <c:pt idx="2">
                  <c:v>12858</c:v>
                </c:pt>
                <c:pt idx="3">
                  <c:v>12900</c:v>
                </c:pt>
                <c:pt idx="4">
                  <c:v>13072</c:v>
                </c:pt>
                <c:pt idx="5">
                  <c:v>13233</c:v>
                </c:pt>
                <c:pt idx="6">
                  <c:v>13356</c:v>
                </c:pt>
                <c:pt idx="7">
                  <c:v>13398</c:v>
                </c:pt>
                <c:pt idx="8">
                  <c:v>13477</c:v>
                </c:pt>
                <c:pt idx="9">
                  <c:v>13480</c:v>
                </c:pt>
                <c:pt idx="10">
                  <c:v>13488</c:v>
                </c:pt>
                <c:pt idx="11">
                  <c:v>13400</c:v>
                </c:pt>
                <c:pt idx="12">
                  <c:v>13450</c:v>
                </c:pt>
                <c:pt idx="13">
                  <c:v>13546</c:v>
                </c:pt>
                <c:pt idx="14">
                  <c:v>13752</c:v>
                </c:pt>
                <c:pt idx="15">
                  <c:v>14060</c:v>
                </c:pt>
                <c:pt idx="16">
                  <c:v>14387</c:v>
                </c:pt>
                <c:pt idx="17">
                  <c:v>14841</c:v>
                </c:pt>
                <c:pt idx="18">
                  <c:v>15377</c:v>
                </c:pt>
                <c:pt idx="19">
                  <c:v>15742</c:v>
                </c:pt>
                <c:pt idx="20">
                  <c:v>16516</c:v>
                </c:pt>
              </c:numCache>
            </c:numRef>
          </c:val>
          <c:smooth val="0"/>
        </c:ser>
        <c:dLbls>
          <c:showLegendKey val="0"/>
          <c:showVal val="0"/>
          <c:showCatName val="0"/>
          <c:showSerName val="0"/>
          <c:showPercent val="0"/>
          <c:showBubbleSize val="0"/>
        </c:dLbls>
        <c:marker val="1"/>
        <c:smooth val="0"/>
        <c:axId val="227490432"/>
        <c:axId val="227496320"/>
      </c:lineChart>
      <c:catAx>
        <c:axId val="227490432"/>
        <c:scaling>
          <c:orientation val="minMax"/>
        </c:scaling>
        <c:delete val="0"/>
        <c:axPos val="b"/>
        <c:numFmt formatCode="General" sourceLinked="1"/>
        <c:majorTickMark val="out"/>
        <c:minorTickMark val="none"/>
        <c:tickLblPos val="nextTo"/>
        <c:crossAx val="227496320"/>
        <c:crosses val="autoZero"/>
        <c:auto val="1"/>
        <c:lblAlgn val="ctr"/>
        <c:lblOffset val="100"/>
        <c:noMultiLvlLbl val="0"/>
      </c:catAx>
      <c:valAx>
        <c:axId val="227496320"/>
        <c:scaling>
          <c:orientation val="minMax"/>
        </c:scaling>
        <c:delete val="0"/>
        <c:axPos val="l"/>
        <c:majorGridlines/>
        <c:numFmt formatCode="#,##0" sourceLinked="1"/>
        <c:majorTickMark val="out"/>
        <c:minorTickMark val="none"/>
        <c:tickLblPos val="nextTo"/>
        <c:crossAx val="2274904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Okres</c:v>
          </c:tx>
          <c:marker>
            <c:symbol val="none"/>
          </c:marker>
          <c:cat>
            <c:numRef>
              <c:f>List1!$D$12:$D$32</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List1!$G$12:$G$32</c:f>
              <c:numCache>
                <c:formatCode>#,##0</c:formatCode>
                <c:ptCount val="21"/>
                <c:pt idx="0">
                  <c:v>1279</c:v>
                </c:pt>
                <c:pt idx="1">
                  <c:v>1320</c:v>
                </c:pt>
                <c:pt idx="2">
                  <c:v>1129</c:v>
                </c:pt>
                <c:pt idx="3">
                  <c:v>1004</c:v>
                </c:pt>
                <c:pt idx="4" formatCode="General">
                  <c:v>873</c:v>
                </c:pt>
                <c:pt idx="5" formatCode="General">
                  <c:v>936</c:v>
                </c:pt>
                <c:pt idx="6" formatCode="General">
                  <c:v>958</c:v>
                </c:pt>
                <c:pt idx="7" formatCode="General">
                  <c:v>977</c:v>
                </c:pt>
                <c:pt idx="8" formatCode="General">
                  <c:v>949</c:v>
                </c:pt>
                <c:pt idx="9" formatCode="General">
                  <c:v>985</c:v>
                </c:pt>
                <c:pt idx="10" formatCode="General">
                  <c:v>923</c:v>
                </c:pt>
                <c:pt idx="11" formatCode="General">
                  <c:v>991</c:v>
                </c:pt>
                <c:pt idx="12" formatCode="General">
                  <c:v>846</c:v>
                </c:pt>
                <c:pt idx="13" formatCode="General">
                  <c:v>926</c:v>
                </c:pt>
                <c:pt idx="14" formatCode="General">
                  <c:v>965</c:v>
                </c:pt>
                <c:pt idx="15" formatCode="General">
                  <c:v>947</c:v>
                </c:pt>
                <c:pt idx="16">
                  <c:v>1067</c:v>
                </c:pt>
                <c:pt idx="17" formatCode="General">
                  <c:v>973</c:v>
                </c:pt>
                <c:pt idx="18" formatCode="General">
                  <c:v>860</c:v>
                </c:pt>
                <c:pt idx="19" formatCode="General">
                  <c:v>794</c:v>
                </c:pt>
                <c:pt idx="20" formatCode="General">
                  <c:v>757</c:v>
                </c:pt>
              </c:numCache>
            </c:numRef>
          </c:val>
          <c:smooth val="0"/>
        </c:ser>
        <c:ser>
          <c:idx val="1"/>
          <c:order val="1"/>
          <c:tx>
            <c:v>Obec</c:v>
          </c:tx>
          <c:marker>
            <c:symbol val="none"/>
          </c:marker>
          <c:cat>
            <c:numRef>
              <c:f>List1!$D$12:$D$32</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List1!$H$12:$H$32</c:f>
              <c:numCache>
                <c:formatCode>General</c:formatCode>
                <c:ptCount val="21"/>
                <c:pt idx="0">
                  <c:v>821</c:v>
                </c:pt>
                <c:pt idx="1">
                  <c:v>841</c:v>
                </c:pt>
                <c:pt idx="2">
                  <c:v>715</c:v>
                </c:pt>
                <c:pt idx="3">
                  <c:v>663</c:v>
                </c:pt>
                <c:pt idx="4">
                  <c:v>547</c:v>
                </c:pt>
                <c:pt idx="5">
                  <c:v>565</c:v>
                </c:pt>
                <c:pt idx="6">
                  <c:v>570</c:v>
                </c:pt>
                <c:pt idx="7">
                  <c:v>623</c:v>
                </c:pt>
                <c:pt idx="8">
                  <c:v>631</c:v>
                </c:pt>
                <c:pt idx="9">
                  <c:v>639</c:v>
                </c:pt>
                <c:pt idx="10">
                  <c:v>581</c:v>
                </c:pt>
                <c:pt idx="11">
                  <c:v>635</c:v>
                </c:pt>
                <c:pt idx="12">
                  <c:v>528</c:v>
                </c:pt>
                <c:pt idx="13">
                  <c:v>613</c:v>
                </c:pt>
                <c:pt idx="14">
                  <c:v>633</c:v>
                </c:pt>
                <c:pt idx="15">
                  <c:v>591</c:v>
                </c:pt>
                <c:pt idx="16">
                  <c:v>655</c:v>
                </c:pt>
                <c:pt idx="17">
                  <c:v>589</c:v>
                </c:pt>
                <c:pt idx="18">
                  <c:v>539</c:v>
                </c:pt>
                <c:pt idx="19">
                  <c:v>494</c:v>
                </c:pt>
                <c:pt idx="20">
                  <c:v>482</c:v>
                </c:pt>
              </c:numCache>
            </c:numRef>
          </c:val>
          <c:smooth val="0"/>
        </c:ser>
        <c:dLbls>
          <c:showLegendKey val="0"/>
          <c:showVal val="0"/>
          <c:showCatName val="0"/>
          <c:showSerName val="0"/>
          <c:showPercent val="0"/>
          <c:showBubbleSize val="0"/>
        </c:dLbls>
        <c:marker val="1"/>
        <c:smooth val="0"/>
        <c:axId val="61212928"/>
        <c:axId val="62210048"/>
      </c:lineChart>
      <c:catAx>
        <c:axId val="61212928"/>
        <c:scaling>
          <c:orientation val="minMax"/>
        </c:scaling>
        <c:delete val="0"/>
        <c:axPos val="b"/>
        <c:numFmt formatCode="General" sourceLinked="1"/>
        <c:majorTickMark val="out"/>
        <c:minorTickMark val="none"/>
        <c:tickLblPos val="nextTo"/>
        <c:crossAx val="62210048"/>
        <c:crosses val="autoZero"/>
        <c:auto val="1"/>
        <c:lblAlgn val="ctr"/>
        <c:lblOffset val="100"/>
        <c:noMultiLvlLbl val="0"/>
      </c:catAx>
      <c:valAx>
        <c:axId val="62210048"/>
        <c:scaling>
          <c:orientation val="minMax"/>
        </c:scaling>
        <c:delete val="0"/>
        <c:axPos val="l"/>
        <c:majorGridlines/>
        <c:numFmt formatCode="#,##0" sourceLinked="1"/>
        <c:majorTickMark val="out"/>
        <c:minorTickMark val="none"/>
        <c:tickLblPos val="nextTo"/>
        <c:crossAx val="6121292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List1!$I$12</c:f>
              <c:strCache>
                <c:ptCount val="1"/>
                <c:pt idx="0">
                  <c:v>Okres</c:v>
                </c:pt>
              </c:strCache>
            </c:strRef>
          </c:tx>
          <c:marker>
            <c:symbol val="none"/>
          </c:marker>
          <c:val>
            <c:numRef>
              <c:f>List1!$I$13:$I$34</c:f>
              <c:numCache>
                <c:formatCode>General</c:formatCode>
                <c:ptCount val="22"/>
                <c:pt idx="1">
                  <c:v>500</c:v>
                </c:pt>
                <c:pt idx="2">
                  <c:v>698</c:v>
                </c:pt>
                <c:pt idx="3">
                  <c:v>609</c:v>
                </c:pt>
                <c:pt idx="4">
                  <c:v>653</c:v>
                </c:pt>
                <c:pt idx="5">
                  <c:v>569</c:v>
                </c:pt>
                <c:pt idx="6">
                  <c:v>573</c:v>
                </c:pt>
                <c:pt idx="7">
                  <c:v>603</c:v>
                </c:pt>
                <c:pt idx="8">
                  <c:v>742</c:v>
                </c:pt>
                <c:pt idx="9">
                  <c:v>344</c:v>
                </c:pt>
                <c:pt idx="10">
                  <c:v>515</c:v>
                </c:pt>
                <c:pt idx="11">
                  <c:v>521</c:v>
                </c:pt>
                <c:pt idx="12">
                  <c:v>558</c:v>
                </c:pt>
                <c:pt idx="13">
                  <c:v>557</c:v>
                </c:pt>
                <c:pt idx="14">
                  <c:v>534</c:v>
                </c:pt>
                <c:pt idx="15">
                  <c:v>524</c:v>
                </c:pt>
                <c:pt idx="16">
                  <c:v>609</c:v>
                </c:pt>
                <c:pt idx="17">
                  <c:v>627</c:v>
                </c:pt>
                <c:pt idx="18">
                  <c:v>556</c:v>
                </c:pt>
                <c:pt idx="19">
                  <c:v>555</c:v>
                </c:pt>
                <c:pt idx="20">
                  <c:v>566</c:v>
                </c:pt>
                <c:pt idx="21">
                  <c:v>515</c:v>
                </c:pt>
              </c:numCache>
            </c:numRef>
          </c:val>
          <c:smooth val="0"/>
        </c:ser>
        <c:ser>
          <c:idx val="1"/>
          <c:order val="1"/>
          <c:tx>
            <c:strRef>
              <c:f>List1!$J$12</c:f>
              <c:strCache>
                <c:ptCount val="1"/>
                <c:pt idx="0">
                  <c:v>Obec</c:v>
                </c:pt>
              </c:strCache>
            </c:strRef>
          </c:tx>
          <c:marker>
            <c:symbol val="none"/>
          </c:marker>
          <c:val>
            <c:numRef>
              <c:f>List1!$J$13:$J$34</c:f>
              <c:numCache>
                <c:formatCode>General</c:formatCode>
                <c:ptCount val="22"/>
                <c:pt idx="1">
                  <c:v>355</c:v>
                </c:pt>
                <c:pt idx="2">
                  <c:v>491</c:v>
                </c:pt>
                <c:pt idx="3">
                  <c:v>412</c:v>
                </c:pt>
                <c:pt idx="4">
                  <c:v>474</c:v>
                </c:pt>
                <c:pt idx="5">
                  <c:v>369</c:v>
                </c:pt>
                <c:pt idx="6">
                  <c:v>368</c:v>
                </c:pt>
                <c:pt idx="7">
                  <c:v>417</c:v>
                </c:pt>
                <c:pt idx="8">
                  <c:v>495</c:v>
                </c:pt>
                <c:pt idx="9">
                  <c:v>220</c:v>
                </c:pt>
                <c:pt idx="10">
                  <c:v>349</c:v>
                </c:pt>
                <c:pt idx="11">
                  <c:v>346</c:v>
                </c:pt>
                <c:pt idx="12">
                  <c:v>363</c:v>
                </c:pt>
                <c:pt idx="13">
                  <c:v>361</c:v>
                </c:pt>
                <c:pt idx="14">
                  <c:v>324</c:v>
                </c:pt>
                <c:pt idx="15">
                  <c:v>323</c:v>
                </c:pt>
                <c:pt idx="16">
                  <c:v>430</c:v>
                </c:pt>
                <c:pt idx="17">
                  <c:v>409</c:v>
                </c:pt>
                <c:pt idx="18">
                  <c:v>346</c:v>
                </c:pt>
                <c:pt idx="19">
                  <c:v>336</c:v>
                </c:pt>
                <c:pt idx="20">
                  <c:v>344</c:v>
                </c:pt>
                <c:pt idx="21">
                  <c:v>319</c:v>
                </c:pt>
              </c:numCache>
            </c:numRef>
          </c:val>
          <c:smooth val="0"/>
        </c:ser>
        <c:dLbls>
          <c:showLegendKey val="0"/>
          <c:showVal val="0"/>
          <c:showCatName val="0"/>
          <c:showSerName val="0"/>
          <c:showPercent val="0"/>
          <c:showBubbleSize val="0"/>
        </c:dLbls>
        <c:marker val="1"/>
        <c:smooth val="0"/>
        <c:axId val="62257024"/>
        <c:axId val="62258560"/>
      </c:lineChart>
      <c:catAx>
        <c:axId val="62257024"/>
        <c:scaling>
          <c:orientation val="minMax"/>
        </c:scaling>
        <c:delete val="0"/>
        <c:axPos val="b"/>
        <c:majorTickMark val="out"/>
        <c:minorTickMark val="none"/>
        <c:tickLblPos val="nextTo"/>
        <c:crossAx val="62258560"/>
        <c:crosses val="autoZero"/>
        <c:auto val="1"/>
        <c:lblAlgn val="ctr"/>
        <c:lblOffset val="100"/>
        <c:noMultiLvlLbl val="0"/>
      </c:catAx>
      <c:valAx>
        <c:axId val="62258560"/>
        <c:scaling>
          <c:orientation val="minMax"/>
        </c:scaling>
        <c:delete val="0"/>
        <c:axPos val="l"/>
        <c:majorGridlines/>
        <c:numFmt formatCode="General" sourceLinked="1"/>
        <c:majorTickMark val="out"/>
        <c:minorTickMark val="none"/>
        <c:tickLblPos val="nextTo"/>
        <c:crossAx val="6225702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List1!$E$11</c:f>
              <c:strCache>
                <c:ptCount val="1"/>
                <c:pt idx="0">
                  <c:v>Sňatky</c:v>
                </c:pt>
              </c:strCache>
            </c:strRef>
          </c:tx>
          <c:marker>
            <c:symbol val="none"/>
          </c:marker>
          <c:cat>
            <c:numRef>
              <c:f>List1!$D$13:$D$33</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List1!$E$12:$E$33</c:f>
              <c:numCache>
                <c:formatCode>General</c:formatCode>
                <c:ptCount val="22"/>
                <c:pt idx="1">
                  <c:v>821</c:v>
                </c:pt>
                <c:pt idx="2">
                  <c:v>841</c:v>
                </c:pt>
                <c:pt idx="3">
                  <c:v>715</c:v>
                </c:pt>
                <c:pt idx="4">
                  <c:v>663</c:v>
                </c:pt>
                <c:pt idx="5">
                  <c:v>547</c:v>
                </c:pt>
                <c:pt idx="6">
                  <c:v>565</c:v>
                </c:pt>
                <c:pt idx="7">
                  <c:v>570</c:v>
                </c:pt>
                <c:pt idx="8">
                  <c:v>623</c:v>
                </c:pt>
                <c:pt idx="9">
                  <c:v>631</c:v>
                </c:pt>
                <c:pt idx="10">
                  <c:v>639</c:v>
                </c:pt>
                <c:pt idx="11">
                  <c:v>581</c:v>
                </c:pt>
                <c:pt idx="12">
                  <c:v>635</c:v>
                </c:pt>
                <c:pt idx="13">
                  <c:v>528</c:v>
                </c:pt>
                <c:pt idx="14">
                  <c:v>613</c:v>
                </c:pt>
                <c:pt idx="15">
                  <c:v>633</c:v>
                </c:pt>
                <c:pt idx="16">
                  <c:v>591</c:v>
                </c:pt>
                <c:pt idx="17">
                  <c:v>655</c:v>
                </c:pt>
                <c:pt idx="18">
                  <c:v>589</c:v>
                </c:pt>
                <c:pt idx="19">
                  <c:v>539</c:v>
                </c:pt>
                <c:pt idx="20">
                  <c:v>494</c:v>
                </c:pt>
                <c:pt idx="21">
                  <c:v>482</c:v>
                </c:pt>
              </c:numCache>
            </c:numRef>
          </c:val>
          <c:smooth val="0"/>
        </c:ser>
        <c:ser>
          <c:idx val="1"/>
          <c:order val="1"/>
          <c:tx>
            <c:strRef>
              <c:f>List1!$F$11</c:f>
              <c:strCache>
                <c:ptCount val="1"/>
                <c:pt idx="0">
                  <c:v>Rozvody</c:v>
                </c:pt>
              </c:strCache>
            </c:strRef>
          </c:tx>
          <c:marker>
            <c:symbol val="none"/>
          </c:marker>
          <c:cat>
            <c:numRef>
              <c:f>List1!$D$13:$D$33</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List1!$F$12:$F$33</c:f>
              <c:numCache>
                <c:formatCode>General</c:formatCode>
                <c:ptCount val="22"/>
                <c:pt idx="1">
                  <c:v>355</c:v>
                </c:pt>
                <c:pt idx="2">
                  <c:v>491</c:v>
                </c:pt>
                <c:pt idx="3">
                  <c:v>412</c:v>
                </c:pt>
                <c:pt idx="4">
                  <c:v>474</c:v>
                </c:pt>
                <c:pt idx="5">
                  <c:v>369</c:v>
                </c:pt>
                <c:pt idx="6">
                  <c:v>368</c:v>
                </c:pt>
                <c:pt idx="7">
                  <c:v>417</c:v>
                </c:pt>
                <c:pt idx="8">
                  <c:v>495</c:v>
                </c:pt>
                <c:pt idx="9">
                  <c:v>220</c:v>
                </c:pt>
                <c:pt idx="10">
                  <c:v>349</c:v>
                </c:pt>
                <c:pt idx="11">
                  <c:v>346</c:v>
                </c:pt>
                <c:pt idx="12">
                  <c:v>363</c:v>
                </c:pt>
                <c:pt idx="13">
                  <c:v>361</c:v>
                </c:pt>
                <c:pt idx="14">
                  <c:v>324</c:v>
                </c:pt>
                <c:pt idx="15">
                  <c:v>323</c:v>
                </c:pt>
                <c:pt idx="16">
                  <c:v>430</c:v>
                </c:pt>
                <c:pt idx="17">
                  <c:v>409</c:v>
                </c:pt>
                <c:pt idx="18">
                  <c:v>346</c:v>
                </c:pt>
                <c:pt idx="19">
                  <c:v>336</c:v>
                </c:pt>
                <c:pt idx="20">
                  <c:v>344</c:v>
                </c:pt>
                <c:pt idx="21">
                  <c:v>319</c:v>
                </c:pt>
              </c:numCache>
            </c:numRef>
          </c:val>
          <c:smooth val="0"/>
        </c:ser>
        <c:dLbls>
          <c:showLegendKey val="0"/>
          <c:showVal val="0"/>
          <c:showCatName val="0"/>
          <c:showSerName val="0"/>
          <c:showPercent val="0"/>
          <c:showBubbleSize val="0"/>
        </c:dLbls>
        <c:marker val="1"/>
        <c:smooth val="0"/>
        <c:axId val="72004352"/>
        <c:axId val="72005888"/>
      </c:lineChart>
      <c:catAx>
        <c:axId val="72004352"/>
        <c:scaling>
          <c:orientation val="minMax"/>
        </c:scaling>
        <c:delete val="0"/>
        <c:axPos val="b"/>
        <c:numFmt formatCode="General" sourceLinked="1"/>
        <c:majorTickMark val="out"/>
        <c:minorTickMark val="none"/>
        <c:tickLblPos val="nextTo"/>
        <c:crossAx val="72005888"/>
        <c:crosses val="autoZero"/>
        <c:auto val="1"/>
        <c:lblAlgn val="ctr"/>
        <c:lblOffset val="100"/>
        <c:noMultiLvlLbl val="0"/>
      </c:catAx>
      <c:valAx>
        <c:axId val="72005888"/>
        <c:scaling>
          <c:orientation val="minMax"/>
        </c:scaling>
        <c:delete val="0"/>
        <c:axPos val="l"/>
        <c:majorGridlines/>
        <c:numFmt formatCode="General" sourceLinked="1"/>
        <c:majorTickMark val="out"/>
        <c:minorTickMark val="none"/>
        <c:tickLblPos val="nextTo"/>
        <c:crossAx val="7200435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ČR</c:v>
          </c:tx>
          <c:invertIfNegative val="0"/>
          <c:dLbls>
            <c:showLegendKey val="0"/>
            <c:showVal val="1"/>
            <c:showCatName val="0"/>
            <c:showSerName val="0"/>
            <c:showPercent val="0"/>
            <c:showBubbleSize val="0"/>
            <c:showLeaderLines val="0"/>
          </c:dLbls>
          <c:cat>
            <c:numRef>
              <c:f>potraty!$H$2:$H$5</c:f>
              <c:numCache>
                <c:formatCode>General</c:formatCode>
                <c:ptCount val="4"/>
                <c:pt idx="0">
                  <c:v>2008</c:v>
                </c:pt>
                <c:pt idx="1">
                  <c:v>2009</c:v>
                </c:pt>
                <c:pt idx="2">
                  <c:v>2010</c:v>
                </c:pt>
                <c:pt idx="3">
                  <c:v>2011</c:v>
                </c:pt>
              </c:numCache>
            </c:numRef>
          </c:cat>
          <c:val>
            <c:numRef>
              <c:f>potraty!$I$2:$I$5</c:f>
              <c:numCache>
                <c:formatCode>General</c:formatCode>
                <c:ptCount val="4"/>
                <c:pt idx="0">
                  <c:v>34.6</c:v>
                </c:pt>
                <c:pt idx="1">
                  <c:v>34.200000000000003</c:v>
                </c:pt>
                <c:pt idx="2">
                  <c:v>33.4</c:v>
                </c:pt>
                <c:pt idx="3">
                  <c:v>35.700000000000003</c:v>
                </c:pt>
              </c:numCache>
            </c:numRef>
          </c:val>
        </c:ser>
        <c:ser>
          <c:idx val="1"/>
          <c:order val="1"/>
          <c:tx>
            <c:v>Liberec</c:v>
          </c:tx>
          <c:spPr>
            <a:solidFill>
              <a:srgbClr val="FF0000"/>
            </a:solidFill>
          </c:spPr>
          <c:invertIfNegative val="0"/>
          <c:dLbls>
            <c:showLegendKey val="0"/>
            <c:showVal val="1"/>
            <c:showCatName val="0"/>
            <c:showSerName val="0"/>
            <c:showPercent val="0"/>
            <c:showBubbleSize val="0"/>
            <c:showLeaderLines val="0"/>
          </c:dLbls>
          <c:cat>
            <c:numRef>
              <c:f>potraty!$H$2:$H$5</c:f>
              <c:numCache>
                <c:formatCode>General</c:formatCode>
                <c:ptCount val="4"/>
                <c:pt idx="0">
                  <c:v>2008</c:v>
                </c:pt>
                <c:pt idx="1">
                  <c:v>2009</c:v>
                </c:pt>
                <c:pt idx="2">
                  <c:v>2010</c:v>
                </c:pt>
                <c:pt idx="3">
                  <c:v>2011</c:v>
                </c:pt>
              </c:numCache>
            </c:numRef>
          </c:cat>
          <c:val>
            <c:numRef>
              <c:f>potraty!$J$2:$J$5</c:f>
              <c:numCache>
                <c:formatCode>General</c:formatCode>
                <c:ptCount val="4"/>
                <c:pt idx="0">
                  <c:v>36.9</c:v>
                </c:pt>
                <c:pt idx="1">
                  <c:v>37</c:v>
                </c:pt>
                <c:pt idx="2">
                  <c:v>39.5</c:v>
                </c:pt>
                <c:pt idx="3">
                  <c:v>38.6</c:v>
                </c:pt>
              </c:numCache>
            </c:numRef>
          </c:val>
        </c:ser>
        <c:dLbls>
          <c:showLegendKey val="0"/>
          <c:showVal val="0"/>
          <c:showCatName val="0"/>
          <c:showSerName val="0"/>
          <c:showPercent val="0"/>
          <c:showBubbleSize val="0"/>
        </c:dLbls>
        <c:gapWidth val="150"/>
        <c:axId val="95364992"/>
        <c:axId val="95366528"/>
      </c:barChart>
      <c:catAx>
        <c:axId val="95364992"/>
        <c:scaling>
          <c:orientation val="minMax"/>
        </c:scaling>
        <c:delete val="0"/>
        <c:axPos val="b"/>
        <c:numFmt formatCode="General" sourceLinked="1"/>
        <c:majorTickMark val="out"/>
        <c:minorTickMark val="none"/>
        <c:tickLblPos val="nextTo"/>
        <c:crossAx val="95366528"/>
        <c:crosses val="autoZero"/>
        <c:auto val="1"/>
        <c:lblAlgn val="ctr"/>
        <c:lblOffset val="100"/>
        <c:noMultiLvlLbl val="0"/>
      </c:catAx>
      <c:valAx>
        <c:axId val="95366528"/>
        <c:scaling>
          <c:orientation val="minMax"/>
        </c:scaling>
        <c:delete val="0"/>
        <c:axPos val="l"/>
        <c:majorGridlines/>
        <c:numFmt formatCode="General" sourceLinked="1"/>
        <c:majorTickMark val="out"/>
        <c:minorTickMark val="none"/>
        <c:tickLblPos val="nextTo"/>
        <c:crossAx val="9536499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List2!$D$9</c:f>
              <c:strCache>
                <c:ptCount val="1"/>
                <c:pt idx="0">
                  <c:v>Živě narození</c:v>
                </c:pt>
              </c:strCache>
            </c:strRef>
          </c:tx>
          <c:marker>
            <c:symbol val="none"/>
          </c:marker>
          <c:cat>
            <c:numRef>
              <c:f>List2!$C$11:$C$31</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List2!$D$10:$D$31</c:f>
              <c:numCache>
                <c:formatCode>#,##0</c:formatCode>
                <c:ptCount val="22"/>
                <c:pt idx="1">
                  <c:v>1214</c:v>
                </c:pt>
                <c:pt idx="2">
                  <c:v>1156</c:v>
                </c:pt>
                <c:pt idx="3">
                  <c:v>1166</c:v>
                </c:pt>
                <c:pt idx="4" formatCode="General">
                  <c:v>965</c:v>
                </c:pt>
                <c:pt idx="5" formatCode="General">
                  <c:v>857</c:v>
                </c:pt>
                <c:pt idx="6" formatCode="General">
                  <c:v>878</c:v>
                </c:pt>
                <c:pt idx="7" formatCode="General">
                  <c:v>835</c:v>
                </c:pt>
                <c:pt idx="8" formatCode="General">
                  <c:v>859</c:v>
                </c:pt>
                <c:pt idx="9" formatCode="General">
                  <c:v>907</c:v>
                </c:pt>
                <c:pt idx="10" formatCode="General">
                  <c:v>900</c:v>
                </c:pt>
                <c:pt idx="11" formatCode="General">
                  <c:v>946</c:v>
                </c:pt>
                <c:pt idx="12" formatCode="General">
                  <c:v>926</c:v>
                </c:pt>
                <c:pt idx="13" formatCode="General">
                  <c:v>911</c:v>
                </c:pt>
                <c:pt idx="14" formatCode="General">
                  <c:v>975</c:v>
                </c:pt>
                <c:pt idx="15" formatCode="General">
                  <c:v>997</c:v>
                </c:pt>
                <c:pt idx="16">
                  <c:v>1046</c:v>
                </c:pt>
                <c:pt idx="17">
                  <c:v>1177</c:v>
                </c:pt>
                <c:pt idx="18">
                  <c:v>1253</c:v>
                </c:pt>
                <c:pt idx="19">
                  <c:v>1207</c:v>
                </c:pt>
                <c:pt idx="20">
                  <c:v>1257</c:v>
                </c:pt>
                <c:pt idx="21">
                  <c:v>1176</c:v>
                </c:pt>
              </c:numCache>
            </c:numRef>
          </c:val>
          <c:smooth val="0"/>
        </c:ser>
        <c:ser>
          <c:idx val="1"/>
          <c:order val="1"/>
          <c:tx>
            <c:strRef>
              <c:f>List2!$E$9</c:f>
              <c:strCache>
                <c:ptCount val="1"/>
                <c:pt idx="0">
                  <c:v>Zemřelí</c:v>
                </c:pt>
              </c:strCache>
            </c:strRef>
          </c:tx>
          <c:marker>
            <c:symbol val="none"/>
          </c:marker>
          <c:cat>
            <c:numRef>
              <c:f>List2!$C$11:$C$31</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List2!$E$10:$E$31</c:f>
              <c:numCache>
                <c:formatCode>#,##0</c:formatCode>
                <c:ptCount val="22"/>
                <c:pt idx="1">
                  <c:v>1125</c:v>
                </c:pt>
                <c:pt idx="2">
                  <c:v>1120</c:v>
                </c:pt>
                <c:pt idx="3">
                  <c:v>1012</c:v>
                </c:pt>
                <c:pt idx="4">
                  <c:v>1040</c:v>
                </c:pt>
                <c:pt idx="5">
                  <c:v>1007</c:v>
                </c:pt>
                <c:pt idx="6">
                  <c:v>1031</c:v>
                </c:pt>
                <c:pt idx="7" formatCode="General">
                  <c:v>956</c:v>
                </c:pt>
                <c:pt idx="8" formatCode="General">
                  <c:v>982</c:v>
                </c:pt>
                <c:pt idx="9" formatCode="General">
                  <c:v>942</c:v>
                </c:pt>
                <c:pt idx="10" formatCode="General">
                  <c:v>993</c:v>
                </c:pt>
                <c:pt idx="11">
                  <c:v>1005</c:v>
                </c:pt>
                <c:pt idx="12" formatCode="General">
                  <c:v>984</c:v>
                </c:pt>
                <c:pt idx="13" formatCode="General">
                  <c:v>969</c:v>
                </c:pt>
                <c:pt idx="14" formatCode="General">
                  <c:v>975</c:v>
                </c:pt>
                <c:pt idx="15" formatCode="General">
                  <c:v>907</c:v>
                </c:pt>
                <c:pt idx="16" formatCode="General">
                  <c:v>944</c:v>
                </c:pt>
                <c:pt idx="17" formatCode="General">
                  <c:v>977</c:v>
                </c:pt>
                <c:pt idx="18" formatCode="General">
                  <c:v>975</c:v>
                </c:pt>
                <c:pt idx="19" formatCode="General">
                  <c:v>973</c:v>
                </c:pt>
                <c:pt idx="20" formatCode="General">
                  <c:v>882</c:v>
                </c:pt>
                <c:pt idx="21" formatCode="General">
                  <c:v>961</c:v>
                </c:pt>
              </c:numCache>
            </c:numRef>
          </c:val>
          <c:smooth val="0"/>
        </c:ser>
        <c:dLbls>
          <c:showLegendKey val="0"/>
          <c:showVal val="0"/>
          <c:showCatName val="0"/>
          <c:showSerName val="0"/>
          <c:showPercent val="0"/>
          <c:showBubbleSize val="0"/>
        </c:dLbls>
        <c:marker val="1"/>
        <c:smooth val="0"/>
        <c:axId val="95410048"/>
        <c:axId val="95411584"/>
      </c:lineChart>
      <c:catAx>
        <c:axId val="95410048"/>
        <c:scaling>
          <c:orientation val="minMax"/>
        </c:scaling>
        <c:delete val="0"/>
        <c:axPos val="b"/>
        <c:numFmt formatCode="General" sourceLinked="1"/>
        <c:majorTickMark val="out"/>
        <c:minorTickMark val="none"/>
        <c:tickLblPos val="nextTo"/>
        <c:crossAx val="95411584"/>
        <c:crosses val="autoZero"/>
        <c:auto val="1"/>
        <c:lblAlgn val="ctr"/>
        <c:lblOffset val="100"/>
        <c:noMultiLvlLbl val="0"/>
      </c:catAx>
      <c:valAx>
        <c:axId val="95411584"/>
        <c:scaling>
          <c:orientation val="minMax"/>
        </c:scaling>
        <c:delete val="0"/>
        <c:axPos val="l"/>
        <c:majorGridlines/>
        <c:numFmt formatCode="#,##0" sourceLinked="1"/>
        <c:majorTickMark val="out"/>
        <c:minorTickMark val="none"/>
        <c:tickLblPos val="nextTo"/>
        <c:crossAx val="9541004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List1!$H$14:$H$16</c:f>
              <c:strCache>
                <c:ptCount val="1"/>
                <c:pt idx="0">
                  <c:v>Počet přistěhovalých .</c:v>
                </c:pt>
              </c:strCache>
            </c:strRef>
          </c:tx>
          <c:marker>
            <c:symbol val="none"/>
          </c:marker>
          <c:cat>
            <c:numRef>
              <c:f>List1!$G$16:$G$36</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List1!$H$17:$H$36</c:f>
              <c:numCache>
                <c:formatCode>#,##0</c:formatCode>
                <c:ptCount val="20"/>
                <c:pt idx="0">
                  <c:v>1422</c:v>
                </c:pt>
                <c:pt idx="1">
                  <c:v>1286</c:v>
                </c:pt>
                <c:pt idx="2">
                  <c:v>1138</c:v>
                </c:pt>
                <c:pt idx="3">
                  <c:v>1144</c:v>
                </c:pt>
                <c:pt idx="4">
                  <c:v>1035</c:v>
                </c:pt>
                <c:pt idx="5">
                  <c:v>1025</c:v>
                </c:pt>
                <c:pt idx="6">
                  <c:v>1096</c:v>
                </c:pt>
                <c:pt idx="7">
                  <c:v>1058</c:v>
                </c:pt>
                <c:pt idx="8" formatCode="General">
                  <c:v>978</c:v>
                </c:pt>
                <c:pt idx="9">
                  <c:v>1174</c:v>
                </c:pt>
                <c:pt idx="10">
                  <c:v>1611</c:v>
                </c:pt>
                <c:pt idx="11">
                  <c:v>2169</c:v>
                </c:pt>
                <c:pt idx="12">
                  <c:v>1758</c:v>
                </c:pt>
                <c:pt idx="13">
                  <c:v>2387</c:v>
                </c:pt>
                <c:pt idx="14">
                  <c:v>2784</c:v>
                </c:pt>
                <c:pt idx="15">
                  <c:v>3338</c:v>
                </c:pt>
                <c:pt idx="16">
                  <c:v>3271</c:v>
                </c:pt>
                <c:pt idx="17">
                  <c:v>2853</c:v>
                </c:pt>
                <c:pt idx="18">
                  <c:v>2401</c:v>
                </c:pt>
                <c:pt idx="19">
                  <c:v>2221</c:v>
                </c:pt>
              </c:numCache>
            </c:numRef>
          </c:val>
          <c:smooth val="0"/>
        </c:ser>
        <c:ser>
          <c:idx val="1"/>
          <c:order val="1"/>
          <c:tx>
            <c:strRef>
              <c:f>List1!$I$14:$I$16</c:f>
              <c:strCache>
                <c:ptCount val="1"/>
                <c:pt idx="0">
                  <c:v>Počet vystěhovalých .</c:v>
                </c:pt>
              </c:strCache>
            </c:strRef>
          </c:tx>
          <c:marker>
            <c:symbol val="none"/>
          </c:marker>
          <c:cat>
            <c:numRef>
              <c:f>List1!$G$16:$G$36</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List1!$I$17:$I$36</c:f>
              <c:numCache>
                <c:formatCode>#,##0</c:formatCode>
                <c:ptCount val="20"/>
                <c:pt idx="0">
                  <c:v>1503</c:v>
                </c:pt>
                <c:pt idx="1">
                  <c:v>1385</c:v>
                </c:pt>
                <c:pt idx="2">
                  <c:v>1338</c:v>
                </c:pt>
                <c:pt idx="3">
                  <c:v>1133</c:v>
                </c:pt>
                <c:pt idx="4">
                  <c:v>1130</c:v>
                </c:pt>
                <c:pt idx="5">
                  <c:v>1211</c:v>
                </c:pt>
                <c:pt idx="6">
                  <c:v>1228</c:v>
                </c:pt>
                <c:pt idx="7">
                  <c:v>1229</c:v>
                </c:pt>
                <c:pt idx="8">
                  <c:v>1318</c:v>
                </c:pt>
                <c:pt idx="9">
                  <c:v>1917</c:v>
                </c:pt>
                <c:pt idx="10">
                  <c:v>2256</c:v>
                </c:pt>
                <c:pt idx="11">
                  <c:v>2018</c:v>
                </c:pt>
                <c:pt idx="12">
                  <c:v>2128</c:v>
                </c:pt>
                <c:pt idx="13">
                  <c:v>1927</c:v>
                </c:pt>
                <c:pt idx="14">
                  <c:v>2055</c:v>
                </c:pt>
                <c:pt idx="15">
                  <c:v>2598</c:v>
                </c:pt>
                <c:pt idx="16">
                  <c:v>2356</c:v>
                </c:pt>
                <c:pt idx="17">
                  <c:v>2376</c:v>
                </c:pt>
                <c:pt idx="18">
                  <c:v>2536</c:v>
                </c:pt>
                <c:pt idx="19">
                  <c:v>2038</c:v>
                </c:pt>
              </c:numCache>
            </c:numRef>
          </c:val>
          <c:smooth val="0"/>
        </c:ser>
        <c:dLbls>
          <c:showLegendKey val="0"/>
          <c:showVal val="0"/>
          <c:showCatName val="0"/>
          <c:showSerName val="0"/>
          <c:showPercent val="0"/>
          <c:showBubbleSize val="0"/>
        </c:dLbls>
        <c:marker val="1"/>
        <c:smooth val="0"/>
        <c:axId val="95481856"/>
        <c:axId val="95483392"/>
      </c:lineChart>
      <c:catAx>
        <c:axId val="95481856"/>
        <c:scaling>
          <c:orientation val="minMax"/>
        </c:scaling>
        <c:delete val="0"/>
        <c:axPos val="b"/>
        <c:numFmt formatCode="General" sourceLinked="1"/>
        <c:majorTickMark val="out"/>
        <c:minorTickMark val="none"/>
        <c:tickLblPos val="nextTo"/>
        <c:crossAx val="95483392"/>
        <c:crosses val="autoZero"/>
        <c:auto val="1"/>
        <c:lblAlgn val="ctr"/>
        <c:lblOffset val="100"/>
        <c:noMultiLvlLbl val="0"/>
      </c:catAx>
      <c:valAx>
        <c:axId val="95483392"/>
        <c:scaling>
          <c:orientation val="minMax"/>
        </c:scaling>
        <c:delete val="0"/>
        <c:axPos val="l"/>
        <c:majorGridlines/>
        <c:numFmt formatCode="#,##0" sourceLinked="1"/>
        <c:majorTickMark val="out"/>
        <c:minorTickMark val="none"/>
        <c:tickLblPos val="nextTo"/>
        <c:crossAx val="9548185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'Stránka 1'!$B$8</c:f>
              <c:strCache>
                <c:ptCount val="1"/>
                <c:pt idx="0">
                  <c:v>Obec Liberec</c:v>
                </c:pt>
              </c:strCache>
            </c:strRef>
          </c:tx>
          <c:invertIfNegative val="0"/>
          <c:cat>
            <c:numRef>
              <c:f>'Stránka 1'!$C$6:$L$6</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'Stránka 1'!$C$8:$L$8</c:f>
              <c:numCache>
                <c:formatCode>General</c:formatCode>
                <c:ptCount val="10"/>
                <c:pt idx="0">
                  <c:v>308</c:v>
                </c:pt>
                <c:pt idx="1">
                  <c:v>239</c:v>
                </c:pt>
                <c:pt idx="2">
                  <c:v>442</c:v>
                </c:pt>
                <c:pt idx="3">
                  <c:v>259</c:v>
                </c:pt>
                <c:pt idx="4">
                  <c:v>333</c:v>
                </c:pt>
                <c:pt idx="5">
                  <c:v>242</c:v>
                </c:pt>
                <c:pt idx="6">
                  <c:v>513</c:v>
                </c:pt>
                <c:pt idx="7">
                  <c:v>635</c:v>
                </c:pt>
                <c:pt idx="8">
                  <c:v>401</c:v>
                </c:pt>
                <c:pt idx="9">
                  <c:v>258</c:v>
                </c:pt>
              </c:numCache>
            </c:numRef>
          </c:val>
        </c:ser>
        <c:dLbls>
          <c:showLegendKey val="0"/>
          <c:showVal val="0"/>
          <c:showCatName val="0"/>
          <c:showSerName val="0"/>
          <c:showPercent val="0"/>
          <c:showBubbleSize val="0"/>
        </c:dLbls>
        <c:gapWidth val="150"/>
        <c:axId val="171663744"/>
        <c:axId val="171665280"/>
      </c:barChart>
      <c:catAx>
        <c:axId val="171663744"/>
        <c:scaling>
          <c:orientation val="minMax"/>
        </c:scaling>
        <c:delete val="0"/>
        <c:axPos val="b"/>
        <c:numFmt formatCode="General" sourceLinked="1"/>
        <c:majorTickMark val="out"/>
        <c:minorTickMark val="none"/>
        <c:tickLblPos val="nextTo"/>
        <c:crossAx val="171665280"/>
        <c:crosses val="autoZero"/>
        <c:auto val="1"/>
        <c:lblAlgn val="ctr"/>
        <c:lblOffset val="100"/>
        <c:noMultiLvlLbl val="0"/>
      </c:catAx>
      <c:valAx>
        <c:axId val="171665280"/>
        <c:scaling>
          <c:orientation val="minMax"/>
        </c:scaling>
        <c:delete val="0"/>
        <c:axPos val="l"/>
        <c:majorGridlines/>
        <c:numFmt formatCode="General" sourceLinked="1"/>
        <c:majorTickMark val="out"/>
        <c:minorTickMark val="none"/>
        <c:tickLblPos val="nextTo"/>
        <c:crossAx val="17166374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5"/>
              <c:showLegendKey val="0"/>
              <c:showVal val="1"/>
              <c:showCatName val="0"/>
              <c:showSerName val="0"/>
              <c:showPercent val="0"/>
              <c:showBubbleSize val="0"/>
            </c:dLbl>
            <c:dLbl>
              <c:idx val="6"/>
              <c:showLegendKey val="0"/>
              <c:showVal val="1"/>
              <c:showCatName val="0"/>
              <c:showSerName val="0"/>
              <c:showPercent val="0"/>
              <c:showBubbleSize val="0"/>
            </c:dLbl>
            <c:dLbl>
              <c:idx val="7"/>
              <c:showLegendKey val="0"/>
              <c:showVal val="1"/>
              <c:showCatName val="0"/>
              <c:showSerName val="0"/>
              <c:showPercent val="0"/>
              <c:showBubbleSize val="0"/>
            </c:dLbl>
            <c:dLbl>
              <c:idx val="8"/>
              <c:showLegendKey val="0"/>
              <c:showVal val="1"/>
              <c:showCatName val="0"/>
              <c:showSerName val="0"/>
              <c:showPercent val="0"/>
              <c:showBubbleSize val="0"/>
            </c:dLbl>
            <c:showLegendKey val="0"/>
            <c:showVal val="0"/>
            <c:showCatName val="0"/>
            <c:showSerName val="0"/>
            <c:showPercent val="0"/>
            <c:showBubbleSize val="0"/>
          </c:dLbls>
          <c:cat>
            <c:numRef>
              <c:f>List1!$E$4:$M$4</c:f>
              <c:numCache>
                <c:formatCode>General</c:formatCode>
                <c:ptCount val="9"/>
                <c:pt idx="0">
                  <c:v>2003</c:v>
                </c:pt>
                <c:pt idx="1">
                  <c:v>2004</c:v>
                </c:pt>
                <c:pt idx="2">
                  <c:v>2005</c:v>
                </c:pt>
                <c:pt idx="3">
                  <c:v>2006</c:v>
                </c:pt>
                <c:pt idx="4">
                  <c:v>2007</c:v>
                </c:pt>
                <c:pt idx="5">
                  <c:v>2008</c:v>
                </c:pt>
                <c:pt idx="6">
                  <c:v>2009</c:v>
                </c:pt>
                <c:pt idx="7">
                  <c:v>2010</c:v>
                </c:pt>
                <c:pt idx="8">
                  <c:v>2011</c:v>
                </c:pt>
              </c:numCache>
            </c:numRef>
          </c:cat>
          <c:val>
            <c:numRef>
              <c:f>List1!$E$5:$M$5</c:f>
              <c:numCache>
                <c:formatCode>General</c:formatCode>
                <c:ptCount val="9"/>
                <c:pt idx="0">
                  <c:v>2.7</c:v>
                </c:pt>
                <c:pt idx="1">
                  <c:v>4.0999999999999996</c:v>
                </c:pt>
                <c:pt idx="2">
                  <c:v>2.9</c:v>
                </c:pt>
                <c:pt idx="3">
                  <c:v>3</c:v>
                </c:pt>
                <c:pt idx="4">
                  <c:v>2.2999999999999998</c:v>
                </c:pt>
                <c:pt idx="5">
                  <c:v>4.7</c:v>
                </c:pt>
                <c:pt idx="6">
                  <c:v>5.7</c:v>
                </c:pt>
                <c:pt idx="7">
                  <c:v>4</c:v>
                </c:pt>
                <c:pt idx="8">
                  <c:v>2.6</c:v>
                </c:pt>
              </c:numCache>
            </c:numRef>
          </c:val>
        </c:ser>
        <c:dLbls>
          <c:showLegendKey val="0"/>
          <c:showVal val="0"/>
          <c:showCatName val="0"/>
          <c:showSerName val="0"/>
          <c:showPercent val="0"/>
          <c:showBubbleSize val="0"/>
        </c:dLbls>
        <c:gapWidth val="150"/>
        <c:axId val="173029632"/>
        <c:axId val="173035520"/>
      </c:barChart>
      <c:catAx>
        <c:axId val="173029632"/>
        <c:scaling>
          <c:orientation val="minMax"/>
        </c:scaling>
        <c:delete val="0"/>
        <c:axPos val="b"/>
        <c:numFmt formatCode="General" sourceLinked="1"/>
        <c:majorTickMark val="out"/>
        <c:minorTickMark val="none"/>
        <c:tickLblPos val="nextTo"/>
        <c:crossAx val="173035520"/>
        <c:crosses val="autoZero"/>
        <c:auto val="1"/>
        <c:lblAlgn val="ctr"/>
        <c:lblOffset val="100"/>
        <c:noMultiLvlLbl val="0"/>
      </c:catAx>
      <c:valAx>
        <c:axId val="173035520"/>
        <c:scaling>
          <c:orientation val="minMax"/>
        </c:scaling>
        <c:delete val="0"/>
        <c:axPos val="l"/>
        <c:majorGridlines/>
        <c:numFmt formatCode="General" sourceLinked="1"/>
        <c:majorTickMark val="out"/>
        <c:minorTickMark val="none"/>
        <c:tickLblPos val="nextTo"/>
        <c:crossAx val="1730296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82495-A0E9-4FD4-B7CE-0533BBAA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01-šablona_zprávy_2012</Template>
  <TotalTime>0</TotalTime>
  <Pages>2</Pages>
  <Words>25323</Words>
  <Characters>149409</Characters>
  <Application>Microsoft Office Word</Application>
  <DocSecurity>0</DocSecurity>
  <Lines>1245</Lines>
  <Paragraphs>348</Paragraphs>
  <ScaleCrop>false</ScaleCrop>
  <HeadingPairs>
    <vt:vector size="2" baseType="variant">
      <vt:variant>
        <vt:lpstr>Název</vt:lpstr>
      </vt:variant>
      <vt:variant>
        <vt:i4>1</vt:i4>
      </vt:variant>
    </vt:vector>
  </HeadingPairs>
  <TitlesOfParts>
    <vt:vector size="1" baseType="lpstr">
      <vt:lpstr>šablona zprávy</vt:lpstr>
    </vt:vector>
  </TitlesOfParts>
  <Company>CityPlan s.r.o.</Company>
  <LinksUpToDate>false</LinksUpToDate>
  <CharactersWithSpaces>174384</CharactersWithSpaces>
  <SharedDoc>false</SharedDoc>
  <HLinks>
    <vt:vector size="42" baseType="variant">
      <vt:variant>
        <vt:i4>1900593</vt:i4>
      </vt:variant>
      <vt:variant>
        <vt:i4>26</vt:i4>
      </vt:variant>
      <vt:variant>
        <vt:i4>0</vt:i4>
      </vt:variant>
      <vt:variant>
        <vt:i4>5</vt:i4>
      </vt:variant>
      <vt:variant>
        <vt:lpwstr/>
      </vt:variant>
      <vt:variant>
        <vt:lpwstr>_Toc187723566</vt:lpwstr>
      </vt:variant>
      <vt:variant>
        <vt:i4>1900593</vt:i4>
      </vt:variant>
      <vt:variant>
        <vt:i4>20</vt:i4>
      </vt:variant>
      <vt:variant>
        <vt:i4>0</vt:i4>
      </vt:variant>
      <vt:variant>
        <vt:i4>5</vt:i4>
      </vt:variant>
      <vt:variant>
        <vt:lpwstr/>
      </vt:variant>
      <vt:variant>
        <vt:lpwstr>_Toc187723565</vt:lpwstr>
      </vt:variant>
      <vt:variant>
        <vt:i4>1900593</vt:i4>
      </vt:variant>
      <vt:variant>
        <vt:i4>14</vt:i4>
      </vt:variant>
      <vt:variant>
        <vt:i4>0</vt:i4>
      </vt:variant>
      <vt:variant>
        <vt:i4>5</vt:i4>
      </vt:variant>
      <vt:variant>
        <vt:lpwstr/>
      </vt:variant>
      <vt:variant>
        <vt:lpwstr>_Toc187723564</vt:lpwstr>
      </vt:variant>
      <vt:variant>
        <vt:i4>1900593</vt:i4>
      </vt:variant>
      <vt:variant>
        <vt:i4>8</vt:i4>
      </vt:variant>
      <vt:variant>
        <vt:i4>0</vt:i4>
      </vt:variant>
      <vt:variant>
        <vt:i4>5</vt:i4>
      </vt:variant>
      <vt:variant>
        <vt:lpwstr/>
      </vt:variant>
      <vt:variant>
        <vt:lpwstr>_Toc187723563</vt:lpwstr>
      </vt:variant>
      <vt:variant>
        <vt:i4>1900593</vt:i4>
      </vt:variant>
      <vt:variant>
        <vt:i4>2</vt:i4>
      </vt:variant>
      <vt:variant>
        <vt:i4>0</vt:i4>
      </vt:variant>
      <vt:variant>
        <vt:i4>5</vt:i4>
      </vt:variant>
      <vt:variant>
        <vt:lpwstr/>
      </vt:variant>
      <vt:variant>
        <vt:lpwstr>_Toc187723562</vt:lpwstr>
      </vt:variant>
      <vt:variant>
        <vt:i4>3211280</vt:i4>
      </vt:variant>
      <vt:variant>
        <vt:i4>3</vt:i4>
      </vt:variant>
      <vt:variant>
        <vt:i4>0</vt:i4>
      </vt:variant>
      <vt:variant>
        <vt:i4>5</vt:i4>
      </vt:variant>
      <vt:variant>
        <vt:lpwstr>http://www.cityplan.cz/index.php?id_document=818</vt:lpwstr>
      </vt:variant>
      <vt:variant>
        <vt:lpwstr/>
      </vt:variant>
      <vt:variant>
        <vt:i4>7209080</vt:i4>
      </vt:variant>
      <vt:variant>
        <vt:i4>0</vt:i4>
      </vt:variant>
      <vt:variant>
        <vt:i4>0</vt:i4>
      </vt:variant>
      <vt:variant>
        <vt:i4>5</vt:i4>
      </vt:variant>
      <vt:variant>
        <vt:lpwstr>http://www.citypln.cz/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zprávy</dc:title>
  <dc:creator>Borovsky David</dc:creator>
  <cp:keywords>zpráva</cp:keywords>
  <cp:lastModifiedBy>Prášilová Pavlína</cp:lastModifiedBy>
  <cp:revision>2</cp:revision>
  <cp:lastPrinted>2013-05-23T12:44:00Z</cp:lastPrinted>
  <dcterms:created xsi:type="dcterms:W3CDTF">2013-06-21T06:52:00Z</dcterms:created>
  <dcterms:modified xsi:type="dcterms:W3CDTF">2013-06-21T06:52:00Z</dcterms:modified>
  <cp:category>šablona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-1735258788</vt:i4>
  </property>
  <property fmtid="{D5CDD505-2E9C-101B-9397-08002B2CF9AE}" pid="3" name="_EmailSubject">
    <vt:lpwstr/>
  </property>
  <property fmtid="{D5CDD505-2E9C-101B-9397-08002B2CF9AE}" pid="4" name="_AuthorEmail">
    <vt:lpwstr>Marie.Dolejsi@rsd.cz</vt:lpwstr>
  </property>
  <property fmtid="{D5CDD505-2E9C-101B-9397-08002B2CF9AE}" pid="5" name="_AuthorEmailDisplayName">
    <vt:lpwstr>Dolejší Marie Ing</vt:lpwstr>
  </property>
  <property fmtid="{D5CDD505-2E9C-101B-9397-08002B2CF9AE}" pid="6" name="_ReviewingToolsShownOnce">
    <vt:lpwstr/>
  </property>
</Properties>
</file>